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BC53E" w14:textId="78621A8D" w:rsidR="00712EFA" w:rsidRPr="00E954C7" w:rsidRDefault="00712EFA" w:rsidP="00E954C7">
      <w:pPr>
        <w:spacing w:after="0" w:line="240" w:lineRule="auto"/>
        <w:jc w:val="both"/>
        <w:rPr>
          <w:rFonts w:ascii="Times New Roman" w:hAnsi="Times New Roman" w:cs="Times New Roman"/>
          <w:sz w:val="24"/>
          <w:szCs w:val="24"/>
          <w:lang w:val="en-US"/>
        </w:rPr>
      </w:pPr>
      <w:bookmarkStart w:id="0" w:name="_GoBack"/>
      <w:bookmarkEnd w:id="0"/>
      <w:r w:rsidRPr="00E954C7">
        <w:rPr>
          <w:rFonts w:ascii="Times New Roman" w:hAnsi="Times New Roman" w:cs="Times New Roman"/>
          <w:sz w:val="24"/>
          <w:szCs w:val="24"/>
          <w:lang w:val="en-US"/>
        </w:rPr>
        <w:t xml:space="preserve">TERRENCE KARE                                                                                                  </w:t>
      </w:r>
    </w:p>
    <w:p w14:paraId="722FE00B" w14:textId="4733E065" w:rsidR="00712EFA" w:rsidRPr="00E954C7" w:rsidRDefault="00E954C7" w:rsidP="00E954C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w:t>
      </w:r>
      <w:r w:rsidR="00712EFA" w:rsidRPr="00E954C7">
        <w:rPr>
          <w:rFonts w:ascii="Times New Roman" w:hAnsi="Times New Roman" w:cs="Times New Roman"/>
          <w:sz w:val="24"/>
          <w:szCs w:val="24"/>
          <w:lang w:val="en-US"/>
        </w:rPr>
        <w:t>ersus</w:t>
      </w:r>
    </w:p>
    <w:p w14:paraId="0B476FA9" w14:textId="41B9C435" w:rsidR="00712EFA" w:rsidRDefault="00712EFA" w:rsidP="00E954C7">
      <w:pPr>
        <w:spacing w:after="0" w:line="240" w:lineRule="auto"/>
        <w:jc w:val="both"/>
        <w:rPr>
          <w:rFonts w:ascii="Times New Roman" w:hAnsi="Times New Roman" w:cs="Times New Roman"/>
          <w:sz w:val="24"/>
          <w:szCs w:val="24"/>
          <w:lang w:val="en-US"/>
        </w:rPr>
      </w:pPr>
      <w:r w:rsidRPr="00E954C7">
        <w:rPr>
          <w:rFonts w:ascii="Times New Roman" w:hAnsi="Times New Roman" w:cs="Times New Roman"/>
          <w:sz w:val="24"/>
          <w:szCs w:val="24"/>
          <w:lang w:val="en-US"/>
        </w:rPr>
        <w:t>CHITAITAI CHEMICALS (PRIVATE) LIMITED</w:t>
      </w:r>
    </w:p>
    <w:p w14:paraId="6D6D3A7E" w14:textId="77777777" w:rsidR="00E954C7" w:rsidRPr="00E954C7" w:rsidRDefault="00E954C7" w:rsidP="00E954C7">
      <w:pPr>
        <w:spacing w:after="0" w:line="240" w:lineRule="auto"/>
        <w:jc w:val="both"/>
        <w:rPr>
          <w:rFonts w:ascii="Times New Roman" w:hAnsi="Times New Roman" w:cs="Times New Roman"/>
          <w:sz w:val="24"/>
          <w:szCs w:val="24"/>
          <w:lang w:val="en-US"/>
        </w:rPr>
      </w:pPr>
    </w:p>
    <w:p w14:paraId="0EA90192" w14:textId="04ADE920" w:rsidR="00712EFA" w:rsidRPr="00E954C7" w:rsidRDefault="00712EFA" w:rsidP="00E954C7">
      <w:pPr>
        <w:spacing w:after="0" w:line="240" w:lineRule="auto"/>
        <w:jc w:val="both"/>
        <w:rPr>
          <w:rFonts w:ascii="Times New Roman" w:hAnsi="Times New Roman" w:cs="Times New Roman"/>
          <w:sz w:val="24"/>
          <w:szCs w:val="24"/>
          <w:lang w:val="en-US"/>
        </w:rPr>
      </w:pPr>
    </w:p>
    <w:p w14:paraId="1ED5351D" w14:textId="2E4D7BD7" w:rsidR="00712EFA" w:rsidRPr="00E954C7" w:rsidRDefault="00712EFA" w:rsidP="00E954C7">
      <w:pPr>
        <w:spacing w:after="0" w:line="240" w:lineRule="auto"/>
        <w:jc w:val="both"/>
        <w:rPr>
          <w:rFonts w:ascii="Times New Roman" w:hAnsi="Times New Roman" w:cs="Times New Roman"/>
          <w:sz w:val="24"/>
          <w:szCs w:val="24"/>
          <w:lang w:val="en-US"/>
        </w:rPr>
      </w:pPr>
      <w:r w:rsidRPr="00E954C7">
        <w:rPr>
          <w:rFonts w:ascii="Times New Roman" w:hAnsi="Times New Roman" w:cs="Times New Roman"/>
          <w:sz w:val="24"/>
          <w:szCs w:val="24"/>
          <w:lang w:val="en-US"/>
        </w:rPr>
        <w:t>HIGH COURT OF ZIMBABWE</w:t>
      </w:r>
    </w:p>
    <w:p w14:paraId="6D94C4D7" w14:textId="504E0C50" w:rsidR="00712EFA" w:rsidRPr="00E954C7" w:rsidRDefault="00712EFA" w:rsidP="00E954C7">
      <w:pPr>
        <w:spacing w:after="0" w:line="240" w:lineRule="auto"/>
        <w:jc w:val="both"/>
        <w:rPr>
          <w:rFonts w:ascii="Times New Roman" w:hAnsi="Times New Roman" w:cs="Times New Roman"/>
          <w:sz w:val="24"/>
          <w:szCs w:val="24"/>
          <w:lang w:val="en-US"/>
        </w:rPr>
      </w:pPr>
      <w:r w:rsidRPr="00E954C7">
        <w:rPr>
          <w:rFonts w:ascii="Times New Roman" w:hAnsi="Times New Roman" w:cs="Times New Roman"/>
          <w:sz w:val="24"/>
          <w:szCs w:val="24"/>
          <w:lang w:val="en-US"/>
        </w:rPr>
        <w:t>ZHOU J</w:t>
      </w:r>
    </w:p>
    <w:p w14:paraId="5D3B2736" w14:textId="727384AD" w:rsidR="00712EFA" w:rsidRDefault="00A077BD" w:rsidP="00E954C7">
      <w:pPr>
        <w:spacing w:after="0" w:line="240" w:lineRule="auto"/>
        <w:jc w:val="both"/>
        <w:rPr>
          <w:rFonts w:ascii="Times New Roman" w:hAnsi="Times New Roman" w:cs="Times New Roman"/>
          <w:sz w:val="24"/>
          <w:szCs w:val="24"/>
          <w:lang w:val="en-US"/>
        </w:rPr>
      </w:pPr>
      <w:r w:rsidRPr="00E954C7">
        <w:rPr>
          <w:rFonts w:ascii="Times New Roman" w:hAnsi="Times New Roman" w:cs="Times New Roman"/>
          <w:sz w:val="24"/>
          <w:szCs w:val="24"/>
          <w:lang w:val="en-US"/>
        </w:rPr>
        <w:t>HARARE, 20 March &amp; 23</w:t>
      </w:r>
      <w:r w:rsidR="00712EFA" w:rsidRPr="00E954C7">
        <w:rPr>
          <w:rFonts w:ascii="Times New Roman" w:hAnsi="Times New Roman" w:cs="Times New Roman"/>
          <w:sz w:val="24"/>
          <w:szCs w:val="24"/>
          <w:lang w:val="en-US"/>
        </w:rPr>
        <w:t xml:space="preserve"> April 2024</w:t>
      </w:r>
    </w:p>
    <w:p w14:paraId="23D080A3" w14:textId="0C6F603D" w:rsidR="00E954C7" w:rsidRPr="00E954C7" w:rsidRDefault="00E954C7" w:rsidP="00E954C7">
      <w:pPr>
        <w:spacing w:after="0" w:line="240" w:lineRule="auto"/>
        <w:jc w:val="both"/>
        <w:rPr>
          <w:rFonts w:ascii="Times New Roman" w:hAnsi="Times New Roman" w:cs="Times New Roman"/>
          <w:sz w:val="24"/>
          <w:szCs w:val="24"/>
          <w:lang w:val="en-US"/>
        </w:rPr>
      </w:pPr>
    </w:p>
    <w:p w14:paraId="3BA4B32E" w14:textId="387AAFE5" w:rsidR="00712EFA" w:rsidRPr="00E954C7" w:rsidRDefault="00712EFA" w:rsidP="00E954C7">
      <w:pPr>
        <w:spacing w:after="0" w:line="240" w:lineRule="auto"/>
        <w:jc w:val="both"/>
        <w:rPr>
          <w:rFonts w:ascii="Times New Roman" w:hAnsi="Times New Roman" w:cs="Times New Roman"/>
          <w:sz w:val="24"/>
          <w:szCs w:val="24"/>
          <w:lang w:val="en-US"/>
        </w:rPr>
      </w:pPr>
    </w:p>
    <w:p w14:paraId="55BAC945" w14:textId="33FEADDB" w:rsidR="00712EFA" w:rsidRDefault="00712EFA" w:rsidP="00E954C7">
      <w:pPr>
        <w:spacing w:after="0" w:line="240" w:lineRule="auto"/>
        <w:jc w:val="both"/>
        <w:rPr>
          <w:rFonts w:ascii="Times New Roman" w:hAnsi="Times New Roman" w:cs="Times New Roman"/>
          <w:b/>
          <w:bCs/>
          <w:sz w:val="24"/>
          <w:szCs w:val="24"/>
          <w:lang w:val="en-US"/>
        </w:rPr>
      </w:pPr>
      <w:r w:rsidRPr="00E954C7">
        <w:rPr>
          <w:rFonts w:ascii="Times New Roman" w:hAnsi="Times New Roman" w:cs="Times New Roman"/>
          <w:b/>
          <w:bCs/>
          <w:sz w:val="24"/>
          <w:szCs w:val="24"/>
          <w:lang w:val="en-US"/>
        </w:rPr>
        <w:t>Opposed Application</w:t>
      </w:r>
    </w:p>
    <w:p w14:paraId="0462DF59" w14:textId="77777777" w:rsidR="00E954C7" w:rsidRPr="00E954C7" w:rsidRDefault="00E954C7" w:rsidP="00E954C7">
      <w:pPr>
        <w:spacing w:after="0" w:line="240" w:lineRule="auto"/>
        <w:jc w:val="both"/>
        <w:rPr>
          <w:rFonts w:ascii="Times New Roman" w:hAnsi="Times New Roman" w:cs="Times New Roman"/>
          <w:b/>
          <w:bCs/>
          <w:sz w:val="24"/>
          <w:szCs w:val="24"/>
          <w:lang w:val="en-US"/>
        </w:rPr>
      </w:pPr>
    </w:p>
    <w:p w14:paraId="4C607F27" w14:textId="2CFAD7C8" w:rsidR="00712EFA" w:rsidRPr="00E954C7" w:rsidRDefault="00712EFA" w:rsidP="00E954C7">
      <w:pPr>
        <w:spacing w:after="0" w:line="240" w:lineRule="auto"/>
        <w:jc w:val="both"/>
        <w:rPr>
          <w:rFonts w:ascii="Times New Roman" w:hAnsi="Times New Roman" w:cs="Times New Roman"/>
          <w:b/>
          <w:bCs/>
          <w:sz w:val="24"/>
          <w:szCs w:val="24"/>
          <w:lang w:val="en-US"/>
        </w:rPr>
      </w:pPr>
    </w:p>
    <w:p w14:paraId="2E34DA9D" w14:textId="20B7128A" w:rsidR="00712EFA" w:rsidRPr="00E954C7" w:rsidRDefault="00712EFA" w:rsidP="00E954C7">
      <w:pPr>
        <w:spacing w:after="0" w:line="240" w:lineRule="auto"/>
        <w:jc w:val="both"/>
        <w:rPr>
          <w:rFonts w:ascii="Times New Roman" w:hAnsi="Times New Roman" w:cs="Times New Roman"/>
          <w:sz w:val="24"/>
          <w:szCs w:val="24"/>
          <w:lang w:val="en-US"/>
        </w:rPr>
      </w:pPr>
      <w:r w:rsidRPr="00E954C7">
        <w:rPr>
          <w:rFonts w:ascii="Times New Roman" w:hAnsi="Times New Roman" w:cs="Times New Roman"/>
          <w:i/>
          <w:iCs/>
          <w:sz w:val="24"/>
          <w:szCs w:val="24"/>
          <w:lang w:val="en-US"/>
        </w:rPr>
        <w:t>N Chakandida</w:t>
      </w:r>
      <w:r w:rsidR="007C15D4">
        <w:rPr>
          <w:rFonts w:ascii="Times New Roman" w:hAnsi="Times New Roman" w:cs="Times New Roman"/>
          <w:i/>
          <w:iCs/>
          <w:sz w:val="24"/>
          <w:szCs w:val="24"/>
          <w:lang w:val="en-US"/>
        </w:rPr>
        <w:t xml:space="preserve">, </w:t>
      </w:r>
      <w:r w:rsidRPr="00E954C7">
        <w:rPr>
          <w:rFonts w:ascii="Times New Roman" w:hAnsi="Times New Roman" w:cs="Times New Roman"/>
          <w:sz w:val="24"/>
          <w:szCs w:val="24"/>
          <w:lang w:val="en-US"/>
        </w:rPr>
        <w:t>for the applicant</w:t>
      </w:r>
    </w:p>
    <w:p w14:paraId="65F9C1B9" w14:textId="539ACD98" w:rsidR="00712EFA" w:rsidRPr="00E954C7" w:rsidRDefault="00712EFA" w:rsidP="00E954C7">
      <w:pPr>
        <w:spacing w:after="0" w:line="240" w:lineRule="auto"/>
        <w:jc w:val="both"/>
        <w:rPr>
          <w:rFonts w:ascii="Times New Roman" w:hAnsi="Times New Roman" w:cs="Times New Roman"/>
          <w:sz w:val="24"/>
          <w:szCs w:val="24"/>
          <w:lang w:val="en-US"/>
        </w:rPr>
      </w:pPr>
      <w:r w:rsidRPr="00E954C7">
        <w:rPr>
          <w:rFonts w:ascii="Times New Roman" w:hAnsi="Times New Roman" w:cs="Times New Roman"/>
          <w:i/>
          <w:iCs/>
          <w:sz w:val="24"/>
          <w:szCs w:val="24"/>
          <w:lang w:val="en-US"/>
        </w:rPr>
        <w:t>T</w:t>
      </w:r>
      <w:r w:rsidR="00E954C7">
        <w:rPr>
          <w:rFonts w:ascii="Times New Roman" w:hAnsi="Times New Roman" w:cs="Times New Roman"/>
          <w:i/>
          <w:iCs/>
          <w:sz w:val="24"/>
          <w:szCs w:val="24"/>
          <w:lang w:val="en-US"/>
        </w:rPr>
        <w:t xml:space="preserve"> </w:t>
      </w:r>
      <w:r w:rsidRPr="00E954C7">
        <w:rPr>
          <w:rFonts w:ascii="Times New Roman" w:hAnsi="Times New Roman" w:cs="Times New Roman"/>
          <w:i/>
          <w:iCs/>
          <w:sz w:val="24"/>
          <w:szCs w:val="24"/>
          <w:lang w:val="en-US"/>
        </w:rPr>
        <w:t>Zhuwarara</w:t>
      </w:r>
      <w:r w:rsidR="007C15D4">
        <w:rPr>
          <w:rFonts w:ascii="Times New Roman" w:hAnsi="Times New Roman" w:cs="Times New Roman"/>
          <w:i/>
          <w:iCs/>
          <w:sz w:val="24"/>
          <w:szCs w:val="24"/>
          <w:lang w:val="en-US"/>
        </w:rPr>
        <w:t>,</w:t>
      </w:r>
      <w:r w:rsidRPr="00E954C7">
        <w:rPr>
          <w:rFonts w:ascii="Times New Roman" w:hAnsi="Times New Roman" w:cs="Times New Roman"/>
          <w:i/>
          <w:iCs/>
          <w:sz w:val="24"/>
          <w:szCs w:val="24"/>
          <w:lang w:val="en-US"/>
        </w:rPr>
        <w:t xml:space="preserve"> </w:t>
      </w:r>
      <w:r w:rsidRPr="00E954C7">
        <w:rPr>
          <w:rFonts w:ascii="Times New Roman" w:hAnsi="Times New Roman" w:cs="Times New Roman"/>
          <w:sz w:val="24"/>
          <w:szCs w:val="24"/>
          <w:lang w:val="en-US"/>
        </w:rPr>
        <w:t>for the respondent</w:t>
      </w:r>
    </w:p>
    <w:p w14:paraId="49817536" w14:textId="067A795A" w:rsidR="00712EFA" w:rsidRPr="00DA32F5" w:rsidRDefault="00712EFA" w:rsidP="00DB7927">
      <w:pPr>
        <w:spacing w:line="276" w:lineRule="auto"/>
        <w:jc w:val="both"/>
        <w:rPr>
          <w:i/>
          <w:sz w:val="24"/>
          <w:szCs w:val="24"/>
          <w:lang w:val="en-US"/>
        </w:rPr>
      </w:pPr>
    </w:p>
    <w:p w14:paraId="6E45E353" w14:textId="1365764E" w:rsidR="00712EFA" w:rsidRPr="007C15D4" w:rsidRDefault="00712EFA" w:rsidP="007C15D4">
      <w:pPr>
        <w:spacing w:after="0" w:line="360" w:lineRule="auto"/>
        <w:ind w:firstLine="720"/>
        <w:jc w:val="both"/>
        <w:rPr>
          <w:rFonts w:ascii="Times New Roman" w:hAnsi="Times New Roman" w:cs="Times New Roman"/>
          <w:sz w:val="24"/>
          <w:szCs w:val="24"/>
          <w:lang w:val="en-US"/>
        </w:rPr>
      </w:pPr>
      <w:r w:rsidRPr="00E61BC0">
        <w:rPr>
          <w:rFonts w:ascii="Times New Roman" w:hAnsi="Times New Roman" w:cs="Times New Roman"/>
          <w:sz w:val="24"/>
          <w:szCs w:val="24"/>
          <w:lang w:val="en-US"/>
        </w:rPr>
        <w:t>ZHOU J:</w:t>
      </w:r>
      <w:r w:rsidRPr="007C15D4">
        <w:rPr>
          <w:rFonts w:ascii="Times New Roman" w:hAnsi="Times New Roman" w:cs="Times New Roman"/>
          <w:b/>
          <w:bCs/>
          <w:sz w:val="24"/>
          <w:szCs w:val="24"/>
          <w:lang w:val="en-US"/>
        </w:rPr>
        <w:t xml:space="preserve"> </w:t>
      </w:r>
      <w:r w:rsidR="00E61BC0">
        <w:rPr>
          <w:rFonts w:ascii="Times New Roman" w:hAnsi="Times New Roman" w:cs="Times New Roman"/>
          <w:sz w:val="24"/>
          <w:szCs w:val="24"/>
          <w:lang w:val="en-US"/>
        </w:rPr>
        <w:t xml:space="preserve"> </w:t>
      </w:r>
      <w:r w:rsidRPr="007C15D4">
        <w:rPr>
          <w:rFonts w:ascii="Times New Roman" w:hAnsi="Times New Roman" w:cs="Times New Roman"/>
          <w:sz w:val="24"/>
          <w:szCs w:val="24"/>
          <w:lang w:val="en-US"/>
        </w:rPr>
        <w:t>This is an application for an interdict restraining the respondent from using the trademark registered under the mark “CHITAITAI-CHEMICALS” on the grounds that the trademark belongs to the applicant and that the applicant has withdrawn its consent to the use thereof by the respondent.</w:t>
      </w:r>
      <w:r w:rsidR="00460CD4" w:rsidRPr="007C15D4">
        <w:rPr>
          <w:rFonts w:ascii="Times New Roman" w:hAnsi="Times New Roman" w:cs="Times New Roman"/>
          <w:sz w:val="24"/>
          <w:szCs w:val="24"/>
          <w:lang w:val="en-US"/>
        </w:rPr>
        <w:t xml:space="preserve">  The applicant also seeks an order for the respondent to deliver to it all materials bearing the trademark or resembling it.</w:t>
      </w:r>
      <w:r w:rsidR="00DA32F5" w:rsidRPr="007C15D4">
        <w:rPr>
          <w:rFonts w:ascii="Times New Roman" w:hAnsi="Times New Roman" w:cs="Times New Roman"/>
          <w:sz w:val="24"/>
          <w:szCs w:val="24"/>
          <w:lang w:val="en-US"/>
        </w:rPr>
        <w:t xml:space="preserve">  The relief is being sought in terms of s 9A of the Trademarks Act [</w:t>
      </w:r>
      <w:r w:rsidR="00DA32F5" w:rsidRPr="007C15D4">
        <w:rPr>
          <w:rFonts w:ascii="Times New Roman" w:hAnsi="Times New Roman" w:cs="Times New Roman"/>
          <w:i/>
          <w:sz w:val="24"/>
          <w:szCs w:val="24"/>
          <w:lang w:val="en-US"/>
        </w:rPr>
        <w:t>Chapter 26:04</w:t>
      </w:r>
      <w:r w:rsidR="00DA32F5" w:rsidRPr="007C15D4">
        <w:rPr>
          <w:rFonts w:ascii="Times New Roman" w:hAnsi="Times New Roman" w:cs="Times New Roman"/>
          <w:sz w:val="24"/>
          <w:szCs w:val="24"/>
          <w:lang w:val="en-US"/>
        </w:rPr>
        <w:t>].</w:t>
      </w:r>
    </w:p>
    <w:p w14:paraId="238E3848" w14:textId="35EF0DFF" w:rsidR="00712EFA" w:rsidRPr="007C15D4" w:rsidRDefault="00712EFA" w:rsidP="007C15D4">
      <w:pPr>
        <w:spacing w:after="0" w:line="360" w:lineRule="auto"/>
        <w:ind w:firstLine="720"/>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 xml:space="preserve">The application is opposed by the respondent. </w:t>
      </w:r>
    </w:p>
    <w:p w14:paraId="7DB93EDF" w14:textId="15AC64B7" w:rsidR="00460CD4" w:rsidRPr="007C15D4" w:rsidRDefault="00460CD4" w:rsidP="007C15D4">
      <w:pPr>
        <w:spacing w:after="0" w:line="360" w:lineRule="auto"/>
        <w:jc w:val="both"/>
        <w:rPr>
          <w:rFonts w:ascii="Times New Roman" w:hAnsi="Times New Roman" w:cs="Times New Roman"/>
          <w:b/>
          <w:sz w:val="24"/>
          <w:szCs w:val="24"/>
          <w:lang w:val="en-US"/>
        </w:rPr>
      </w:pPr>
      <w:r w:rsidRPr="007C15D4">
        <w:rPr>
          <w:rFonts w:ascii="Times New Roman" w:hAnsi="Times New Roman" w:cs="Times New Roman"/>
          <w:b/>
          <w:sz w:val="24"/>
          <w:szCs w:val="24"/>
          <w:lang w:val="en-US"/>
        </w:rPr>
        <w:t>BACKGROUND</w:t>
      </w:r>
    </w:p>
    <w:p w14:paraId="11A07D53" w14:textId="0BF5F8C6" w:rsidR="00460CD4" w:rsidRPr="007C15D4" w:rsidRDefault="00460CD4" w:rsidP="007C15D4">
      <w:pPr>
        <w:spacing w:after="0" w:line="360" w:lineRule="auto"/>
        <w:ind w:firstLine="720"/>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The applicant is a former director and shareholder of the respondent.  He states in his founding affidavit that he withdrew from both the shareholding and directorship owing to disputes that he did not disclose in the papers.  Following his departure from the respondent, applicant addressed a let</w:t>
      </w:r>
      <w:r w:rsidR="00640187" w:rsidRPr="007C15D4">
        <w:rPr>
          <w:rFonts w:ascii="Times New Roman" w:hAnsi="Times New Roman" w:cs="Times New Roman"/>
          <w:sz w:val="24"/>
          <w:szCs w:val="24"/>
          <w:lang w:val="en-US"/>
        </w:rPr>
        <w:t>ter to the respondent dated 29 June 2023,</w:t>
      </w:r>
      <w:r w:rsidRPr="007C15D4">
        <w:rPr>
          <w:rFonts w:ascii="Times New Roman" w:hAnsi="Times New Roman" w:cs="Times New Roman"/>
          <w:sz w:val="24"/>
          <w:szCs w:val="24"/>
          <w:lang w:val="en-US"/>
        </w:rPr>
        <w:t xml:space="preserve"> demanding that the respondent stops using the CHITAITAI-CHEMICALS trademark because it belonged to him.</w:t>
      </w:r>
    </w:p>
    <w:p w14:paraId="6B66CE74" w14:textId="3CFA4396" w:rsidR="00460CD4" w:rsidRPr="007C15D4" w:rsidRDefault="00460CD4" w:rsidP="007C15D4">
      <w:pPr>
        <w:spacing w:after="0" w:line="360" w:lineRule="auto"/>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The respondent did not respond to the letter.  It continued to use the trademark, hence the instant application for the relief referred to above.</w:t>
      </w:r>
    </w:p>
    <w:p w14:paraId="6104C5FD" w14:textId="175929EE" w:rsidR="00D44E0F" w:rsidRPr="007C15D4" w:rsidRDefault="00460CD4" w:rsidP="007C15D4">
      <w:pPr>
        <w:spacing w:after="0" w:line="360" w:lineRule="auto"/>
        <w:ind w:firstLine="720"/>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In the opposing affidavit the respondent states that the applicant was its director and secretary whose responsibility it was to register the CHITAITAI-CHEMICALS trademark on its behalf.  It contends that the registration of the trademark in the applicant’s personal name was fraudulent and should not be countenanced by this court.</w:t>
      </w:r>
      <w:r w:rsidR="003D63E4" w:rsidRPr="007C15D4">
        <w:rPr>
          <w:rFonts w:ascii="Times New Roman" w:hAnsi="Times New Roman" w:cs="Times New Roman"/>
          <w:sz w:val="24"/>
          <w:szCs w:val="24"/>
          <w:lang w:val="en-US"/>
        </w:rPr>
        <w:t xml:space="preserve">  </w:t>
      </w:r>
    </w:p>
    <w:p w14:paraId="111E2902" w14:textId="3B39F38D" w:rsidR="00866AF3" w:rsidRPr="007C15D4" w:rsidRDefault="00866AF3" w:rsidP="007C15D4">
      <w:pPr>
        <w:spacing w:after="0" w:line="360" w:lineRule="auto"/>
        <w:jc w:val="both"/>
        <w:rPr>
          <w:rFonts w:ascii="Times New Roman" w:hAnsi="Times New Roman" w:cs="Times New Roman"/>
          <w:b/>
          <w:sz w:val="24"/>
          <w:szCs w:val="24"/>
          <w:lang w:val="en-US"/>
        </w:rPr>
      </w:pPr>
      <w:r w:rsidRPr="007C15D4">
        <w:rPr>
          <w:rFonts w:ascii="Times New Roman" w:hAnsi="Times New Roman" w:cs="Times New Roman"/>
          <w:b/>
          <w:sz w:val="24"/>
          <w:szCs w:val="24"/>
          <w:lang w:val="en-US"/>
        </w:rPr>
        <w:t>FACTS THAT ARE COMMON CAUSE</w:t>
      </w:r>
    </w:p>
    <w:p w14:paraId="394128E3" w14:textId="6CBA10D8" w:rsidR="00866AF3" w:rsidRPr="007C15D4" w:rsidRDefault="007C15D4" w:rsidP="00E90A1C">
      <w:pPr>
        <w:spacing w:after="0" w:line="360" w:lineRule="auto"/>
        <w:ind w:firstLine="360"/>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These following facts</w:t>
      </w:r>
      <w:r w:rsidR="00866AF3" w:rsidRPr="007C15D4">
        <w:rPr>
          <w:rFonts w:ascii="Times New Roman" w:hAnsi="Times New Roman" w:cs="Times New Roman"/>
          <w:sz w:val="24"/>
          <w:szCs w:val="24"/>
          <w:lang w:val="en-US"/>
        </w:rPr>
        <w:t xml:space="preserve"> are c</w:t>
      </w:r>
      <w:r w:rsidR="00C22888" w:rsidRPr="007C15D4">
        <w:rPr>
          <w:rFonts w:ascii="Times New Roman" w:hAnsi="Times New Roman" w:cs="Times New Roman"/>
          <w:sz w:val="24"/>
          <w:szCs w:val="24"/>
          <w:lang w:val="en-US"/>
        </w:rPr>
        <w:t>ommon ground</w:t>
      </w:r>
      <w:r w:rsidR="00866AF3" w:rsidRPr="007C15D4">
        <w:rPr>
          <w:rFonts w:ascii="Times New Roman" w:hAnsi="Times New Roman" w:cs="Times New Roman"/>
          <w:sz w:val="24"/>
          <w:szCs w:val="24"/>
          <w:lang w:val="en-US"/>
        </w:rPr>
        <w:t>:</w:t>
      </w:r>
    </w:p>
    <w:p w14:paraId="09BF906E" w14:textId="7638B0A3" w:rsidR="00866AF3" w:rsidRPr="007C15D4" w:rsidRDefault="00866AF3" w:rsidP="007C15D4">
      <w:pPr>
        <w:pStyle w:val="ListParagraph"/>
        <w:numPr>
          <w:ilvl w:val="0"/>
          <w:numId w:val="2"/>
        </w:numPr>
        <w:spacing w:line="360" w:lineRule="auto"/>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lastRenderedPageBreak/>
        <w:t>The</w:t>
      </w:r>
      <w:r w:rsidR="00103CCC" w:rsidRPr="007C15D4">
        <w:rPr>
          <w:rFonts w:ascii="Times New Roman" w:hAnsi="Times New Roman" w:cs="Times New Roman"/>
          <w:sz w:val="24"/>
          <w:szCs w:val="24"/>
          <w:lang w:val="en-US"/>
        </w:rPr>
        <w:t xml:space="preserve"> respondent</w:t>
      </w:r>
      <w:r w:rsidRPr="007C15D4">
        <w:rPr>
          <w:rFonts w:ascii="Times New Roman" w:hAnsi="Times New Roman" w:cs="Times New Roman"/>
          <w:sz w:val="24"/>
          <w:szCs w:val="24"/>
          <w:lang w:val="en-US"/>
        </w:rPr>
        <w:t xml:space="preserve"> is Chitaitai Chemical</w:t>
      </w:r>
      <w:r w:rsidR="005F6AD8" w:rsidRPr="007C15D4">
        <w:rPr>
          <w:rFonts w:ascii="Times New Roman" w:hAnsi="Times New Roman" w:cs="Times New Roman"/>
          <w:sz w:val="24"/>
          <w:szCs w:val="24"/>
          <w:lang w:val="en-US"/>
        </w:rPr>
        <w:t>s (P</w:t>
      </w:r>
      <w:r w:rsidRPr="007C15D4">
        <w:rPr>
          <w:rFonts w:ascii="Times New Roman" w:hAnsi="Times New Roman" w:cs="Times New Roman"/>
          <w:sz w:val="24"/>
          <w:szCs w:val="24"/>
          <w:lang w:val="en-US"/>
        </w:rPr>
        <w:t>rivate) Limited</w:t>
      </w:r>
      <w:r w:rsidR="005F6AD8" w:rsidRPr="007C15D4">
        <w:rPr>
          <w:rFonts w:ascii="Times New Roman" w:hAnsi="Times New Roman" w:cs="Times New Roman"/>
          <w:sz w:val="24"/>
          <w:szCs w:val="24"/>
          <w:lang w:val="en-US"/>
        </w:rPr>
        <w:t>,</w:t>
      </w:r>
      <w:r w:rsidRPr="007C15D4">
        <w:rPr>
          <w:rFonts w:ascii="Times New Roman" w:hAnsi="Times New Roman" w:cs="Times New Roman"/>
          <w:sz w:val="24"/>
          <w:szCs w:val="24"/>
          <w:lang w:val="en-US"/>
        </w:rPr>
        <w:t xml:space="preserve"> a company duly incorporated in accordance with the laws of Zimbabwe.  The company is in the business of manufacturing floor polish and other related materials for the maintenance of floors. </w:t>
      </w:r>
    </w:p>
    <w:p w14:paraId="29947706" w14:textId="5205D924" w:rsidR="00866AF3" w:rsidRPr="007C15D4" w:rsidRDefault="00866AF3" w:rsidP="007C15D4">
      <w:pPr>
        <w:pStyle w:val="ListParagraph"/>
        <w:numPr>
          <w:ilvl w:val="0"/>
          <w:numId w:val="2"/>
        </w:numPr>
        <w:spacing w:line="360" w:lineRule="auto"/>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 xml:space="preserve">The applicant is a former director and shareholder of the applicant.  He also did not dispute that he was its company secretary, and must thus be taken to admit that fact, see </w:t>
      </w:r>
      <w:r w:rsidR="00013956" w:rsidRPr="007C15D4">
        <w:rPr>
          <w:rFonts w:ascii="Times New Roman" w:hAnsi="Times New Roman" w:cs="Times New Roman"/>
          <w:i/>
          <w:sz w:val="24"/>
          <w:szCs w:val="24"/>
          <w:lang w:val="en-US"/>
        </w:rPr>
        <w:t xml:space="preserve">Fawcett Security Operations (Pvt) Ltd </w:t>
      </w:r>
      <w:r w:rsidR="00013956" w:rsidRPr="007C15D4">
        <w:rPr>
          <w:rFonts w:ascii="Times New Roman" w:hAnsi="Times New Roman" w:cs="Times New Roman"/>
          <w:iCs/>
          <w:sz w:val="24"/>
          <w:szCs w:val="24"/>
          <w:lang w:val="en-US"/>
        </w:rPr>
        <w:t>v</w:t>
      </w:r>
      <w:r w:rsidR="00013956" w:rsidRPr="007C15D4">
        <w:rPr>
          <w:rFonts w:ascii="Times New Roman" w:hAnsi="Times New Roman" w:cs="Times New Roman"/>
          <w:i/>
          <w:sz w:val="24"/>
          <w:szCs w:val="24"/>
          <w:lang w:val="en-US"/>
        </w:rPr>
        <w:t xml:space="preserve"> Director of Customs &amp; Excise &amp; Others </w:t>
      </w:r>
      <w:r w:rsidR="00013956" w:rsidRPr="007C15D4">
        <w:rPr>
          <w:rFonts w:ascii="Times New Roman" w:hAnsi="Times New Roman" w:cs="Times New Roman"/>
          <w:sz w:val="24"/>
          <w:szCs w:val="24"/>
          <w:lang w:val="en-US"/>
        </w:rPr>
        <w:t>1993 (2) ZLR 121(S) at 127F</w:t>
      </w:r>
      <w:r w:rsidR="00013956" w:rsidRPr="007C15D4">
        <w:rPr>
          <w:rFonts w:ascii="Times New Roman" w:hAnsi="Times New Roman" w:cs="Times New Roman"/>
          <w:i/>
          <w:sz w:val="24"/>
          <w:szCs w:val="24"/>
          <w:lang w:val="en-US"/>
        </w:rPr>
        <w:t xml:space="preserve">; Chihwayi Enterprises (Pvt) Ltd </w:t>
      </w:r>
      <w:r w:rsidR="00013956" w:rsidRPr="007C15D4">
        <w:rPr>
          <w:rFonts w:ascii="Times New Roman" w:hAnsi="Times New Roman" w:cs="Times New Roman"/>
          <w:iCs/>
          <w:sz w:val="24"/>
          <w:szCs w:val="24"/>
          <w:lang w:val="en-US"/>
        </w:rPr>
        <w:t>v</w:t>
      </w:r>
      <w:r w:rsidR="00013956" w:rsidRPr="007C15D4">
        <w:rPr>
          <w:rFonts w:ascii="Times New Roman" w:hAnsi="Times New Roman" w:cs="Times New Roman"/>
          <w:i/>
          <w:sz w:val="24"/>
          <w:szCs w:val="24"/>
          <w:lang w:val="en-US"/>
        </w:rPr>
        <w:t xml:space="preserve"> Atish Investments (Pvt) Ltd </w:t>
      </w:r>
      <w:r w:rsidR="00013956" w:rsidRPr="007C15D4">
        <w:rPr>
          <w:rFonts w:ascii="Times New Roman" w:hAnsi="Times New Roman" w:cs="Times New Roman"/>
          <w:sz w:val="24"/>
          <w:szCs w:val="24"/>
          <w:lang w:val="en-US"/>
        </w:rPr>
        <w:t xml:space="preserve">2007 (2) ZLR 89(S); </w:t>
      </w:r>
      <w:r w:rsidR="000E63D8" w:rsidRPr="007C15D4">
        <w:rPr>
          <w:rFonts w:ascii="Times New Roman" w:hAnsi="Times New Roman" w:cs="Times New Roman"/>
          <w:i/>
          <w:sz w:val="24"/>
          <w:szCs w:val="24"/>
          <w:lang w:val="en-US"/>
        </w:rPr>
        <w:t xml:space="preserve">Minister of Lands &amp; Ors </w:t>
      </w:r>
      <w:r w:rsidR="000E63D8" w:rsidRPr="00E90A1C">
        <w:rPr>
          <w:rFonts w:ascii="Times New Roman" w:hAnsi="Times New Roman" w:cs="Times New Roman"/>
          <w:iCs/>
          <w:sz w:val="24"/>
          <w:szCs w:val="24"/>
          <w:lang w:val="en-US"/>
        </w:rPr>
        <w:t>v</w:t>
      </w:r>
      <w:r w:rsidR="000E63D8" w:rsidRPr="007C15D4">
        <w:rPr>
          <w:rFonts w:ascii="Times New Roman" w:hAnsi="Times New Roman" w:cs="Times New Roman"/>
          <w:i/>
          <w:sz w:val="24"/>
          <w:szCs w:val="24"/>
          <w:lang w:val="en-US"/>
        </w:rPr>
        <w:t xml:space="preserve"> Commercial Farmers Union </w:t>
      </w:r>
      <w:r w:rsidR="000E63D8" w:rsidRPr="007C15D4">
        <w:rPr>
          <w:rFonts w:ascii="Times New Roman" w:hAnsi="Times New Roman" w:cs="Times New Roman"/>
          <w:sz w:val="24"/>
          <w:szCs w:val="24"/>
          <w:lang w:val="en-US"/>
        </w:rPr>
        <w:t xml:space="preserve">2001 (2) ZLR 457(S) at 494C-D, </w:t>
      </w:r>
      <w:r w:rsidR="00013956" w:rsidRPr="007C15D4">
        <w:rPr>
          <w:rFonts w:ascii="Times New Roman" w:hAnsi="Times New Roman" w:cs="Times New Roman"/>
          <w:i/>
          <w:sz w:val="24"/>
          <w:szCs w:val="24"/>
          <w:lang w:val="en-US"/>
        </w:rPr>
        <w:t xml:space="preserve">Chindori-Chininga </w:t>
      </w:r>
      <w:r w:rsidR="00013956" w:rsidRPr="007C15D4">
        <w:rPr>
          <w:rFonts w:ascii="Times New Roman" w:hAnsi="Times New Roman" w:cs="Times New Roman"/>
          <w:iCs/>
          <w:sz w:val="24"/>
          <w:szCs w:val="24"/>
          <w:lang w:val="en-US"/>
        </w:rPr>
        <w:t>v</w:t>
      </w:r>
      <w:r w:rsidR="00013956" w:rsidRPr="007C15D4">
        <w:rPr>
          <w:rFonts w:ascii="Times New Roman" w:hAnsi="Times New Roman" w:cs="Times New Roman"/>
          <w:i/>
          <w:sz w:val="24"/>
          <w:szCs w:val="24"/>
          <w:lang w:val="en-US"/>
        </w:rPr>
        <w:t xml:space="preserve"> National Council for Negro Women</w:t>
      </w:r>
      <w:r w:rsidR="000E63D8" w:rsidRPr="007C15D4">
        <w:rPr>
          <w:rFonts w:ascii="Times New Roman" w:hAnsi="Times New Roman" w:cs="Times New Roman"/>
          <w:i/>
          <w:sz w:val="24"/>
          <w:szCs w:val="24"/>
          <w:lang w:val="en-US"/>
        </w:rPr>
        <w:t xml:space="preserve"> </w:t>
      </w:r>
      <w:r w:rsidR="000E63D8" w:rsidRPr="007C15D4">
        <w:rPr>
          <w:rFonts w:ascii="Times New Roman" w:hAnsi="Times New Roman" w:cs="Times New Roman"/>
          <w:sz w:val="24"/>
          <w:szCs w:val="24"/>
          <w:lang w:val="en-US"/>
        </w:rPr>
        <w:t>2001 (2) ZLR 305(H) at 308H-309A</w:t>
      </w:r>
      <w:r w:rsidR="00013956" w:rsidRPr="007C15D4">
        <w:rPr>
          <w:rFonts w:ascii="Times New Roman" w:hAnsi="Times New Roman" w:cs="Times New Roman"/>
          <w:i/>
          <w:sz w:val="24"/>
          <w:szCs w:val="24"/>
          <w:lang w:val="en-US"/>
        </w:rPr>
        <w:t xml:space="preserve"> </w:t>
      </w:r>
      <w:r w:rsidR="00013956" w:rsidRPr="007C15D4">
        <w:rPr>
          <w:rFonts w:ascii="Times New Roman" w:hAnsi="Times New Roman" w:cs="Times New Roman"/>
          <w:sz w:val="24"/>
          <w:szCs w:val="24"/>
          <w:lang w:val="en-US"/>
        </w:rPr>
        <w:t>)</w:t>
      </w:r>
      <w:r w:rsidRPr="007C15D4">
        <w:rPr>
          <w:rFonts w:ascii="Times New Roman" w:hAnsi="Times New Roman" w:cs="Times New Roman"/>
          <w:sz w:val="24"/>
          <w:szCs w:val="24"/>
          <w:lang w:val="en-US"/>
        </w:rPr>
        <w:t>.</w:t>
      </w:r>
    </w:p>
    <w:p w14:paraId="7E708986" w14:textId="46B9160A" w:rsidR="00866AF3" w:rsidRPr="007C15D4" w:rsidRDefault="00866AF3" w:rsidP="007C15D4">
      <w:pPr>
        <w:pStyle w:val="ListParagraph"/>
        <w:numPr>
          <w:ilvl w:val="0"/>
          <w:numId w:val="2"/>
        </w:numPr>
        <w:spacing w:line="360" w:lineRule="auto"/>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 xml:space="preserve">An application for the registration of a trademark, which is the trademark in dispute </w:t>
      </w:r>
      <w:r w:rsidRPr="007C15D4">
        <w:rPr>
          <w:rFonts w:ascii="Times New Roman" w:hAnsi="Times New Roman" w:cs="Times New Roman"/>
          <w:i/>
          <w:sz w:val="24"/>
          <w:szCs w:val="24"/>
          <w:lang w:val="en-US"/>
        </w:rPr>
        <w:t>in casu</w:t>
      </w:r>
      <w:r w:rsidRPr="007C15D4">
        <w:rPr>
          <w:rFonts w:ascii="Times New Roman" w:hAnsi="Times New Roman" w:cs="Times New Roman"/>
          <w:sz w:val="24"/>
          <w:szCs w:val="24"/>
          <w:lang w:val="en-US"/>
        </w:rPr>
        <w:t>, was made and granted.</w:t>
      </w:r>
    </w:p>
    <w:p w14:paraId="458F4FD4" w14:textId="0E7C0C28" w:rsidR="00866AF3" w:rsidRPr="007C15D4" w:rsidRDefault="00866AF3" w:rsidP="007C15D4">
      <w:pPr>
        <w:pStyle w:val="ListParagraph"/>
        <w:numPr>
          <w:ilvl w:val="0"/>
          <w:numId w:val="2"/>
        </w:numPr>
        <w:spacing w:line="360" w:lineRule="auto"/>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The communication pertaining to the registration of the trademark was on the respondent’s letterhead, bearing its address.</w:t>
      </w:r>
    </w:p>
    <w:p w14:paraId="47EB023E" w14:textId="7F743348" w:rsidR="00866AF3" w:rsidRPr="007C15D4" w:rsidRDefault="00866AF3" w:rsidP="007C15D4">
      <w:pPr>
        <w:pStyle w:val="ListParagraph"/>
        <w:numPr>
          <w:ilvl w:val="0"/>
          <w:numId w:val="2"/>
        </w:numPr>
        <w:spacing w:line="360" w:lineRule="auto"/>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The applicant signed the communication, and endorsed the title of director below his signature.</w:t>
      </w:r>
    </w:p>
    <w:p w14:paraId="7BBD12F2" w14:textId="77777777" w:rsidR="00866AF3" w:rsidRPr="007C15D4" w:rsidRDefault="00866AF3" w:rsidP="007C15D4">
      <w:pPr>
        <w:pStyle w:val="ListParagraph"/>
        <w:numPr>
          <w:ilvl w:val="0"/>
          <w:numId w:val="2"/>
        </w:numPr>
        <w:spacing w:line="360" w:lineRule="auto"/>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A payment to the relevant Government Department for the registration of the trademark was made by the respondent.  The receipt is in the name of the respondent and the respondent is also recorded as the ‘customer’.</w:t>
      </w:r>
    </w:p>
    <w:p w14:paraId="27E05914" w14:textId="392512F3" w:rsidR="00866AF3" w:rsidRPr="007C15D4" w:rsidRDefault="00866AF3" w:rsidP="007C15D4">
      <w:pPr>
        <w:pStyle w:val="ListParagraph"/>
        <w:numPr>
          <w:ilvl w:val="0"/>
          <w:numId w:val="2"/>
        </w:numPr>
        <w:spacing w:line="360" w:lineRule="auto"/>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 xml:space="preserve">A subsequent payment was receipted in the name of the applicant as the ‘customer. </w:t>
      </w:r>
      <w:r w:rsidR="007C15D4">
        <w:rPr>
          <w:rFonts w:ascii="Times New Roman" w:hAnsi="Times New Roman" w:cs="Times New Roman"/>
          <w:sz w:val="24"/>
          <w:szCs w:val="24"/>
          <w:lang w:val="en-US"/>
        </w:rPr>
        <w:t xml:space="preserve"> </w:t>
      </w:r>
      <w:r w:rsidRPr="007C15D4">
        <w:rPr>
          <w:rFonts w:ascii="Times New Roman" w:hAnsi="Times New Roman" w:cs="Times New Roman"/>
          <w:sz w:val="24"/>
          <w:szCs w:val="24"/>
          <w:lang w:val="en-US"/>
        </w:rPr>
        <w:t xml:space="preserve">And the address given is not an address as such but the name of the applicant.  </w:t>
      </w:r>
    </w:p>
    <w:p w14:paraId="4C147BE5" w14:textId="17C935AF" w:rsidR="00C5791F" w:rsidRPr="007C15D4" w:rsidRDefault="00C5791F" w:rsidP="007C15D4">
      <w:pPr>
        <w:spacing w:after="0" w:line="360" w:lineRule="auto"/>
        <w:jc w:val="both"/>
        <w:rPr>
          <w:rFonts w:ascii="Times New Roman" w:hAnsi="Times New Roman" w:cs="Times New Roman"/>
          <w:b/>
          <w:sz w:val="24"/>
          <w:szCs w:val="24"/>
          <w:lang w:val="en-US"/>
        </w:rPr>
      </w:pPr>
      <w:r w:rsidRPr="007C15D4">
        <w:rPr>
          <w:rFonts w:ascii="Times New Roman" w:hAnsi="Times New Roman" w:cs="Times New Roman"/>
          <w:b/>
          <w:sz w:val="24"/>
          <w:szCs w:val="24"/>
          <w:lang w:val="en-US"/>
        </w:rPr>
        <w:t>THE LAW</w:t>
      </w:r>
    </w:p>
    <w:p w14:paraId="1D1D30AD" w14:textId="56868843" w:rsidR="00C5791F" w:rsidRPr="007C15D4" w:rsidRDefault="00C5791F" w:rsidP="007C15D4">
      <w:pPr>
        <w:spacing w:after="0" w:line="360" w:lineRule="auto"/>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Section 9A of the Trademarks Act provides as follows:</w:t>
      </w:r>
    </w:p>
    <w:p w14:paraId="50928EC9" w14:textId="1861D55B" w:rsidR="00D44E0F" w:rsidRPr="007C15D4" w:rsidRDefault="00C5791F" w:rsidP="007C15D4">
      <w:pPr>
        <w:spacing w:line="240" w:lineRule="auto"/>
        <w:ind w:firstLine="720"/>
        <w:jc w:val="both"/>
        <w:rPr>
          <w:rFonts w:ascii="Times New Roman" w:hAnsi="Times New Roman" w:cs="Times New Roman"/>
        </w:rPr>
      </w:pPr>
      <w:r w:rsidRPr="007C15D4">
        <w:rPr>
          <w:rFonts w:ascii="Times New Roman" w:hAnsi="Times New Roman" w:cs="Times New Roman"/>
        </w:rPr>
        <w:t>“</w:t>
      </w:r>
      <w:r w:rsidR="00D44E0F" w:rsidRPr="007C15D4">
        <w:rPr>
          <w:rFonts w:ascii="Times New Roman" w:hAnsi="Times New Roman" w:cs="Times New Roman"/>
        </w:rPr>
        <w:t>9A. Entitlement to and nature of civil remedies for infringement</w:t>
      </w:r>
    </w:p>
    <w:p w14:paraId="4347B6AC" w14:textId="5B3CF1C8" w:rsidR="00D44E0F" w:rsidRPr="007C15D4" w:rsidRDefault="00D44E0F" w:rsidP="007C15D4">
      <w:pPr>
        <w:spacing w:line="240" w:lineRule="auto"/>
        <w:ind w:left="720"/>
        <w:jc w:val="both"/>
        <w:rPr>
          <w:rFonts w:ascii="Times New Roman" w:hAnsi="Times New Roman" w:cs="Times New Roman"/>
        </w:rPr>
      </w:pPr>
      <w:r w:rsidRPr="007C15D4">
        <w:rPr>
          <w:rFonts w:ascii="Times New Roman" w:hAnsi="Times New Roman" w:cs="Times New Roman"/>
        </w:rPr>
        <w:t xml:space="preserve">(1) Subject to this Act, an infringement of a registered trade mark shall be actionable at the suit of the proprietor and any registered user of the mark. </w:t>
      </w:r>
    </w:p>
    <w:p w14:paraId="67FFB179" w14:textId="6A745D1F" w:rsidR="00460CD4" w:rsidRDefault="00D44E0F" w:rsidP="007C15D4">
      <w:pPr>
        <w:spacing w:line="240" w:lineRule="auto"/>
        <w:ind w:left="720"/>
        <w:jc w:val="both"/>
        <w:rPr>
          <w:rFonts w:ascii="Times New Roman" w:hAnsi="Times New Roman" w:cs="Times New Roman"/>
        </w:rPr>
      </w:pPr>
      <w:r w:rsidRPr="007C15D4">
        <w:rPr>
          <w:rFonts w:ascii="Times New Roman" w:hAnsi="Times New Roman" w:cs="Times New Roman"/>
        </w:rPr>
        <w:t>(2) Subject to this Act, in any proceedings for an infringement of a registered trade mark there shall be available to the plaintiff all such remedies by way of damages, interdict, attachment, the rendering of account, the delivery of improperly marked goods or of articles used or intended to be used for marking goods or otherwise, as are available in respect of the infringement of any other proprietar</w:t>
      </w:r>
      <w:r w:rsidR="00C5791F" w:rsidRPr="007C15D4">
        <w:rPr>
          <w:rFonts w:ascii="Times New Roman" w:hAnsi="Times New Roman" w:cs="Times New Roman"/>
        </w:rPr>
        <w:t>y right.”</w:t>
      </w:r>
    </w:p>
    <w:p w14:paraId="7BFF0F4D" w14:textId="77777777" w:rsidR="007C15D4" w:rsidRPr="007C15D4" w:rsidRDefault="007C15D4" w:rsidP="007C15D4">
      <w:pPr>
        <w:spacing w:line="240" w:lineRule="auto"/>
        <w:ind w:left="720"/>
        <w:jc w:val="both"/>
        <w:rPr>
          <w:rFonts w:ascii="Times New Roman" w:hAnsi="Times New Roman" w:cs="Times New Roman"/>
        </w:rPr>
      </w:pPr>
    </w:p>
    <w:p w14:paraId="02265CAB" w14:textId="4B2459E1" w:rsidR="00C5791F" w:rsidRPr="007C15D4" w:rsidRDefault="00C5791F" w:rsidP="007C15D4">
      <w:pPr>
        <w:spacing w:line="360" w:lineRule="auto"/>
        <w:ind w:firstLine="360"/>
        <w:jc w:val="both"/>
        <w:rPr>
          <w:rFonts w:ascii="Times New Roman" w:hAnsi="Times New Roman" w:cs="Times New Roman"/>
          <w:sz w:val="24"/>
          <w:szCs w:val="24"/>
        </w:rPr>
      </w:pPr>
      <w:r w:rsidRPr="007C15D4">
        <w:rPr>
          <w:rFonts w:ascii="Times New Roman" w:hAnsi="Times New Roman" w:cs="Times New Roman"/>
          <w:i/>
          <w:sz w:val="24"/>
          <w:szCs w:val="24"/>
        </w:rPr>
        <w:lastRenderedPageBreak/>
        <w:t xml:space="preserve">In casu </w:t>
      </w:r>
      <w:r w:rsidRPr="007C15D4">
        <w:rPr>
          <w:rFonts w:ascii="Times New Roman" w:hAnsi="Times New Roman" w:cs="Times New Roman"/>
          <w:sz w:val="24"/>
          <w:szCs w:val="24"/>
        </w:rPr>
        <w:t xml:space="preserve">the remedy sought is that of a final interdict.  The requirements for such an interdict are settled. </w:t>
      </w:r>
      <w:r w:rsidR="00387C27" w:rsidRPr="007C15D4">
        <w:rPr>
          <w:rFonts w:ascii="Times New Roman" w:hAnsi="Times New Roman" w:cs="Times New Roman"/>
          <w:sz w:val="24"/>
          <w:szCs w:val="24"/>
        </w:rPr>
        <w:t xml:space="preserve">These are set out in the leading case of </w:t>
      </w:r>
      <w:r w:rsidR="00387C27" w:rsidRPr="007C15D4">
        <w:rPr>
          <w:rFonts w:ascii="Times New Roman" w:hAnsi="Times New Roman" w:cs="Times New Roman"/>
          <w:i/>
          <w:sz w:val="24"/>
          <w:szCs w:val="24"/>
        </w:rPr>
        <w:t xml:space="preserve">Setlogelo </w:t>
      </w:r>
      <w:r w:rsidR="00387C27" w:rsidRPr="007C15D4">
        <w:rPr>
          <w:rFonts w:ascii="Times New Roman" w:hAnsi="Times New Roman" w:cs="Times New Roman"/>
          <w:iCs/>
          <w:sz w:val="24"/>
          <w:szCs w:val="24"/>
        </w:rPr>
        <w:t>v</w:t>
      </w:r>
      <w:r w:rsidR="00387C27" w:rsidRPr="007C15D4">
        <w:rPr>
          <w:rFonts w:ascii="Times New Roman" w:hAnsi="Times New Roman" w:cs="Times New Roman"/>
          <w:i/>
          <w:sz w:val="24"/>
          <w:szCs w:val="24"/>
        </w:rPr>
        <w:t xml:space="preserve"> Setlogelo </w:t>
      </w:r>
      <w:r w:rsidR="00387C27" w:rsidRPr="007C15D4">
        <w:rPr>
          <w:rFonts w:ascii="Times New Roman" w:hAnsi="Times New Roman" w:cs="Times New Roman"/>
          <w:sz w:val="24"/>
          <w:szCs w:val="24"/>
        </w:rPr>
        <w:t>1914 AD 221 at 227 as follows:</w:t>
      </w:r>
    </w:p>
    <w:p w14:paraId="2BBEB46E" w14:textId="0304FBA8" w:rsidR="00387C27" w:rsidRPr="007C15D4" w:rsidRDefault="005F6AD8" w:rsidP="007C15D4">
      <w:pPr>
        <w:pStyle w:val="ListParagraph"/>
        <w:numPr>
          <w:ilvl w:val="0"/>
          <w:numId w:val="1"/>
        </w:numPr>
        <w:spacing w:line="360" w:lineRule="auto"/>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A clear right</w:t>
      </w:r>
      <w:r w:rsidR="00387C27" w:rsidRPr="007C15D4">
        <w:rPr>
          <w:rFonts w:ascii="Times New Roman" w:hAnsi="Times New Roman" w:cs="Times New Roman"/>
          <w:sz w:val="24"/>
          <w:szCs w:val="24"/>
          <w:lang w:val="en-US"/>
        </w:rPr>
        <w:t>;</w:t>
      </w:r>
    </w:p>
    <w:p w14:paraId="3DFD99C3" w14:textId="0B3DAB17" w:rsidR="00387C27" w:rsidRPr="007C15D4" w:rsidRDefault="00387C27" w:rsidP="007C15D4">
      <w:pPr>
        <w:pStyle w:val="ListParagraph"/>
        <w:numPr>
          <w:ilvl w:val="0"/>
          <w:numId w:val="1"/>
        </w:numPr>
        <w:spacing w:line="360" w:lineRule="auto"/>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An injury actually committed or reasonably apprehended; and</w:t>
      </w:r>
    </w:p>
    <w:p w14:paraId="6532D9E4" w14:textId="77777777" w:rsidR="00387C27" w:rsidRPr="007C15D4" w:rsidRDefault="00387C27" w:rsidP="007C15D4">
      <w:pPr>
        <w:pStyle w:val="ListParagraph"/>
        <w:numPr>
          <w:ilvl w:val="0"/>
          <w:numId w:val="1"/>
        </w:numPr>
        <w:spacing w:line="360" w:lineRule="auto"/>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The absence of similar or adequate protection by any other ordinary remedy.</w:t>
      </w:r>
    </w:p>
    <w:p w14:paraId="06B2785D" w14:textId="32429F13" w:rsidR="0049298D" w:rsidRPr="007C15D4" w:rsidRDefault="00387C27" w:rsidP="007C15D4">
      <w:pPr>
        <w:spacing w:line="360" w:lineRule="auto"/>
        <w:ind w:left="360"/>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 xml:space="preserve">See also </w:t>
      </w:r>
      <w:r w:rsidRPr="007C15D4">
        <w:rPr>
          <w:rFonts w:ascii="Times New Roman" w:hAnsi="Times New Roman" w:cs="Times New Roman"/>
          <w:i/>
          <w:sz w:val="24"/>
          <w:szCs w:val="24"/>
          <w:lang w:val="en-US"/>
        </w:rPr>
        <w:t>Bulawayo Dialogue Institute</w:t>
      </w:r>
      <w:r w:rsidRPr="007C15D4">
        <w:rPr>
          <w:rFonts w:ascii="Times New Roman" w:hAnsi="Times New Roman" w:cs="Times New Roman"/>
          <w:iCs/>
          <w:sz w:val="24"/>
          <w:szCs w:val="24"/>
          <w:lang w:val="en-US"/>
        </w:rPr>
        <w:t xml:space="preserve"> v</w:t>
      </w:r>
      <w:r w:rsidRPr="007C15D4">
        <w:rPr>
          <w:rFonts w:ascii="Times New Roman" w:hAnsi="Times New Roman" w:cs="Times New Roman"/>
          <w:i/>
          <w:sz w:val="24"/>
          <w:szCs w:val="24"/>
          <w:lang w:val="en-US"/>
        </w:rPr>
        <w:t xml:space="preserve"> Matyatya NO &amp; Ors </w:t>
      </w:r>
      <w:r w:rsidR="00A077BD" w:rsidRPr="007C15D4">
        <w:rPr>
          <w:rFonts w:ascii="Times New Roman" w:hAnsi="Times New Roman" w:cs="Times New Roman"/>
          <w:sz w:val="24"/>
          <w:szCs w:val="24"/>
          <w:lang w:val="en-US"/>
        </w:rPr>
        <w:t>2003 (2) ZLR 79(H);</w:t>
      </w:r>
      <w:r w:rsidRPr="007C15D4">
        <w:rPr>
          <w:rFonts w:ascii="Times New Roman" w:hAnsi="Times New Roman" w:cs="Times New Roman"/>
          <w:sz w:val="24"/>
          <w:szCs w:val="24"/>
          <w:lang w:val="en-US"/>
        </w:rPr>
        <w:t xml:space="preserve"> </w:t>
      </w:r>
      <w:r w:rsidRPr="007C15D4">
        <w:rPr>
          <w:rFonts w:ascii="Times New Roman" w:hAnsi="Times New Roman" w:cs="Times New Roman"/>
          <w:i/>
          <w:sz w:val="24"/>
          <w:szCs w:val="24"/>
          <w:lang w:val="en-US"/>
        </w:rPr>
        <w:t xml:space="preserve">Rowland Electro Engineering (Pvt} Ltd </w:t>
      </w:r>
      <w:r w:rsidRPr="007C15D4">
        <w:rPr>
          <w:rFonts w:ascii="Times New Roman" w:hAnsi="Times New Roman" w:cs="Times New Roman"/>
          <w:iCs/>
          <w:sz w:val="24"/>
          <w:szCs w:val="24"/>
          <w:lang w:val="en-US"/>
        </w:rPr>
        <w:t xml:space="preserve">v </w:t>
      </w:r>
      <w:r w:rsidRPr="007C15D4">
        <w:rPr>
          <w:rFonts w:ascii="Times New Roman" w:hAnsi="Times New Roman" w:cs="Times New Roman"/>
          <w:i/>
          <w:sz w:val="24"/>
          <w:szCs w:val="24"/>
          <w:lang w:val="en-US"/>
        </w:rPr>
        <w:t xml:space="preserve">Zimbank </w:t>
      </w:r>
      <w:r w:rsidRPr="007C15D4">
        <w:rPr>
          <w:rFonts w:ascii="Times New Roman" w:hAnsi="Times New Roman" w:cs="Times New Roman"/>
          <w:sz w:val="24"/>
          <w:szCs w:val="24"/>
          <w:lang w:val="en-US"/>
        </w:rPr>
        <w:t>2003 (1) ZLR 226(H) at</w:t>
      </w:r>
      <w:r w:rsidR="007C2DCB" w:rsidRPr="007C15D4">
        <w:rPr>
          <w:rFonts w:ascii="Times New Roman" w:hAnsi="Times New Roman" w:cs="Times New Roman"/>
          <w:sz w:val="24"/>
          <w:szCs w:val="24"/>
          <w:lang w:val="en-US"/>
        </w:rPr>
        <w:t xml:space="preserve"> p.</w:t>
      </w:r>
      <w:r w:rsidR="00A077BD" w:rsidRPr="007C15D4">
        <w:rPr>
          <w:rFonts w:ascii="Times New Roman" w:hAnsi="Times New Roman" w:cs="Times New Roman"/>
          <w:sz w:val="24"/>
          <w:szCs w:val="24"/>
          <w:lang w:val="en-US"/>
        </w:rPr>
        <w:t xml:space="preserve"> </w:t>
      </w:r>
      <w:r w:rsidR="007C2DCB" w:rsidRPr="007C15D4">
        <w:rPr>
          <w:rFonts w:ascii="Times New Roman" w:hAnsi="Times New Roman" w:cs="Times New Roman"/>
          <w:sz w:val="24"/>
          <w:szCs w:val="24"/>
          <w:lang w:val="en-US"/>
        </w:rPr>
        <w:t>230</w:t>
      </w:r>
    </w:p>
    <w:p w14:paraId="1ED5694F" w14:textId="15E0D4C6" w:rsidR="00D7614F" w:rsidRPr="007C15D4" w:rsidRDefault="00D7614F" w:rsidP="007C15D4">
      <w:pPr>
        <w:spacing w:after="0" w:line="360" w:lineRule="auto"/>
        <w:ind w:firstLine="360"/>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 xml:space="preserve">All of these requirements must be established in order for the applicant for a final interdict to succeed.  If any of them is not proved then the application cannot succeed.  </w:t>
      </w:r>
    </w:p>
    <w:p w14:paraId="1A9CEBB1" w14:textId="7C35C773" w:rsidR="0049298D" w:rsidRPr="007C15D4" w:rsidRDefault="0049298D" w:rsidP="007C15D4">
      <w:pPr>
        <w:spacing w:after="0" w:line="360" w:lineRule="auto"/>
        <w:ind w:firstLine="360"/>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 xml:space="preserve">The word ‘clear’ in relation to the requirement for a clear right to be established relates to the degree of proof that is required to establish the right.  The existence of a right is a matter of substantive law; whether that right is clearly established is a matter of evidence. B. Prest, </w:t>
      </w:r>
      <w:r w:rsidRPr="007C15D4">
        <w:rPr>
          <w:rFonts w:ascii="Times New Roman" w:hAnsi="Times New Roman" w:cs="Times New Roman"/>
          <w:i/>
          <w:sz w:val="24"/>
          <w:szCs w:val="24"/>
          <w:lang w:val="en-US"/>
        </w:rPr>
        <w:t xml:space="preserve">Interlocutory Interdicts </w:t>
      </w:r>
      <w:r w:rsidRPr="007C15D4">
        <w:rPr>
          <w:rFonts w:ascii="Times New Roman" w:hAnsi="Times New Roman" w:cs="Times New Roman"/>
          <w:sz w:val="24"/>
          <w:szCs w:val="24"/>
          <w:lang w:val="en-US"/>
        </w:rPr>
        <w:t xml:space="preserve">p. 47; </w:t>
      </w:r>
      <w:r w:rsidRPr="007C15D4">
        <w:rPr>
          <w:rFonts w:ascii="Times New Roman" w:hAnsi="Times New Roman" w:cs="Times New Roman"/>
          <w:i/>
          <w:sz w:val="24"/>
          <w:szCs w:val="24"/>
          <w:lang w:val="en-US"/>
        </w:rPr>
        <w:t xml:space="preserve">Movement for Democratic Change (Tsvangirai) &amp; Ors </w:t>
      </w:r>
      <w:r w:rsidRPr="007C15D4">
        <w:rPr>
          <w:rFonts w:ascii="Times New Roman" w:hAnsi="Times New Roman" w:cs="Times New Roman"/>
          <w:iCs/>
          <w:sz w:val="24"/>
          <w:szCs w:val="24"/>
          <w:lang w:val="en-US"/>
        </w:rPr>
        <w:t>v</w:t>
      </w:r>
      <w:r w:rsidRPr="007C15D4">
        <w:rPr>
          <w:rFonts w:ascii="Times New Roman" w:hAnsi="Times New Roman" w:cs="Times New Roman"/>
          <w:i/>
          <w:sz w:val="24"/>
          <w:szCs w:val="24"/>
          <w:lang w:val="en-US"/>
        </w:rPr>
        <w:t xml:space="preserve"> Lilian Timveous &amp; Ors </w:t>
      </w:r>
      <w:r w:rsidRPr="007C15D4">
        <w:rPr>
          <w:rFonts w:ascii="Times New Roman" w:hAnsi="Times New Roman" w:cs="Times New Roman"/>
          <w:sz w:val="24"/>
          <w:szCs w:val="24"/>
          <w:lang w:val="en-US"/>
        </w:rPr>
        <w:t>SC 9 – 22.  The right must be established on a balance of probabilities.</w:t>
      </w:r>
    </w:p>
    <w:p w14:paraId="32641C9F" w14:textId="77777777" w:rsidR="0049298D" w:rsidRPr="007C15D4" w:rsidRDefault="0049298D" w:rsidP="007C15D4">
      <w:pPr>
        <w:spacing w:after="0" w:line="360" w:lineRule="auto"/>
        <w:jc w:val="both"/>
        <w:rPr>
          <w:rFonts w:ascii="Times New Roman" w:hAnsi="Times New Roman" w:cs="Times New Roman"/>
          <w:b/>
          <w:sz w:val="24"/>
          <w:szCs w:val="24"/>
          <w:lang w:val="en-US"/>
        </w:rPr>
      </w:pPr>
      <w:r w:rsidRPr="007C15D4">
        <w:rPr>
          <w:rFonts w:ascii="Times New Roman" w:hAnsi="Times New Roman" w:cs="Times New Roman"/>
          <w:b/>
          <w:sz w:val="24"/>
          <w:szCs w:val="24"/>
          <w:lang w:val="en-US"/>
        </w:rPr>
        <w:t>APPLICATION OF THE LAW TO THE FACTS</w:t>
      </w:r>
    </w:p>
    <w:p w14:paraId="033BB580" w14:textId="18729D15" w:rsidR="00812246" w:rsidRPr="007C15D4" w:rsidRDefault="00162614" w:rsidP="007C15D4">
      <w:pPr>
        <w:spacing w:after="0" w:line="360" w:lineRule="auto"/>
        <w:ind w:firstLine="720"/>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The applicant produced the registration certificate to prove his title to the trademark.</w:t>
      </w:r>
      <w:r w:rsidR="00812246" w:rsidRPr="007C15D4">
        <w:rPr>
          <w:rFonts w:ascii="Times New Roman" w:hAnsi="Times New Roman" w:cs="Times New Roman"/>
          <w:sz w:val="24"/>
          <w:szCs w:val="24"/>
          <w:lang w:val="en-US"/>
        </w:rPr>
        <w:t xml:space="preserve">  Section 70 of the Trademarks Act provides that the fact that a person is registered as the proprietor of a trademark is </w:t>
      </w:r>
      <w:r w:rsidR="00812246" w:rsidRPr="007C15D4">
        <w:rPr>
          <w:rFonts w:ascii="Times New Roman" w:hAnsi="Times New Roman" w:cs="Times New Roman"/>
          <w:i/>
          <w:sz w:val="24"/>
          <w:szCs w:val="24"/>
          <w:lang w:val="en-US"/>
        </w:rPr>
        <w:t xml:space="preserve">prima facie </w:t>
      </w:r>
      <w:r w:rsidR="00812246" w:rsidRPr="007C15D4">
        <w:rPr>
          <w:rFonts w:ascii="Times New Roman" w:hAnsi="Times New Roman" w:cs="Times New Roman"/>
          <w:sz w:val="24"/>
          <w:szCs w:val="24"/>
          <w:lang w:val="en-US"/>
        </w:rPr>
        <w:t xml:space="preserve">evidence of the validity of the registration. </w:t>
      </w:r>
      <w:r w:rsidR="007C15D4">
        <w:rPr>
          <w:rFonts w:ascii="Times New Roman" w:hAnsi="Times New Roman" w:cs="Times New Roman"/>
          <w:sz w:val="24"/>
          <w:szCs w:val="24"/>
          <w:lang w:val="en-US"/>
        </w:rPr>
        <w:t xml:space="preserve"> </w:t>
      </w:r>
      <w:r w:rsidR="00812246" w:rsidRPr="007C15D4">
        <w:rPr>
          <w:rFonts w:ascii="Times New Roman" w:hAnsi="Times New Roman" w:cs="Times New Roman"/>
          <w:i/>
          <w:sz w:val="24"/>
          <w:szCs w:val="24"/>
          <w:lang w:val="en-US"/>
        </w:rPr>
        <w:t xml:space="preserve">Prima facie </w:t>
      </w:r>
      <w:r w:rsidR="00812246" w:rsidRPr="007C15D4">
        <w:rPr>
          <w:rFonts w:ascii="Times New Roman" w:hAnsi="Times New Roman" w:cs="Times New Roman"/>
          <w:sz w:val="24"/>
          <w:szCs w:val="24"/>
          <w:lang w:val="en-US"/>
        </w:rPr>
        <w:t xml:space="preserve">proof is insufficient for the purposes of a final interdict, as shown by the authorities cited.  What is required is clear proof.  </w:t>
      </w:r>
    </w:p>
    <w:p w14:paraId="27B0B890" w14:textId="77777777" w:rsidR="00640187" w:rsidRPr="007C15D4" w:rsidRDefault="00812246" w:rsidP="007C15D4">
      <w:pPr>
        <w:spacing w:line="360" w:lineRule="auto"/>
        <w:ind w:firstLine="720"/>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In the instant case the registration in the name of the applicant is being challenged on the basis that the applicant fraudulently registered in his own name the trademark of the respondent.  In support of its case, the respondent has tendered proof in the form of the application</w:t>
      </w:r>
      <w:r w:rsidR="00CA50C0" w:rsidRPr="007C15D4">
        <w:rPr>
          <w:rFonts w:ascii="Times New Roman" w:hAnsi="Times New Roman" w:cs="Times New Roman"/>
          <w:sz w:val="24"/>
          <w:szCs w:val="24"/>
          <w:lang w:val="en-US"/>
        </w:rPr>
        <w:t xml:space="preserve"> for registration as well as a payment made in connection therewith.</w:t>
      </w:r>
      <w:r w:rsidR="005F25BF" w:rsidRPr="007C15D4">
        <w:rPr>
          <w:rFonts w:ascii="Times New Roman" w:hAnsi="Times New Roman" w:cs="Times New Roman"/>
          <w:sz w:val="24"/>
          <w:szCs w:val="24"/>
          <w:lang w:val="en-US"/>
        </w:rPr>
        <w:t xml:space="preserve">  The letter dated 19 August 2013 informing the Intellectual Property office of the application to register the trademark is on the letterhead of the respondent as noted earlier on.  The signature of the applicant in that letter shows that he signed in his capacity as director of the respondent and not in his individual capacity.</w:t>
      </w:r>
      <w:r w:rsidR="00640187" w:rsidRPr="007C15D4">
        <w:rPr>
          <w:rFonts w:ascii="Times New Roman" w:hAnsi="Times New Roman" w:cs="Times New Roman"/>
          <w:sz w:val="24"/>
          <w:szCs w:val="24"/>
          <w:lang w:val="en-US"/>
        </w:rPr>
        <w:t xml:space="preserve">  Another letter written on the same day is also on the respondent’s letterhead and makes reference to “our application to register our trademark”.  The letter was meant to explain the English name for “Chitaitai”.  Again, the applicant signed that letter in his capacity as director.  </w:t>
      </w:r>
    </w:p>
    <w:p w14:paraId="54775AB4" w14:textId="56920FBE" w:rsidR="00BA2331" w:rsidRPr="007C15D4" w:rsidRDefault="00640187" w:rsidP="007C15D4">
      <w:pPr>
        <w:spacing w:after="0" w:line="360" w:lineRule="auto"/>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lastRenderedPageBreak/>
        <w:t>A receipt dated 14 March 2014 in respect of a payment of a sum of US$80 for the application for the trademark was issued in the name of the respondent which is recorded as the customer.  The address in the receipt is that of the respondent.  This shows that the payment for the application was made by the respondent.  However, in a surprising turn of events, another receipt dated 9 June 2014 records the name of the applicant as the ‘customer’.  Where the address is supposed to be stated what appears is the applicant’s name rather than an address.</w:t>
      </w:r>
      <w:r w:rsidR="00412FA7" w:rsidRPr="007C15D4">
        <w:rPr>
          <w:rFonts w:ascii="Times New Roman" w:hAnsi="Times New Roman" w:cs="Times New Roman"/>
          <w:sz w:val="24"/>
          <w:szCs w:val="24"/>
          <w:lang w:val="en-US"/>
        </w:rPr>
        <w:t xml:space="preserve">  The</w:t>
      </w:r>
      <w:r w:rsidR="00D7614F" w:rsidRPr="007C15D4">
        <w:rPr>
          <w:rFonts w:ascii="Times New Roman" w:hAnsi="Times New Roman" w:cs="Times New Roman"/>
          <w:sz w:val="24"/>
          <w:szCs w:val="24"/>
          <w:lang w:val="en-US"/>
        </w:rPr>
        <w:t xml:space="preserve"> contents of this receipt raise</w:t>
      </w:r>
      <w:r w:rsidR="00412FA7" w:rsidRPr="007C15D4">
        <w:rPr>
          <w:rFonts w:ascii="Times New Roman" w:hAnsi="Times New Roman" w:cs="Times New Roman"/>
          <w:sz w:val="24"/>
          <w:szCs w:val="24"/>
          <w:lang w:val="en-US"/>
        </w:rPr>
        <w:t xml:space="preserve"> a suspicion regarding the circumstances in which it was obtained and the motive thereof.</w:t>
      </w:r>
    </w:p>
    <w:p w14:paraId="7CCE49FF" w14:textId="1C456821" w:rsidR="00BA2331" w:rsidRPr="007C15D4" w:rsidRDefault="00BA2331" w:rsidP="007C15D4">
      <w:pPr>
        <w:spacing w:after="0" w:line="360" w:lineRule="auto"/>
        <w:ind w:firstLine="720"/>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The address on the certificate is that of the respondent albeit the certificate is in the name of the applicant.  Applicant’s counsel confirmed during the hearing that the respondent’s address was not at any time the applicant’s personal address.  This too raises questions about the manner in which the applicant handled the application for the trademark.</w:t>
      </w:r>
      <w:r w:rsidR="00D7614F" w:rsidRPr="007C15D4">
        <w:rPr>
          <w:rFonts w:ascii="Times New Roman" w:hAnsi="Times New Roman" w:cs="Times New Roman"/>
          <w:sz w:val="24"/>
          <w:szCs w:val="24"/>
          <w:lang w:val="en-US"/>
        </w:rPr>
        <w:t xml:space="preserve">  </w:t>
      </w:r>
    </w:p>
    <w:p w14:paraId="57D951B8" w14:textId="3B76766C" w:rsidR="00387C27" w:rsidRPr="007C15D4" w:rsidRDefault="00D7614F" w:rsidP="007C15D4">
      <w:pPr>
        <w:spacing w:after="0" w:line="360" w:lineRule="auto"/>
        <w:ind w:firstLine="720"/>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While the court does not</w:t>
      </w:r>
      <w:r w:rsidR="00BA2331" w:rsidRPr="007C15D4">
        <w:rPr>
          <w:rFonts w:ascii="Times New Roman" w:hAnsi="Times New Roman" w:cs="Times New Roman"/>
          <w:sz w:val="24"/>
          <w:szCs w:val="24"/>
          <w:lang w:val="en-US"/>
        </w:rPr>
        <w:t xml:space="preserve"> readily make a factual finding that a fraud has been committed on the papers, the facts revealed in this case would point to fraudulent conduct. </w:t>
      </w:r>
      <w:r w:rsidR="007C15D4">
        <w:rPr>
          <w:rFonts w:ascii="Times New Roman" w:hAnsi="Times New Roman" w:cs="Times New Roman"/>
          <w:sz w:val="24"/>
          <w:szCs w:val="24"/>
          <w:lang w:val="en-US"/>
        </w:rPr>
        <w:t xml:space="preserve"> </w:t>
      </w:r>
      <w:r w:rsidR="00BA2331" w:rsidRPr="007C15D4">
        <w:rPr>
          <w:rFonts w:ascii="Times New Roman" w:hAnsi="Times New Roman" w:cs="Times New Roman"/>
          <w:sz w:val="24"/>
          <w:szCs w:val="24"/>
          <w:lang w:val="en-US"/>
        </w:rPr>
        <w:t xml:space="preserve"> If the trademark was meant to be the applicant’s personal property there was no reason for him to use the respondent’s letterhead in matters concerning its registration.  The respondent would not have been made to pay for the applicant’s personal property</w:t>
      </w:r>
      <w:r w:rsidR="0012269E" w:rsidRPr="007C15D4">
        <w:rPr>
          <w:rFonts w:ascii="Times New Roman" w:hAnsi="Times New Roman" w:cs="Times New Roman"/>
          <w:sz w:val="24"/>
          <w:szCs w:val="24"/>
          <w:lang w:val="en-US"/>
        </w:rPr>
        <w:t>, and have its name and address recorded as the “customer”</w:t>
      </w:r>
      <w:r w:rsidR="00BA2331" w:rsidRPr="007C15D4">
        <w:rPr>
          <w:rFonts w:ascii="Times New Roman" w:hAnsi="Times New Roman" w:cs="Times New Roman"/>
          <w:sz w:val="24"/>
          <w:szCs w:val="24"/>
          <w:lang w:val="en-US"/>
        </w:rPr>
        <w:t xml:space="preserve">.  Equally, the certificate would not have carried the </w:t>
      </w:r>
      <w:r w:rsidR="0012269E" w:rsidRPr="007C15D4">
        <w:rPr>
          <w:rFonts w:ascii="Times New Roman" w:hAnsi="Times New Roman" w:cs="Times New Roman"/>
          <w:sz w:val="24"/>
          <w:szCs w:val="24"/>
          <w:lang w:val="en-US"/>
        </w:rPr>
        <w:t>respondent’s address.</w:t>
      </w:r>
      <w:r w:rsidR="00640187" w:rsidRPr="007C15D4">
        <w:rPr>
          <w:rFonts w:ascii="Times New Roman" w:hAnsi="Times New Roman" w:cs="Times New Roman"/>
          <w:sz w:val="24"/>
          <w:szCs w:val="24"/>
          <w:lang w:val="en-US"/>
        </w:rPr>
        <w:t xml:space="preserve"> </w:t>
      </w:r>
      <w:r w:rsidR="00387C27" w:rsidRPr="007C15D4">
        <w:rPr>
          <w:rFonts w:ascii="Times New Roman" w:hAnsi="Times New Roman" w:cs="Times New Roman"/>
          <w:sz w:val="24"/>
          <w:szCs w:val="24"/>
          <w:lang w:val="en-US"/>
        </w:rPr>
        <w:t xml:space="preserve"> </w:t>
      </w:r>
    </w:p>
    <w:p w14:paraId="18147FFB" w14:textId="1A5F1988" w:rsidR="001528D1" w:rsidRDefault="0012269E" w:rsidP="007C15D4">
      <w:pPr>
        <w:spacing w:after="0" w:line="360" w:lineRule="auto"/>
        <w:ind w:firstLine="720"/>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The least that can be said is that the facts</w:t>
      </w:r>
      <w:r w:rsidR="001528D1" w:rsidRPr="007C15D4">
        <w:rPr>
          <w:rFonts w:ascii="Times New Roman" w:hAnsi="Times New Roman" w:cs="Times New Roman"/>
          <w:sz w:val="24"/>
          <w:szCs w:val="24"/>
          <w:lang w:val="en-US"/>
        </w:rPr>
        <w:t xml:space="preserve"> </w:t>
      </w:r>
      <w:r w:rsidR="001528D1" w:rsidRPr="007C15D4">
        <w:rPr>
          <w:rFonts w:ascii="Times New Roman" w:hAnsi="Times New Roman" w:cs="Times New Roman"/>
          <w:i/>
          <w:sz w:val="24"/>
          <w:szCs w:val="24"/>
          <w:lang w:val="en-US"/>
        </w:rPr>
        <w:t>in casu</w:t>
      </w:r>
      <w:r w:rsidRPr="007C15D4">
        <w:rPr>
          <w:rFonts w:ascii="Times New Roman" w:hAnsi="Times New Roman" w:cs="Times New Roman"/>
          <w:sz w:val="24"/>
          <w:szCs w:val="24"/>
          <w:lang w:val="en-US"/>
        </w:rPr>
        <w:t xml:space="preserve"> are in dispute, and the applicant cannot obtain a final int</w:t>
      </w:r>
      <w:r w:rsidR="001528D1" w:rsidRPr="007C15D4">
        <w:rPr>
          <w:rFonts w:ascii="Times New Roman" w:hAnsi="Times New Roman" w:cs="Times New Roman"/>
          <w:sz w:val="24"/>
          <w:szCs w:val="24"/>
          <w:lang w:val="en-US"/>
        </w:rPr>
        <w:t xml:space="preserve">erdict on the basis of </w:t>
      </w:r>
      <w:r w:rsidRPr="007C15D4">
        <w:rPr>
          <w:rFonts w:ascii="Times New Roman" w:hAnsi="Times New Roman" w:cs="Times New Roman"/>
          <w:sz w:val="24"/>
          <w:szCs w:val="24"/>
          <w:lang w:val="en-US"/>
        </w:rPr>
        <w:t>facts that are in</w:t>
      </w:r>
      <w:r w:rsidR="001528D1" w:rsidRPr="007C15D4">
        <w:rPr>
          <w:rFonts w:ascii="Times New Roman" w:hAnsi="Times New Roman" w:cs="Times New Roman"/>
          <w:sz w:val="24"/>
          <w:szCs w:val="24"/>
          <w:lang w:val="en-US"/>
        </w:rPr>
        <w:t xml:space="preserve"> dispute.  This is so because he</w:t>
      </w:r>
      <w:r w:rsidRPr="007C15D4">
        <w:rPr>
          <w:rFonts w:ascii="Times New Roman" w:hAnsi="Times New Roman" w:cs="Times New Roman"/>
          <w:sz w:val="24"/>
          <w:szCs w:val="24"/>
          <w:lang w:val="en-US"/>
        </w:rPr>
        <w:t xml:space="preserve"> has failed to establish a clear right to the trademark on the papers before this court, see </w:t>
      </w:r>
      <w:r w:rsidR="00F20D06" w:rsidRPr="007C15D4">
        <w:rPr>
          <w:rFonts w:ascii="Times New Roman" w:hAnsi="Times New Roman" w:cs="Times New Roman"/>
          <w:i/>
          <w:sz w:val="24"/>
          <w:szCs w:val="24"/>
          <w:lang w:val="en-US"/>
        </w:rPr>
        <w:t xml:space="preserve">Nument Security (Pvt) Ltd </w:t>
      </w:r>
      <w:r w:rsidR="00F20D06" w:rsidRPr="007C15D4">
        <w:rPr>
          <w:rFonts w:ascii="Times New Roman" w:hAnsi="Times New Roman" w:cs="Times New Roman"/>
          <w:iCs/>
          <w:sz w:val="24"/>
          <w:szCs w:val="24"/>
          <w:lang w:val="en-US"/>
        </w:rPr>
        <w:t>v</w:t>
      </w:r>
      <w:r w:rsidR="00F20D06" w:rsidRPr="007C15D4">
        <w:rPr>
          <w:rFonts w:ascii="Times New Roman" w:hAnsi="Times New Roman" w:cs="Times New Roman"/>
          <w:i/>
          <w:sz w:val="24"/>
          <w:szCs w:val="24"/>
          <w:lang w:val="en-US"/>
        </w:rPr>
        <w:t xml:space="preserve"> Mutoti &amp; Others </w:t>
      </w:r>
      <w:r w:rsidR="00F20D06" w:rsidRPr="007C15D4">
        <w:rPr>
          <w:rFonts w:ascii="Times New Roman" w:hAnsi="Times New Roman" w:cs="Times New Roman"/>
          <w:sz w:val="24"/>
          <w:szCs w:val="24"/>
          <w:lang w:val="en-US"/>
        </w:rPr>
        <w:t xml:space="preserve">2002 (2) ZLR 300(S); </w:t>
      </w:r>
      <w:r w:rsidR="00F20D06" w:rsidRPr="007C15D4">
        <w:rPr>
          <w:rFonts w:ascii="Times New Roman" w:hAnsi="Times New Roman" w:cs="Times New Roman"/>
          <w:i/>
          <w:sz w:val="24"/>
          <w:szCs w:val="24"/>
          <w:lang w:val="en-US"/>
        </w:rPr>
        <w:t xml:space="preserve">Phillips Electrical (Pvt) Ltd v Gwaunza </w:t>
      </w:r>
      <w:r w:rsidR="00F20D06" w:rsidRPr="007C15D4">
        <w:rPr>
          <w:rFonts w:ascii="Times New Roman" w:hAnsi="Times New Roman" w:cs="Times New Roman"/>
          <w:sz w:val="24"/>
          <w:szCs w:val="24"/>
          <w:lang w:val="en-US"/>
        </w:rPr>
        <w:t>1988 (2) ZLR 117(H) at p.</w:t>
      </w:r>
      <w:r w:rsidR="00E63153" w:rsidRPr="007C15D4">
        <w:rPr>
          <w:rFonts w:ascii="Times New Roman" w:hAnsi="Times New Roman" w:cs="Times New Roman"/>
          <w:sz w:val="24"/>
          <w:szCs w:val="24"/>
          <w:lang w:val="en-US"/>
        </w:rPr>
        <w:t xml:space="preserve"> 123</w:t>
      </w:r>
      <w:r w:rsidR="00F20D06" w:rsidRPr="007C15D4">
        <w:rPr>
          <w:rFonts w:ascii="Times New Roman" w:hAnsi="Times New Roman" w:cs="Times New Roman"/>
          <w:sz w:val="24"/>
          <w:szCs w:val="24"/>
          <w:lang w:val="en-US"/>
        </w:rPr>
        <w:t xml:space="preserve">; </w:t>
      </w:r>
      <w:r w:rsidR="00F20D06" w:rsidRPr="007C15D4">
        <w:rPr>
          <w:rFonts w:ascii="Times New Roman" w:hAnsi="Times New Roman" w:cs="Times New Roman"/>
          <w:i/>
          <w:sz w:val="24"/>
          <w:szCs w:val="24"/>
          <w:lang w:val="en-US"/>
        </w:rPr>
        <w:t>Zezere</w:t>
      </w:r>
      <w:r w:rsidR="00F20D06" w:rsidRPr="007C15D4">
        <w:rPr>
          <w:rFonts w:ascii="Times New Roman" w:hAnsi="Times New Roman" w:cs="Times New Roman"/>
          <w:iCs/>
          <w:sz w:val="24"/>
          <w:szCs w:val="24"/>
          <w:lang w:val="en-US"/>
        </w:rPr>
        <w:t xml:space="preserve"> v</w:t>
      </w:r>
      <w:r w:rsidR="00F20D06" w:rsidRPr="007C15D4">
        <w:rPr>
          <w:rFonts w:ascii="Times New Roman" w:hAnsi="Times New Roman" w:cs="Times New Roman"/>
          <w:i/>
          <w:sz w:val="24"/>
          <w:szCs w:val="24"/>
          <w:lang w:val="en-US"/>
        </w:rPr>
        <w:t xml:space="preserve"> Earthwales (Pvt) Ltd &amp; Another </w:t>
      </w:r>
      <w:r w:rsidR="00F20D06" w:rsidRPr="007C15D4">
        <w:rPr>
          <w:rFonts w:ascii="Times New Roman" w:hAnsi="Times New Roman" w:cs="Times New Roman"/>
          <w:sz w:val="24"/>
          <w:szCs w:val="24"/>
          <w:lang w:val="en-US"/>
        </w:rPr>
        <w:t>HH 26 – 24, at p.</w:t>
      </w:r>
      <w:r w:rsidR="00E63153" w:rsidRPr="007C15D4">
        <w:rPr>
          <w:rFonts w:ascii="Times New Roman" w:hAnsi="Times New Roman" w:cs="Times New Roman"/>
          <w:sz w:val="24"/>
          <w:szCs w:val="24"/>
          <w:lang w:val="en-US"/>
        </w:rPr>
        <w:t>4</w:t>
      </w:r>
      <w:r w:rsidR="00F20D06" w:rsidRPr="007C15D4">
        <w:rPr>
          <w:rFonts w:ascii="Times New Roman" w:hAnsi="Times New Roman" w:cs="Times New Roman"/>
          <w:sz w:val="24"/>
          <w:szCs w:val="24"/>
          <w:lang w:val="en-US"/>
        </w:rPr>
        <w:t xml:space="preserve">  These authorities show that where there is a material dispute of facts </w:t>
      </w:r>
      <w:r w:rsidR="00A5299B" w:rsidRPr="007C15D4">
        <w:rPr>
          <w:rFonts w:ascii="Times New Roman" w:hAnsi="Times New Roman" w:cs="Times New Roman"/>
          <w:sz w:val="24"/>
          <w:szCs w:val="24"/>
          <w:lang w:val="en-US"/>
        </w:rPr>
        <w:t>the applicant would have failed to establish a clear right to justify the grant of a final interdict.  The applicant’s case fails on this basis alone.</w:t>
      </w:r>
    </w:p>
    <w:p w14:paraId="69FB975E" w14:textId="77777777" w:rsidR="007C15D4" w:rsidRPr="007C15D4" w:rsidRDefault="007C15D4" w:rsidP="007C15D4">
      <w:pPr>
        <w:spacing w:after="0" w:line="360" w:lineRule="auto"/>
        <w:ind w:firstLine="720"/>
        <w:jc w:val="both"/>
        <w:rPr>
          <w:rFonts w:ascii="Times New Roman" w:hAnsi="Times New Roman" w:cs="Times New Roman"/>
          <w:sz w:val="24"/>
          <w:szCs w:val="24"/>
          <w:lang w:val="en-US"/>
        </w:rPr>
      </w:pPr>
    </w:p>
    <w:p w14:paraId="3BC4876F" w14:textId="2D68154A" w:rsidR="00DF4BF5" w:rsidRPr="007C15D4" w:rsidRDefault="00DF4BF5" w:rsidP="007C15D4">
      <w:pPr>
        <w:spacing w:line="360" w:lineRule="auto"/>
        <w:jc w:val="both"/>
        <w:rPr>
          <w:rFonts w:ascii="Times New Roman" w:hAnsi="Times New Roman" w:cs="Times New Roman"/>
          <w:b/>
          <w:sz w:val="24"/>
          <w:szCs w:val="24"/>
          <w:lang w:val="en-US"/>
        </w:rPr>
      </w:pPr>
      <w:r w:rsidRPr="007C15D4">
        <w:rPr>
          <w:rFonts w:ascii="Times New Roman" w:hAnsi="Times New Roman" w:cs="Times New Roman"/>
          <w:b/>
          <w:sz w:val="24"/>
          <w:szCs w:val="24"/>
          <w:lang w:val="en-US"/>
        </w:rPr>
        <w:t>DISPOSITION</w:t>
      </w:r>
    </w:p>
    <w:p w14:paraId="0D057D92" w14:textId="08D02653" w:rsidR="00DF4BF5" w:rsidRDefault="00D239E4" w:rsidP="007C15D4">
      <w:pPr>
        <w:spacing w:line="360" w:lineRule="auto"/>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t>In the result, IT IS ORDERED THAT:</w:t>
      </w:r>
    </w:p>
    <w:p w14:paraId="5A83A5B1" w14:textId="77777777" w:rsidR="007C15D4" w:rsidRDefault="007C15D4" w:rsidP="007C15D4">
      <w:pPr>
        <w:spacing w:line="360" w:lineRule="auto"/>
        <w:jc w:val="both"/>
        <w:rPr>
          <w:rFonts w:ascii="Times New Roman" w:hAnsi="Times New Roman" w:cs="Times New Roman"/>
          <w:sz w:val="24"/>
          <w:szCs w:val="24"/>
          <w:lang w:val="en-US"/>
        </w:rPr>
      </w:pPr>
    </w:p>
    <w:p w14:paraId="2D40CA17" w14:textId="77777777" w:rsidR="007C15D4" w:rsidRPr="007C15D4" w:rsidRDefault="007C15D4" w:rsidP="007C15D4">
      <w:pPr>
        <w:spacing w:line="360" w:lineRule="auto"/>
        <w:jc w:val="both"/>
        <w:rPr>
          <w:rFonts w:ascii="Times New Roman" w:hAnsi="Times New Roman" w:cs="Times New Roman"/>
          <w:sz w:val="24"/>
          <w:szCs w:val="24"/>
          <w:lang w:val="en-US"/>
        </w:rPr>
      </w:pPr>
    </w:p>
    <w:p w14:paraId="07A088AE" w14:textId="3715F9BE" w:rsidR="00BE37F6" w:rsidRDefault="00277013" w:rsidP="007C15D4">
      <w:pPr>
        <w:pStyle w:val="ListParagraph"/>
        <w:numPr>
          <w:ilvl w:val="0"/>
          <w:numId w:val="3"/>
        </w:numPr>
        <w:spacing w:line="360" w:lineRule="auto"/>
        <w:jc w:val="both"/>
        <w:rPr>
          <w:rFonts w:ascii="Times New Roman" w:hAnsi="Times New Roman" w:cs="Times New Roman"/>
          <w:sz w:val="24"/>
          <w:szCs w:val="24"/>
          <w:lang w:val="en-US"/>
        </w:rPr>
      </w:pPr>
      <w:r w:rsidRPr="007C15D4">
        <w:rPr>
          <w:rFonts w:ascii="Times New Roman" w:hAnsi="Times New Roman" w:cs="Times New Roman"/>
          <w:sz w:val="24"/>
          <w:szCs w:val="24"/>
          <w:lang w:val="en-US"/>
        </w:rPr>
        <w:lastRenderedPageBreak/>
        <w:t>The application be and is dismissed with costs.</w:t>
      </w:r>
    </w:p>
    <w:p w14:paraId="123AB4EC" w14:textId="77777777" w:rsidR="007C15D4" w:rsidRDefault="007C15D4" w:rsidP="007C15D4">
      <w:pPr>
        <w:spacing w:line="360" w:lineRule="auto"/>
        <w:jc w:val="both"/>
        <w:rPr>
          <w:rFonts w:ascii="Times New Roman" w:hAnsi="Times New Roman" w:cs="Times New Roman"/>
          <w:sz w:val="24"/>
          <w:szCs w:val="24"/>
          <w:lang w:val="en-US"/>
        </w:rPr>
      </w:pPr>
    </w:p>
    <w:p w14:paraId="30177B65" w14:textId="77777777" w:rsidR="007C15D4" w:rsidRPr="007C15D4" w:rsidRDefault="007C15D4" w:rsidP="007C15D4">
      <w:pPr>
        <w:spacing w:line="360" w:lineRule="auto"/>
        <w:jc w:val="both"/>
        <w:rPr>
          <w:rFonts w:ascii="Times New Roman" w:hAnsi="Times New Roman" w:cs="Times New Roman"/>
          <w:sz w:val="24"/>
          <w:szCs w:val="24"/>
          <w:lang w:val="en-US"/>
        </w:rPr>
      </w:pPr>
    </w:p>
    <w:p w14:paraId="3489EB9D" w14:textId="2AF5FB25" w:rsidR="00277013" w:rsidRPr="007C15D4" w:rsidRDefault="00277013" w:rsidP="007C15D4">
      <w:pPr>
        <w:spacing w:after="0" w:line="240" w:lineRule="auto"/>
        <w:jc w:val="both"/>
        <w:rPr>
          <w:rFonts w:ascii="Times New Roman" w:hAnsi="Times New Roman" w:cs="Times New Roman"/>
          <w:sz w:val="24"/>
          <w:szCs w:val="24"/>
          <w:lang w:val="en-US"/>
        </w:rPr>
      </w:pPr>
      <w:r w:rsidRPr="007C15D4">
        <w:rPr>
          <w:rFonts w:ascii="Times New Roman" w:hAnsi="Times New Roman" w:cs="Times New Roman"/>
          <w:i/>
          <w:sz w:val="24"/>
          <w:szCs w:val="24"/>
          <w:lang w:val="en-US"/>
        </w:rPr>
        <w:t xml:space="preserve">Chakandida &amp; Associates, </w:t>
      </w:r>
      <w:r w:rsidRPr="007C15D4">
        <w:rPr>
          <w:rFonts w:ascii="Times New Roman" w:hAnsi="Times New Roman" w:cs="Times New Roman"/>
          <w:sz w:val="24"/>
          <w:szCs w:val="24"/>
          <w:lang w:val="en-US"/>
        </w:rPr>
        <w:t>applicant’s legal practitioners</w:t>
      </w:r>
    </w:p>
    <w:p w14:paraId="39B09687" w14:textId="058A5C68" w:rsidR="00277013" w:rsidRPr="007C15D4" w:rsidRDefault="00277013" w:rsidP="007C15D4">
      <w:pPr>
        <w:spacing w:after="0" w:line="240" w:lineRule="auto"/>
        <w:jc w:val="both"/>
        <w:rPr>
          <w:rFonts w:ascii="Times New Roman" w:hAnsi="Times New Roman" w:cs="Times New Roman"/>
          <w:sz w:val="24"/>
          <w:szCs w:val="24"/>
          <w:lang w:val="en-US"/>
        </w:rPr>
      </w:pPr>
      <w:r w:rsidRPr="007C15D4">
        <w:rPr>
          <w:rFonts w:ascii="Times New Roman" w:hAnsi="Times New Roman" w:cs="Times New Roman"/>
          <w:i/>
          <w:sz w:val="24"/>
          <w:szCs w:val="24"/>
          <w:lang w:val="en-US"/>
        </w:rPr>
        <w:t xml:space="preserve">Moyo Chikono &amp; Gumiro, </w:t>
      </w:r>
      <w:r w:rsidRPr="007C15D4">
        <w:rPr>
          <w:rFonts w:ascii="Times New Roman" w:hAnsi="Times New Roman" w:cs="Times New Roman"/>
          <w:sz w:val="24"/>
          <w:szCs w:val="24"/>
          <w:lang w:val="en-US"/>
        </w:rPr>
        <w:t>respondent’s legal practitioners</w:t>
      </w:r>
    </w:p>
    <w:p w14:paraId="28296618" w14:textId="657E74C8" w:rsidR="0012269E" w:rsidRPr="00387C27" w:rsidRDefault="0012269E" w:rsidP="0049298D">
      <w:pPr>
        <w:spacing w:line="276" w:lineRule="auto"/>
        <w:jc w:val="both"/>
        <w:rPr>
          <w:sz w:val="24"/>
          <w:szCs w:val="24"/>
          <w:lang w:val="en-US"/>
        </w:rPr>
      </w:pPr>
      <w:r>
        <w:rPr>
          <w:sz w:val="24"/>
          <w:szCs w:val="24"/>
          <w:lang w:val="en-US"/>
        </w:rPr>
        <w:t xml:space="preserve"> </w:t>
      </w:r>
    </w:p>
    <w:sectPr w:rsidR="0012269E" w:rsidRPr="00387C2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B8E6B8" w14:textId="77777777" w:rsidR="00B64DCD" w:rsidRDefault="00B64DCD" w:rsidP="003429E5">
      <w:pPr>
        <w:spacing w:after="0" w:line="240" w:lineRule="auto"/>
      </w:pPr>
      <w:r>
        <w:separator/>
      </w:r>
    </w:p>
  </w:endnote>
  <w:endnote w:type="continuationSeparator" w:id="0">
    <w:p w14:paraId="61E17CDB" w14:textId="77777777" w:rsidR="00B64DCD" w:rsidRDefault="00B64DCD" w:rsidP="003429E5">
      <w:pPr>
        <w:spacing w:after="0" w:line="240" w:lineRule="auto"/>
      </w:pPr>
      <w:r>
        <w:continuationSeparator/>
      </w:r>
    </w:p>
  </w:endnote>
  <w:endnote w:type="continuationNotice" w:id="1">
    <w:p w14:paraId="1C7FC9A1" w14:textId="77777777" w:rsidR="00B64DCD" w:rsidRDefault="00B64D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0855A4" w14:textId="77777777" w:rsidR="00B64DCD" w:rsidRDefault="00B64DCD" w:rsidP="003429E5">
      <w:pPr>
        <w:spacing w:after="0" w:line="240" w:lineRule="auto"/>
      </w:pPr>
      <w:r>
        <w:separator/>
      </w:r>
    </w:p>
  </w:footnote>
  <w:footnote w:type="continuationSeparator" w:id="0">
    <w:p w14:paraId="5EC8E5C4" w14:textId="77777777" w:rsidR="00B64DCD" w:rsidRDefault="00B64DCD" w:rsidP="003429E5">
      <w:pPr>
        <w:spacing w:after="0" w:line="240" w:lineRule="auto"/>
      </w:pPr>
      <w:r>
        <w:continuationSeparator/>
      </w:r>
    </w:p>
  </w:footnote>
  <w:footnote w:type="continuationNotice" w:id="1">
    <w:p w14:paraId="5A22E611" w14:textId="77777777" w:rsidR="00B64DCD" w:rsidRDefault="00B64DCD">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402457"/>
      <w:docPartObj>
        <w:docPartGallery w:val="Page Numbers (Top of Page)"/>
        <w:docPartUnique/>
      </w:docPartObj>
    </w:sdtPr>
    <w:sdtEndPr>
      <w:rPr>
        <w:noProof/>
      </w:rPr>
    </w:sdtEndPr>
    <w:sdtContent>
      <w:p w14:paraId="2C83EF6C" w14:textId="6C29638F" w:rsidR="00E954C7" w:rsidRDefault="00F20D06">
        <w:pPr>
          <w:pStyle w:val="Header"/>
          <w:jc w:val="right"/>
          <w:rPr>
            <w:noProof/>
          </w:rPr>
        </w:pPr>
        <w:r>
          <w:fldChar w:fldCharType="begin"/>
        </w:r>
        <w:r>
          <w:instrText xml:space="preserve"> PAGE   \* MERGEFORMAT </w:instrText>
        </w:r>
        <w:r>
          <w:fldChar w:fldCharType="separate"/>
        </w:r>
        <w:r w:rsidR="00655EE8">
          <w:rPr>
            <w:noProof/>
          </w:rPr>
          <w:t>1</w:t>
        </w:r>
        <w:r>
          <w:rPr>
            <w:noProof/>
          </w:rPr>
          <w:fldChar w:fldCharType="end"/>
        </w:r>
      </w:p>
      <w:p w14:paraId="7DEF9E70" w14:textId="7EC228C1" w:rsidR="00E954C7" w:rsidRDefault="00E954C7">
        <w:pPr>
          <w:pStyle w:val="Header"/>
          <w:jc w:val="right"/>
          <w:rPr>
            <w:noProof/>
          </w:rPr>
        </w:pPr>
        <w:r>
          <w:rPr>
            <w:noProof/>
          </w:rPr>
          <w:t>H</w:t>
        </w:r>
        <w:r w:rsidR="00E61BC0">
          <w:rPr>
            <w:noProof/>
          </w:rPr>
          <w:t>H 157-24</w:t>
        </w:r>
      </w:p>
      <w:p w14:paraId="202AE7FB" w14:textId="65CB196A" w:rsidR="00F20D06" w:rsidRDefault="00E954C7">
        <w:pPr>
          <w:pStyle w:val="Header"/>
          <w:jc w:val="right"/>
        </w:pPr>
        <w:r>
          <w:rPr>
            <w:noProof/>
          </w:rPr>
          <w:t>HC 4482/23</w:t>
        </w:r>
      </w:p>
    </w:sdtContent>
  </w:sdt>
  <w:p w14:paraId="652FF288" w14:textId="77777777" w:rsidR="00F20D06" w:rsidRDefault="00F20D0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171B89"/>
    <w:multiLevelType w:val="hybridMultilevel"/>
    <w:tmpl w:val="DEDA07C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76D762FB"/>
    <w:multiLevelType w:val="hybridMultilevel"/>
    <w:tmpl w:val="CB285A12"/>
    <w:lvl w:ilvl="0" w:tplc="7A50D51A">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7D9D510A"/>
    <w:multiLevelType w:val="hybridMultilevel"/>
    <w:tmpl w:val="9A0A126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EFA"/>
    <w:rsid w:val="00013956"/>
    <w:rsid w:val="000522E5"/>
    <w:rsid w:val="000E63D8"/>
    <w:rsid w:val="00103CCC"/>
    <w:rsid w:val="0012269E"/>
    <w:rsid w:val="001528D1"/>
    <w:rsid w:val="00162614"/>
    <w:rsid w:val="001645F3"/>
    <w:rsid w:val="00261571"/>
    <w:rsid w:val="00277013"/>
    <w:rsid w:val="003429E5"/>
    <w:rsid w:val="00387C27"/>
    <w:rsid w:val="003D63E4"/>
    <w:rsid w:val="00412FA7"/>
    <w:rsid w:val="00460CD4"/>
    <w:rsid w:val="0049298D"/>
    <w:rsid w:val="0057218D"/>
    <w:rsid w:val="005F25BF"/>
    <w:rsid w:val="005F6AD8"/>
    <w:rsid w:val="00640187"/>
    <w:rsid w:val="00655EE8"/>
    <w:rsid w:val="00712EFA"/>
    <w:rsid w:val="007A345F"/>
    <w:rsid w:val="007C15D4"/>
    <w:rsid w:val="007C2DCB"/>
    <w:rsid w:val="007D59F7"/>
    <w:rsid w:val="00812246"/>
    <w:rsid w:val="00866AF3"/>
    <w:rsid w:val="008D1682"/>
    <w:rsid w:val="00941B15"/>
    <w:rsid w:val="00A077BD"/>
    <w:rsid w:val="00A13B39"/>
    <w:rsid w:val="00A5299B"/>
    <w:rsid w:val="00A6081A"/>
    <w:rsid w:val="00A839DF"/>
    <w:rsid w:val="00B64DCD"/>
    <w:rsid w:val="00BA2331"/>
    <w:rsid w:val="00BE37F6"/>
    <w:rsid w:val="00BE541F"/>
    <w:rsid w:val="00C11BB8"/>
    <w:rsid w:val="00C22888"/>
    <w:rsid w:val="00C5791F"/>
    <w:rsid w:val="00CA50C0"/>
    <w:rsid w:val="00D2224D"/>
    <w:rsid w:val="00D239E4"/>
    <w:rsid w:val="00D44E0F"/>
    <w:rsid w:val="00D7614F"/>
    <w:rsid w:val="00DA32F5"/>
    <w:rsid w:val="00DA4872"/>
    <w:rsid w:val="00DB7927"/>
    <w:rsid w:val="00DF4BF5"/>
    <w:rsid w:val="00E61BC0"/>
    <w:rsid w:val="00E63153"/>
    <w:rsid w:val="00E90A1C"/>
    <w:rsid w:val="00E954C7"/>
    <w:rsid w:val="00F20D06"/>
    <w:rsid w:val="00FD521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10C2"/>
  <w15:chartTrackingRefBased/>
  <w15:docId w15:val="{0CE6A62B-349F-4121-8EBD-4BE689925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9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9E5"/>
  </w:style>
  <w:style w:type="paragraph" w:styleId="Footer">
    <w:name w:val="footer"/>
    <w:basedOn w:val="Normal"/>
    <w:link w:val="FooterChar"/>
    <w:uiPriority w:val="99"/>
    <w:unhideWhenUsed/>
    <w:rsid w:val="003429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9E5"/>
  </w:style>
  <w:style w:type="paragraph" w:styleId="ListParagraph">
    <w:name w:val="List Paragraph"/>
    <w:basedOn w:val="Normal"/>
    <w:uiPriority w:val="34"/>
    <w:qFormat/>
    <w:rsid w:val="00387C27"/>
    <w:pPr>
      <w:ind w:left="720"/>
      <w:contextualSpacing/>
    </w:pPr>
  </w:style>
  <w:style w:type="paragraph" w:styleId="Revision">
    <w:name w:val="Revision"/>
    <w:hidden/>
    <w:uiPriority w:val="99"/>
    <w:semiHidden/>
    <w:rsid w:val="00103C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1364</Words>
  <Characters>7780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JSC</cp:lastModifiedBy>
  <cp:revision>2</cp:revision>
  <dcterms:created xsi:type="dcterms:W3CDTF">2024-05-10T09:45:00Z</dcterms:created>
  <dcterms:modified xsi:type="dcterms:W3CDTF">2024-05-10T09:45:00Z</dcterms:modified>
</cp:coreProperties>
</file>