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14:paraId="1281D0A4" w14:textId="77777777" w:rsidTr="009C18C8">
        <w:trPr>
          <w:trHeight w:val="70"/>
        </w:trPr>
        <w:tc>
          <w:tcPr>
            <w:tcW w:w="3896" w:type="dxa"/>
            <w:tcBorders>
              <w:bottom w:val="nil"/>
            </w:tcBorders>
          </w:tcPr>
          <w:p w14:paraId="1FFF6279" w14:textId="77777777" w:rsidR="005A4D7A"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237171C2" w14:textId="77777777" w:rsidR="005A4D7A" w:rsidRDefault="005A4D7A" w:rsidP="009A35C7">
            <w:pPr>
              <w:tabs>
                <w:tab w:val="center" w:pos="4395"/>
                <w:tab w:val="right" w:pos="8505"/>
              </w:tabs>
              <w:spacing w:line="360" w:lineRule="auto"/>
              <w:jc w:val="both"/>
              <w:rPr>
                <w:sz w:val="19"/>
              </w:rPr>
            </w:pPr>
          </w:p>
        </w:tc>
        <w:tc>
          <w:tcPr>
            <w:tcW w:w="4394" w:type="dxa"/>
            <w:tcBorders>
              <w:bottom w:val="nil"/>
            </w:tcBorders>
          </w:tcPr>
          <w:p w14:paraId="5225E2FC" w14:textId="77777777" w:rsidR="005A4D7A" w:rsidRDefault="005A4D7A" w:rsidP="009A35C7">
            <w:pPr>
              <w:tabs>
                <w:tab w:val="center" w:pos="4395"/>
                <w:tab w:val="right" w:pos="8505"/>
              </w:tabs>
              <w:spacing w:line="360" w:lineRule="auto"/>
              <w:jc w:val="both"/>
              <w:rPr>
                <w:b/>
                <w:sz w:val="19"/>
              </w:rPr>
            </w:pPr>
          </w:p>
        </w:tc>
      </w:tr>
    </w:tbl>
    <w:p w14:paraId="192DD70E" w14:textId="6599DCF8" w:rsidR="002912A6" w:rsidRDefault="00EB1F80" w:rsidP="00804E6A">
      <w:pPr>
        <w:jc w:val="both"/>
      </w:pPr>
      <w:r>
        <w:t>KUBAKAIDZE MINING SYNDICATE</w:t>
      </w:r>
    </w:p>
    <w:p w14:paraId="0EA005C3" w14:textId="70219B58" w:rsidR="002912A6" w:rsidRDefault="00C12B60" w:rsidP="009A35C7">
      <w:pPr>
        <w:jc w:val="both"/>
      </w:pPr>
      <w:r>
        <w:t>v</w:t>
      </w:r>
      <w:r w:rsidR="00CD12E4">
        <w:t>ersus</w:t>
      </w:r>
    </w:p>
    <w:p w14:paraId="2C09BCDE" w14:textId="77777777" w:rsidR="00DC67DE" w:rsidRPr="00DC67DE" w:rsidRDefault="00DC67DE" w:rsidP="009A35C7">
      <w:pPr>
        <w:jc w:val="both"/>
        <w:rPr>
          <w:sz w:val="6"/>
          <w:szCs w:val="6"/>
        </w:rPr>
      </w:pPr>
    </w:p>
    <w:p w14:paraId="0C9F5EE1" w14:textId="13E3962F" w:rsidR="002912A6" w:rsidRDefault="00EB1F80" w:rsidP="009A35C7">
      <w:pPr>
        <w:jc w:val="both"/>
      </w:pPr>
      <w:r>
        <w:t>MINISTER OF MINES AND MINING DEVELOPMENT</w:t>
      </w:r>
    </w:p>
    <w:p w14:paraId="59078320" w14:textId="49A22418" w:rsidR="00056938" w:rsidRDefault="00C12B60" w:rsidP="009A35C7">
      <w:pPr>
        <w:jc w:val="both"/>
      </w:pPr>
      <w:r>
        <w:t>a</w:t>
      </w:r>
      <w:r w:rsidR="00056938">
        <w:t>nd</w:t>
      </w:r>
    </w:p>
    <w:p w14:paraId="103E54F8" w14:textId="075B1264" w:rsidR="00056938" w:rsidRDefault="00EB1F80" w:rsidP="009A35C7">
      <w:pPr>
        <w:jc w:val="both"/>
      </w:pPr>
      <w:r>
        <w:t>THE PROVINCIAL MINING DIRECTOR</w:t>
      </w:r>
    </w:p>
    <w:p w14:paraId="424E689D" w14:textId="2A762A31" w:rsidR="00056938" w:rsidRDefault="00C12B60" w:rsidP="009A35C7">
      <w:pPr>
        <w:jc w:val="both"/>
      </w:pPr>
      <w:r>
        <w:t>a</w:t>
      </w:r>
      <w:r w:rsidR="00056938">
        <w:t>nd</w:t>
      </w:r>
    </w:p>
    <w:p w14:paraId="5510238E" w14:textId="5FB51D95" w:rsidR="00056938" w:rsidRDefault="00EB1F80" w:rsidP="009A35C7">
      <w:pPr>
        <w:jc w:val="both"/>
      </w:pPr>
      <w:r>
        <w:t>TRUSTEES FOR THE TIME BEING OF OPHIR TRUST</w:t>
      </w:r>
    </w:p>
    <w:p w14:paraId="2ED0F36E" w14:textId="1850B3BC" w:rsidR="00EB1F80" w:rsidRDefault="00C12B60" w:rsidP="009A35C7">
      <w:pPr>
        <w:jc w:val="both"/>
      </w:pPr>
      <w:r>
        <w:t>a</w:t>
      </w:r>
      <w:r w:rsidR="00EB1F80">
        <w:t>nd</w:t>
      </w:r>
    </w:p>
    <w:p w14:paraId="363B2E09" w14:textId="625E32B7" w:rsidR="00EB1F80" w:rsidRDefault="00EB1F80" w:rsidP="009A35C7">
      <w:pPr>
        <w:jc w:val="both"/>
      </w:pPr>
      <w:r>
        <w:t>PIWA MINING SYNDICATE</w:t>
      </w:r>
    </w:p>
    <w:p w14:paraId="6730D43A" w14:textId="77777777" w:rsidR="00804E6A" w:rsidRPr="00804E6A" w:rsidRDefault="00804E6A" w:rsidP="009A35C7">
      <w:pPr>
        <w:jc w:val="both"/>
        <w:rPr>
          <w:sz w:val="8"/>
          <w:szCs w:val="8"/>
        </w:rPr>
      </w:pPr>
    </w:p>
    <w:p w14:paraId="574AA683" w14:textId="77777777" w:rsidR="00405423" w:rsidRDefault="00405423" w:rsidP="00405423">
      <w:pPr>
        <w:jc w:val="both"/>
      </w:pPr>
    </w:p>
    <w:p w14:paraId="65E2C994" w14:textId="77777777" w:rsidR="009C18C8" w:rsidRDefault="009C18C8" w:rsidP="009A35C7">
      <w:pPr>
        <w:jc w:val="both"/>
      </w:pPr>
    </w:p>
    <w:p w14:paraId="485C1260" w14:textId="77777777" w:rsidR="005A4D7A" w:rsidRDefault="005A4D7A" w:rsidP="009A35C7">
      <w:pPr>
        <w:jc w:val="both"/>
      </w:pPr>
      <w:r>
        <w:t>HIGH COURT OF ZIMBABWE</w:t>
      </w:r>
    </w:p>
    <w:p w14:paraId="0F39BE07" w14:textId="561F8BD9" w:rsidR="005A4D7A" w:rsidRPr="004150CD" w:rsidRDefault="00A831D8" w:rsidP="009A35C7">
      <w:pPr>
        <w:jc w:val="both"/>
        <w:rPr>
          <w:b/>
        </w:rPr>
      </w:pPr>
      <w:r w:rsidRPr="004150CD">
        <w:rPr>
          <w:b/>
        </w:rPr>
        <w:t>CHINAMORA</w:t>
      </w:r>
      <w:r w:rsidR="005A4D7A" w:rsidRPr="004150CD">
        <w:rPr>
          <w:b/>
        </w:rPr>
        <w:t xml:space="preserve"> J</w:t>
      </w:r>
    </w:p>
    <w:p w14:paraId="1344EEE8" w14:textId="03AD7DDD" w:rsidR="004B7A20" w:rsidRDefault="004B7A20" w:rsidP="009A35C7">
      <w:pPr>
        <w:jc w:val="both"/>
      </w:pPr>
      <w:r>
        <w:t>HARARE, 6 August 2024</w:t>
      </w:r>
    </w:p>
    <w:p w14:paraId="353BBB28" w14:textId="77777777" w:rsidR="005A4D7A" w:rsidRDefault="005A4D7A" w:rsidP="009A35C7">
      <w:pPr>
        <w:spacing w:line="360" w:lineRule="auto"/>
        <w:jc w:val="both"/>
      </w:pPr>
    </w:p>
    <w:p w14:paraId="3AE99C9D" w14:textId="77777777" w:rsidR="00C12B60" w:rsidRPr="007C1D4B" w:rsidRDefault="00C12B60" w:rsidP="009A35C7">
      <w:pPr>
        <w:spacing w:line="360" w:lineRule="auto"/>
        <w:jc w:val="both"/>
        <w:rPr>
          <w:b/>
          <w:sz w:val="10"/>
          <w:szCs w:val="10"/>
        </w:rPr>
      </w:pPr>
    </w:p>
    <w:p w14:paraId="4F87B23D" w14:textId="1C04D06C" w:rsidR="005A4D7A" w:rsidRPr="009A017B" w:rsidRDefault="00900FA8" w:rsidP="009A35C7">
      <w:pPr>
        <w:spacing w:line="360" w:lineRule="auto"/>
        <w:jc w:val="both"/>
        <w:rPr>
          <w:b/>
        </w:rPr>
      </w:pPr>
      <w:r>
        <w:rPr>
          <w:b/>
        </w:rPr>
        <w:t xml:space="preserve">Opposed </w:t>
      </w:r>
      <w:r w:rsidR="004150CD">
        <w:rPr>
          <w:b/>
        </w:rPr>
        <w:t>Application</w:t>
      </w:r>
    </w:p>
    <w:p w14:paraId="23CDBDA8" w14:textId="77777777" w:rsidR="005A4D7A" w:rsidRDefault="005A4D7A" w:rsidP="009A35C7">
      <w:pPr>
        <w:spacing w:line="360" w:lineRule="auto"/>
        <w:jc w:val="both"/>
      </w:pPr>
    </w:p>
    <w:p w14:paraId="26F1944C" w14:textId="3D8964B3" w:rsidR="00C835A5" w:rsidRDefault="00EB1996" w:rsidP="00C835A5">
      <w:pPr>
        <w:jc w:val="both"/>
      </w:pPr>
      <w:r>
        <w:rPr>
          <w:i/>
        </w:rPr>
        <w:t xml:space="preserve">Adv R Mabwe, </w:t>
      </w:r>
      <w:r w:rsidR="00FD00F3">
        <w:t xml:space="preserve">for the </w:t>
      </w:r>
      <w:r w:rsidR="00CE42F4">
        <w:t>applicant</w:t>
      </w:r>
    </w:p>
    <w:p w14:paraId="1CD2FF47" w14:textId="285E5283" w:rsidR="004D0E53" w:rsidRDefault="00EB1996" w:rsidP="00C835A5">
      <w:pPr>
        <w:jc w:val="both"/>
      </w:pPr>
      <w:r>
        <w:rPr>
          <w:i/>
        </w:rPr>
        <w:t>Adv E Mubaiwa,</w:t>
      </w:r>
      <w:r w:rsidR="004150CD">
        <w:rPr>
          <w:i/>
        </w:rPr>
        <w:t xml:space="preserve"> </w:t>
      </w:r>
      <w:r w:rsidR="00CD12E4">
        <w:t xml:space="preserve">for the </w:t>
      </w:r>
      <w:r w:rsidR="00C835A5">
        <w:t>respondent</w:t>
      </w:r>
      <w:r w:rsidR="00EB1F80">
        <w:t>s</w:t>
      </w:r>
    </w:p>
    <w:p w14:paraId="65980E33" w14:textId="24954FF6" w:rsidR="00C835A5" w:rsidRDefault="00C835A5" w:rsidP="009A35C7">
      <w:pPr>
        <w:spacing w:line="360" w:lineRule="auto"/>
        <w:jc w:val="both"/>
      </w:pPr>
    </w:p>
    <w:p w14:paraId="0F294EA3" w14:textId="77777777" w:rsidR="007C1D4B" w:rsidRPr="00491377" w:rsidRDefault="007C1D4B" w:rsidP="009A35C7">
      <w:pPr>
        <w:spacing w:line="360" w:lineRule="auto"/>
        <w:jc w:val="both"/>
        <w:rPr>
          <w:sz w:val="20"/>
          <w:szCs w:val="20"/>
        </w:rPr>
      </w:pPr>
    </w:p>
    <w:p w14:paraId="74F986BB" w14:textId="49A21732" w:rsidR="00C71459" w:rsidRPr="004150CD" w:rsidRDefault="004169FF" w:rsidP="004150CD">
      <w:pPr>
        <w:spacing w:line="360" w:lineRule="auto"/>
        <w:ind w:firstLine="720"/>
        <w:jc w:val="both"/>
        <w:rPr>
          <w:b/>
        </w:rPr>
      </w:pPr>
      <w:r w:rsidRPr="004150CD">
        <w:t>CHINAMORA</w:t>
      </w:r>
      <w:r w:rsidR="005A4D7A" w:rsidRPr="004150CD">
        <w:t xml:space="preserve"> J</w:t>
      </w:r>
      <w:r w:rsidR="005A4D7A" w:rsidRPr="00EB1996">
        <w:rPr>
          <w:b/>
        </w:rPr>
        <w:t xml:space="preserve">: </w:t>
      </w:r>
      <w:r w:rsidR="004150CD">
        <w:rPr>
          <w:b/>
        </w:rPr>
        <w:t xml:space="preserve">   </w:t>
      </w:r>
      <w:r w:rsidR="008C3BC0">
        <w:t>The present matter came to me as a c</w:t>
      </w:r>
      <w:r w:rsidR="00EB1F80">
        <w:t>hamber application for condonation for late noting of a review</w:t>
      </w:r>
      <w:r w:rsidR="00695B67">
        <w:t>, as well as</w:t>
      </w:r>
      <w:r w:rsidR="00EB1F80">
        <w:t xml:space="preserve"> extension of t</w:t>
      </w:r>
      <w:r w:rsidR="002C019B">
        <w:t xml:space="preserve">ime within which to institute </w:t>
      </w:r>
      <w:r w:rsidR="00EB1F80">
        <w:t>review</w:t>
      </w:r>
      <w:r w:rsidR="002C019B">
        <w:t xml:space="preserve"> proceedings</w:t>
      </w:r>
      <w:r w:rsidR="00EB1F80">
        <w:t xml:space="preserve"> in terms of Rule 62</w:t>
      </w:r>
      <w:r w:rsidR="002C019B">
        <w:t xml:space="preserve"> </w:t>
      </w:r>
      <w:r w:rsidR="00EB1F80">
        <w:t xml:space="preserve">(4) of the High Court Rules, 2021. </w:t>
      </w:r>
      <w:r w:rsidR="00D055EF">
        <w:t>I notice that t</w:t>
      </w:r>
      <w:r w:rsidR="000C1447">
        <w:t xml:space="preserve">he application is based </w:t>
      </w:r>
      <w:r w:rsidR="00EB1F80">
        <w:t>on the</w:t>
      </w:r>
      <w:r w:rsidR="000C1447">
        <w:t xml:space="preserve"> following</w:t>
      </w:r>
      <w:r w:rsidR="00EB1F80">
        <w:t xml:space="preserve"> fact</w:t>
      </w:r>
      <w:r w:rsidR="000C1447">
        <w:t>s:</w:t>
      </w:r>
      <w:r w:rsidR="00652C1B">
        <w:t xml:space="preserve"> S</w:t>
      </w:r>
      <w:r w:rsidR="00EB1F80">
        <w:t xml:space="preserve">ometime in 2005, the deponent </w:t>
      </w:r>
      <w:r w:rsidR="00314FF6">
        <w:t xml:space="preserve">to the founding affidavit </w:t>
      </w:r>
      <w:r w:rsidR="00F00015">
        <w:t>(</w:t>
      </w:r>
      <w:r w:rsidR="00C71459">
        <w:t>Patrick Peter Kudyarawanza</w:t>
      </w:r>
      <w:r w:rsidR="00F00015">
        <w:t>)</w:t>
      </w:r>
      <w:r w:rsidR="00D50C54">
        <w:t xml:space="preserve"> (“Kudyarawanza”)</w:t>
      </w:r>
      <w:r w:rsidR="00EB1F80">
        <w:t xml:space="preserve"> was offered a farm</w:t>
      </w:r>
      <w:r w:rsidR="003B6A45">
        <w:t>,</w:t>
      </w:r>
      <w:r w:rsidR="00EB1F80">
        <w:t xml:space="preserve"> namely</w:t>
      </w:r>
      <w:r w:rsidR="003B6A45">
        <w:t>,</w:t>
      </w:r>
      <w:r w:rsidR="00EB1F80">
        <w:t xml:space="preserve"> subdivision 14 of R/E of Hallingbury in Chegutu, Mashonaland West Province</w:t>
      </w:r>
      <w:r w:rsidR="00786587">
        <w:t>,</w:t>
      </w:r>
      <w:r w:rsidR="00EB1F80">
        <w:t xml:space="preserve"> measuring approximately 117 hectares. </w:t>
      </w:r>
      <w:r w:rsidR="008A310D">
        <w:t xml:space="preserve">Kudyarawanza </w:t>
      </w:r>
      <w:r w:rsidR="00C71459">
        <w:t xml:space="preserve">and his wife </w:t>
      </w:r>
      <w:r w:rsidR="00CB211C">
        <w:t>(</w:t>
      </w:r>
      <w:r w:rsidR="00C71459">
        <w:t>Norah Kudyarawanza</w:t>
      </w:r>
      <w:r w:rsidR="00CB211C">
        <w:t>)</w:t>
      </w:r>
      <w:r w:rsidR="00C71459">
        <w:t xml:space="preserve"> incorporated the applicant</w:t>
      </w:r>
      <w:r w:rsidR="005F7094">
        <w:t xml:space="preserve"> company</w:t>
      </w:r>
      <w:r w:rsidR="00C71459">
        <w:t xml:space="preserve"> and ap</w:t>
      </w:r>
      <w:r w:rsidR="000213E9">
        <w:t>plied for a milling site. At that</w:t>
      </w:r>
      <w:r w:rsidR="00C71459">
        <w:t xml:space="preserve"> time the pegging of mining claims had b</w:t>
      </w:r>
      <w:r w:rsidR="000213E9">
        <w:t>een suspended. A</w:t>
      </w:r>
      <w:r w:rsidR="00C71459">
        <w:t>ccording</w:t>
      </w:r>
      <w:r w:rsidR="000213E9">
        <w:t xml:space="preserve"> to the papers before me</w:t>
      </w:r>
      <w:r w:rsidR="00C71459">
        <w:t>,</w:t>
      </w:r>
      <w:r w:rsidR="00F21D41">
        <w:t xml:space="preserve"> the application for a milling site</w:t>
      </w:r>
      <w:r w:rsidR="003733F5">
        <w:t xml:space="preserve"> was granted, </w:t>
      </w:r>
      <w:r w:rsidR="00C71459">
        <w:t xml:space="preserve">and a site </w:t>
      </w:r>
      <w:r w:rsidR="003733F5">
        <w:t xml:space="preserve">was </w:t>
      </w:r>
      <w:r w:rsidR="00C71459">
        <w:t>registered in favour of the applican</w:t>
      </w:r>
      <w:r w:rsidR="009003DD">
        <w:t xml:space="preserve">t in 2010 under site number </w:t>
      </w:r>
      <w:r w:rsidR="00A0200E">
        <w:t>163. Thereafter,</w:t>
      </w:r>
      <w:r w:rsidR="00C71459">
        <w:t xml:space="preserve"> in 2012, the applicant applied for a mining claim when the suspension was uplifted. In doing so</w:t>
      </w:r>
      <w:r w:rsidR="000B203C">
        <w:t>,</w:t>
      </w:r>
      <w:r w:rsidR="00C71459">
        <w:t xml:space="preserve"> the applicant converted half of the milling site into a block of claims. The s</w:t>
      </w:r>
      <w:r w:rsidR="00557BA6">
        <w:t>ame was granted as Chigwell 70 M</w:t>
      </w:r>
      <w:r w:rsidR="00C71459">
        <w:t>ine</w:t>
      </w:r>
      <w:r w:rsidR="004F5FEC">
        <w:t>,</w:t>
      </w:r>
      <w:r w:rsidR="00C71459">
        <w:t xml:space="preserve"> registration number 14822</w:t>
      </w:r>
      <w:r w:rsidR="004F5FEC">
        <w:t>,</w:t>
      </w:r>
      <w:r w:rsidR="00C71459">
        <w:t xml:space="preserve"> after compliance with all the formalities. </w:t>
      </w:r>
    </w:p>
    <w:p w14:paraId="3FE252D6" w14:textId="1BC53AE7" w:rsidR="0071746B" w:rsidRDefault="002122B0" w:rsidP="00090258">
      <w:pPr>
        <w:spacing w:line="360" w:lineRule="auto"/>
        <w:ind w:firstLine="720"/>
        <w:jc w:val="both"/>
      </w:pPr>
      <w:r>
        <w:lastRenderedPageBreak/>
        <w:t>According to Kudyarawanza</w:t>
      </w:r>
      <w:r w:rsidR="00C71459">
        <w:t>, at the time he was allocated the farm, there was an existing homeste</w:t>
      </w:r>
      <w:r w:rsidR="00E97DE8">
        <w:t>ad comprising of a main house (p</w:t>
      </w:r>
      <w:r w:rsidR="00C71459">
        <w:t xml:space="preserve">rincipal homestead) and a cottage. Doreen Zinanzva </w:t>
      </w:r>
      <w:r w:rsidR="00C2115F">
        <w:t xml:space="preserve">(“Doreen”) </w:t>
      </w:r>
      <w:r w:rsidR="00C71459">
        <w:t>was given the principal homestead and building</w:t>
      </w:r>
      <w:r w:rsidR="00932B26">
        <w:t>s</w:t>
      </w:r>
      <w:r w:rsidR="00C71459">
        <w:t xml:space="preserve"> around it. </w:t>
      </w:r>
      <w:r w:rsidR="00010155">
        <w:t xml:space="preserve">On the other hand, </w:t>
      </w:r>
      <w:r w:rsidR="002C103C">
        <w:t>Kudyarawanza</w:t>
      </w:r>
      <w:r w:rsidR="0071746B">
        <w:t xml:space="preserve"> was given the cottage and buildings </w:t>
      </w:r>
      <w:r w:rsidR="00101CB1">
        <w:t>around</w:t>
      </w:r>
      <w:r w:rsidR="0053525D">
        <w:t xml:space="preserve"> it</w:t>
      </w:r>
      <w:r w:rsidR="0095746D">
        <w:t>, and by virtue of this, the cottage became his</w:t>
      </w:r>
      <w:r w:rsidR="0071746B">
        <w:t xml:space="preserve"> principal homestead. It is </w:t>
      </w:r>
      <w:r w:rsidR="00C02AC2">
        <w:t xml:space="preserve">the </w:t>
      </w:r>
      <w:r w:rsidR="0071746B">
        <w:t>applicant’s case that it sought the first respondent’s consent for applicant to be allowed to mine within 450</w:t>
      </w:r>
      <w:r w:rsidR="00AD1C28">
        <w:t xml:space="preserve"> </w:t>
      </w:r>
      <w:r w:rsidR="0071746B">
        <w:t>m of deponent’s homestead</w:t>
      </w:r>
      <w:r w:rsidR="00DE2CE0">
        <w:t>,</w:t>
      </w:r>
      <w:r w:rsidR="0071746B">
        <w:t xml:space="preserve"> and the same was granted. </w:t>
      </w:r>
    </w:p>
    <w:p w14:paraId="18E5250F" w14:textId="3B8B9C37" w:rsidR="00841622" w:rsidRDefault="0071746B" w:rsidP="00BC6798">
      <w:pPr>
        <w:spacing w:line="360" w:lineRule="auto"/>
        <w:ind w:firstLine="720"/>
        <w:jc w:val="both"/>
      </w:pPr>
      <w:r>
        <w:t>In the course of carrying out mining activities under the applicant’s name, a boundary dispute arose with Fungai Zinanzva</w:t>
      </w:r>
      <w:r w:rsidR="00C2115F">
        <w:t>, who is Doreen’s</w:t>
      </w:r>
      <w:r>
        <w:t xml:space="preserve"> daughter and a holder of a registration certificate over a claim known as Bosbury 69. A report was made to the secretary for the Ministry of Mines and M</w:t>
      </w:r>
      <w:r w:rsidR="0001697B">
        <w:t>ining Development. It is notable that</w:t>
      </w:r>
      <w:r>
        <w:t xml:space="preserve"> the determination o</w:t>
      </w:r>
      <w:r w:rsidR="004150CD">
        <w:t>r report does not speak to the third and fourth</w:t>
      </w:r>
      <w:r>
        <w:t xml:space="preserve"> respondents. A</w:t>
      </w:r>
      <w:r w:rsidR="009D62A6">
        <w:t xml:space="preserve">ggrieved with the report of </w:t>
      </w:r>
      <w:r>
        <w:t>15</w:t>
      </w:r>
      <w:r w:rsidR="009D62A6">
        <w:rPr>
          <w:vertAlign w:val="superscript"/>
        </w:rPr>
        <w:t xml:space="preserve"> </w:t>
      </w:r>
      <w:r>
        <w:t>January 2015</w:t>
      </w:r>
      <w:r w:rsidR="009D62A6">
        <w:t>,</w:t>
      </w:r>
      <w:r>
        <w:t xml:space="preserve"> which allowed Zinanzva </w:t>
      </w:r>
      <w:r w:rsidR="00841622">
        <w:t>to mine within 450</w:t>
      </w:r>
      <w:r w:rsidR="00B336B7">
        <w:t xml:space="preserve"> </w:t>
      </w:r>
      <w:r w:rsidR="00841622">
        <w:t>m of dep</w:t>
      </w:r>
      <w:r w:rsidR="00B336B7">
        <w:t>onent’s homestead, Kudyarawanza filed a complaint with the Secretary of Mines and Mining D</w:t>
      </w:r>
      <w:r w:rsidR="00841622">
        <w:t xml:space="preserve">evelopment. </w:t>
      </w:r>
    </w:p>
    <w:p w14:paraId="1846F852" w14:textId="68D38619" w:rsidR="00B771F2" w:rsidRDefault="00BC6798" w:rsidP="00C26146">
      <w:pPr>
        <w:spacing w:line="360" w:lineRule="auto"/>
        <w:ind w:firstLine="720"/>
        <w:jc w:val="both"/>
      </w:pPr>
      <w:r>
        <w:t>The applicant submits</w:t>
      </w:r>
      <w:r w:rsidR="00841622">
        <w:t xml:space="preserve"> that</w:t>
      </w:r>
      <w:r w:rsidR="00930196">
        <w:t>,</w:t>
      </w:r>
      <w:r w:rsidR="00841622">
        <w:t xml:space="preserve"> altho</w:t>
      </w:r>
      <w:r w:rsidR="00B92BC6">
        <w:t>ugh the letter was not addressed</w:t>
      </w:r>
      <w:r w:rsidR="00841622">
        <w:t xml:space="preserve"> to the Minister, it mysteriously metamorphosed into</w:t>
      </w:r>
      <w:r w:rsidR="00B92BC6">
        <w:t xml:space="preserve"> an</w:t>
      </w:r>
      <w:r w:rsidR="004150CD">
        <w:t xml:space="preserve"> appeal which included the third and fourth</w:t>
      </w:r>
      <w:r w:rsidR="003751E9">
        <w:t xml:space="preserve"> r</w:t>
      </w:r>
      <w:r w:rsidR="008E167C">
        <w:t>espondents. It is the applicant’s contention that</w:t>
      </w:r>
      <w:r w:rsidR="00841622">
        <w:t xml:space="preserve"> there was no appe</w:t>
      </w:r>
      <w:r w:rsidR="004150CD">
        <w:t>al before the Secretary or the first</w:t>
      </w:r>
      <w:r w:rsidR="00841622">
        <w:t xml:space="preserve"> respondent. The appeal </w:t>
      </w:r>
      <w:r w:rsidR="00B771F2">
        <w:t>did not</w:t>
      </w:r>
      <w:r w:rsidR="00841622">
        <w:t xml:space="preserve"> include th</w:t>
      </w:r>
      <w:r w:rsidR="004150CD">
        <w:t>e third and fourth</w:t>
      </w:r>
      <w:r w:rsidR="00841622">
        <w:t xml:space="preserve"> respondents. The applicant was not given audience to present its s</w:t>
      </w:r>
      <w:r w:rsidR="00B771F2">
        <w:t>t</w:t>
      </w:r>
      <w:r w:rsidR="00841622">
        <w:t>ory as is required by the very basics of our constitutional law. No repr</w:t>
      </w:r>
      <w:r w:rsidR="004150CD">
        <w:t>esentations were made by the third</w:t>
      </w:r>
      <w:r w:rsidR="00F43A14">
        <w:t xml:space="preserve"> and fourth</w:t>
      </w:r>
      <w:r w:rsidR="00841622">
        <w:t xml:space="preserve"> respondent. In </w:t>
      </w:r>
      <w:r w:rsidR="00B771F2">
        <w:t>fact,</w:t>
      </w:r>
      <w:r w:rsidR="00841622">
        <w:t xml:space="preserve"> an attempt to file a complaint had been made </w:t>
      </w:r>
      <w:r w:rsidR="00F43A14">
        <w:t>by the third and fourth</w:t>
      </w:r>
      <w:r w:rsidR="00841622">
        <w:t xml:space="preserve"> respondents</w:t>
      </w:r>
      <w:r w:rsidR="00B17F3C">
        <w:t>,</w:t>
      </w:r>
      <w:r w:rsidR="00982A78">
        <w:t xml:space="preserve"> but the said appeal </w:t>
      </w:r>
      <w:r w:rsidR="00890BEC">
        <w:t>was dismissed for lack</w:t>
      </w:r>
      <w:r w:rsidR="00841622">
        <w:t xml:space="preserve"> of merit</w:t>
      </w:r>
      <w:r w:rsidR="00763A9D">
        <w:t>.  T</w:t>
      </w:r>
      <w:r w:rsidR="00841622">
        <w:t>he applic</w:t>
      </w:r>
      <w:r w:rsidR="00763A9D">
        <w:t>ant argues that</w:t>
      </w:r>
      <w:r w:rsidR="00593D3D">
        <w:t xml:space="preserve"> on 2 February 2015 the Provincial M</w:t>
      </w:r>
      <w:r w:rsidR="00841622">
        <w:t>ining Director responded to the letter by Mr. Vera indicating that he could</w:t>
      </w:r>
      <w:r w:rsidR="00F43A14">
        <w:t xml:space="preserve"> not hear the complaint by the third and fourth</w:t>
      </w:r>
      <w:r w:rsidR="00841622">
        <w:t xml:space="preserve"> respondents against Fungai Zinanzva and the applicant. </w:t>
      </w:r>
      <w:r w:rsidR="005064B4">
        <w:t>Then o</w:t>
      </w:r>
      <w:r w:rsidR="00B771F2">
        <w:t>n 13 October 2015, the Secretary of Mines</w:t>
      </w:r>
      <w:r w:rsidR="005017B6">
        <w:t xml:space="preserve"> and Mining D</w:t>
      </w:r>
      <w:r w:rsidR="00B771F2">
        <w:t>evelopment made a recommendation on the appeal to have Applicant’s claims cancelled. It is applicant’s case that it is not clear whether cancellation was approv</w:t>
      </w:r>
      <w:r w:rsidR="00F43A14">
        <w:t>ed. On 21 October 2015, the second</w:t>
      </w:r>
      <w:r w:rsidR="001B1C98">
        <w:t xml:space="preserve"> </w:t>
      </w:r>
      <w:r w:rsidR="00B771F2">
        <w:t>respondent proceeded to make a decision cancelling applicant’s mining cert</w:t>
      </w:r>
      <w:r w:rsidR="00F43A14">
        <w:t>ificates and gave title to the third and fourth</w:t>
      </w:r>
      <w:r w:rsidR="00B771F2">
        <w:t xml:space="preserve"> respondents. </w:t>
      </w:r>
    </w:p>
    <w:p w14:paraId="668C8223" w14:textId="2734749F" w:rsidR="00E40B75" w:rsidRDefault="00C26146" w:rsidP="00E56335">
      <w:pPr>
        <w:spacing w:line="360" w:lineRule="auto"/>
        <w:ind w:firstLine="720"/>
        <w:jc w:val="both"/>
      </w:pPr>
      <w:r>
        <w:t>On 21 October 201</w:t>
      </w:r>
      <w:r w:rsidR="00B771F2">
        <w:t xml:space="preserve">5, </w:t>
      </w:r>
      <w:r w:rsidR="00822BD8">
        <w:t xml:space="preserve">the </w:t>
      </w:r>
      <w:r w:rsidR="00F43A14">
        <w:t>applicant wrote to the first</w:t>
      </w:r>
      <w:r w:rsidR="00B771F2">
        <w:t xml:space="preserve"> respondent contesting the memorandu</w:t>
      </w:r>
      <w:r w:rsidR="00F43A14">
        <w:t>m and the determination of the second</w:t>
      </w:r>
      <w:r w:rsidR="00B771F2">
        <w:t xml:space="preserve"> respondent. No reply was r</w:t>
      </w:r>
      <w:r w:rsidR="002300FE">
        <w:t>eceived until applicant approached</w:t>
      </w:r>
      <w:r w:rsidR="00B771F2">
        <w:t xml:space="preserve"> this court by filing an appeal under HC (CIV A) 499/15. The appeal was set </w:t>
      </w:r>
      <w:r w:rsidR="00B771F2">
        <w:lastRenderedPageBreak/>
        <w:t>down for hearing on 22 Nove</w:t>
      </w:r>
      <w:r w:rsidR="00230D86">
        <w:t>mber 2022 and it was reserved. Subsequently, o</w:t>
      </w:r>
      <w:r w:rsidR="00B771F2">
        <w:t xml:space="preserve">n 21 December 2022, the appeal was struck off the roll as the appeal court deemed the appeal to be fatally defective. </w:t>
      </w:r>
      <w:r w:rsidR="00802F53">
        <w:t>The applicant attributes the</w:t>
      </w:r>
      <w:r w:rsidR="00A244EF">
        <w:t xml:space="preserve"> </w:t>
      </w:r>
      <w:r w:rsidR="00E56335">
        <w:t xml:space="preserve">delay </w:t>
      </w:r>
      <w:r w:rsidR="00A244EF">
        <w:t xml:space="preserve">in lodging the appeal </w:t>
      </w:r>
      <w:r w:rsidR="002B20DE">
        <w:t>on the misunderstanding</w:t>
      </w:r>
      <w:r w:rsidR="00E56335">
        <w:t xml:space="preserve"> that proper process had been filed with the High Court. Since 2015, the applicant was of the view that the appeal was proper</w:t>
      </w:r>
      <w:r w:rsidR="00D8769D">
        <w:t>ly filed</w:t>
      </w:r>
      <w:r w:rsidR="00E56335">
        <w:t>. In addition, the applicant attributes the delay to the unavailability of the record of proceedings.</w:t>
      </w:r>
      <w:r w:rsidR="006B1EB1">
        <w:t xml:space="preserve"> The extant of the delay is some</w:t>
      </w:r>
      <w:r w:rsidR="00E56335">
        <w:t xml:space="preserve"> seven years. </w:t>
      </w:r>
    </w:p>
    <w:p w14:paraId="206C8289" w14:textId="02C6B355" w:rsidR="00ED50F0" w:rsidRDefault="00E56335" w:rsidP="00414080">
      <w:pPr>
        <w:spacing w:line="360" w:lineRule="auto"/>
        <w:ind w:firstLine="720"/>
        <w:jc w:val="both"/>
      </w:pPr>
      <w:r>
        <w:t>On the question of prospects</w:t>
      </w:r>
      <w:r w:rsidR="004047E5">
        <w:t xml:space="preserve"> of success, the applicant submits</w:t>
      </w:r>
      <w:r>
        <w:t xml:space="preserve"> that the intended review has soun</w:t>
      </w:r>
      <w:r w:rsidR="00F43A14">
        <w:t>d prospects of success in that second</w:t>
      </w:r>
      <w:r>
        <w:t xml:space="preserve"> respondent has no juris</w:t>
      </w:r>
      <w:r w:rsidR="005440E9">
        <w:t xml:space="preserve">diction to make the decision that </w:t>
      </w:r>
      <w:r w:rsidR="008169BD">
        <w:t xml:space="preserve">he </w:t>
      </w:r>
      <w:r w:rsidR="005440E9">
        <w:t xml:space="preserve">rendered on </w:t>
      </w:r>
      <w:r>
        <w:t>21 October 2015. The Mines and Minerals Act does not give him the power t</w:t>
      </w:r>
      <w:r w:rsidR="00AB6BA0">
        <w:t>o act in the way he did, nor</w:t>
      </w:r>
      <w:r>
        <w:t xml:space="preserve"> does it recogniz</w:t>
      </w:r>
      <w:r w:rsidR="00F43A14">
        <w:t>e his office. In addition, the second</w:t>
      </w:r>
      <w:r>
        <w:t xml:space="preserve"> respondent cou</w:t>
      </w:r>
      <w:r w:rsidR="002B323C">
        <w:t xml:space="preserve">ld not make that decision </w:t>
      </w:r>
      <w:r w:rsidR="00041B2C">
        <w:t>without affording applicant the opportunity to be heard by the Mining Co</w:t>
      </w:r>
      <w:r w:rsidR="005023F5">
        <w:t>mmissione</w:t>
      </w:r>
      <w:r w:rsidR="00C96D54">
        <w:t>r. The</w:t>
      </w:r>
      <w:r w:rsidR="00877409">
        <w:t xml:space="preserve"> applicant further argues that</w:t>
      </w:r>
      <w:r w:rsidR="00C96D54">
        <w:t xml:space="preserve"> the decision made on </w:t>
      </w:r>
      <w:r w:rsidR="00041B2C">
        <w:t>21 Octobe</w:t>
      </w:r>
      <w:r w:rsidR="00D92213">
        <w:t>r 2015 is void as no reasons were</w:t>
      </w:r>
      <w:r w:rsidR="00877409">
        <w:t xml:space="preserve"> given for it</w:t>
      </w:r>
      <w:r w:rsidR="000359C5">
        <w:t>. In addition, t</w:t>
      </w:r>
      <w:r w:rsidR="00041B2C">
        <w:t>he applicant avers that there were gross irregularities in the making of the deci</w:t>
      </w:r>
      <w:r w:rsidR="00F43A14">
        <w:t>sion as there was a joinder of third and fourth</w:t>
      </w:r>
      <w:r w:rsidR="00041B2C">
        <w:t xml:space="preserve"> respondents under</w:t>
      </w:r>
      <w:r w:rsidR="00C04542">
        <w:t xml:space="preserve"> circumstances that were not</w:t>
      </w:r>
      <w:r w:rsidR="00AF671C">
        <w:t xml:space="preserve"> </w:t>
      </w:r>
      <w:r w:rsidR="00041B2C">
        <w:t xml:space="preserve">explained. Furthermore, the </w:t>
      </w:r>
      <w:r w:rsidR="00AB5D31">
        <w:t xml:space="preserve">applicant argues that the </w:t>
      </w:r>
      <w:r w:rsidR="00F43A14">
        <w:t>recommendation of the first</w:t>
      </w:r>
      <w:r w:rsidR="00041B2C">
        <w:t xml:space="preserve"> respondent is equally not a decision as </w:t>
      </w:r>
      <w:r w:rsidR="001A7415">
        <w:t>contemplated by</w:t>
      </w:r>
      <w:r w:rsidR="00F43A14">
        <w:t xml:space="preserve"> law and the second</w:t>
      </w:r>
      <w:r w:rsidR="00041B2C">
        <w:t xml:space="preserve"> respondent cannot rely on it</w:t>
      </w:r>
      <w:r w:rsidR="002B63F9">
        <w:t>. It appears from the papers before the court that the</w:t>
      </w:r>
      <w:r w:rsidR="001A7415">
        <w:t xml:space="preserve"> recommendation was made on 13 October 2015</w:t>
      </w:r>
      <w:r w:rsidR="00004B0C">
        <w:t>,</w:t>
      </w:r>
      <w:r w:rsidR="001A7415">
        <w:t xml:space="preserve"> and the</w:t>
      </w:r>
      <w:r w:rsidR="00004B0C">
        <w:t>n</w:t>
      </w:r>
      <w:r w:rsidR="001A7415">
        <w:t xml:space="preserve"> </w:t>
      </w:r>
      <w:r w:rsidR="00004B0C">
        <w:t>signed by the Minister on 14 October 2015. However, the Minister did not indicate whether or not he was approving</w:t>
      </w:r>
      <w:r w:rsidR="00F4765F">
        <w:t>. Finally, t</w:t>
      </w:r>
      <w:r w:rsidR="001A7415">
        <w:t xml:space="preserve">he applicant submits that the matter is of great importance to it as it has </w:t>
      </w:r>
      <w:r w:rsidR="00441659">
        <w:t xml:space="preserve">a potential of resolving “farmer versus </w:t>
      </w:r>
      <w:r w:rsidR="001A7415">
        <w:t>miner</w:t>
      </w:r>
      <w:r w:rsidR="00441659">
        <w:t>”</w:t>
      </w:r>
      <w:r w:rsidR="001A7415">
        <w:t xml:space="preserve"> and </w:t>
      </w:r>
      <w:r w:rsidR="00441659">
        <w:t xml:space="preserve">“miner versus </w:t>
      </w:r>
      <w:r w:rsidR="001A7415">
        <w:t>miner</w:t>
      </w:r>
      <w:r w:rsidR="00441659">
        <w:t>”</w:t>
      </w:r>
      <w:r w:rsidR="001A7415">
        <w:t xml:space="preserve"> disputes. </w:t>
      </w:r>
    </w:p>
    <w:p w14:paraId="2B4E0CE4" w14:textId="2AE12226" w:rsidR="00C41F5F" w:rsidRDefault="00F43A14" w:rsidP="00CC3496">
      <w:pPr>
        <w:spacing w:line="360" w:lineRule="auto"/>
        <w:ind w:firstLine="720"/>
        <w:jc w:val="both"/>
      </w:pPr>
      <w:r>
        <w:t>The third and fourth</w:t>
      </w:r>
      <w:r w:rsidR="00ED50F0">
        <w:t xml:space="preserve"> respondents opposed the application. </w:t>
      </w:r>
      <w:r w:rsidR="00414080">
        <w:t>They</w:t>
      </w:r>
      <w:r w:rsidR="00C41F5F">
        <w:t xml:space="preserve"> raised preliminary points to the effect that the applica</w:t>
      </w:r>
      <w:r w:rsidR="00353995">
        <w:t>nt is relying on the wrong rule;</w:t>
      </w:r>
      <w:r w:rsidR="00C41F5F">
        <w:t xml:space="preserve"> </w:t>
      </w:r>
      <w:r w:rsidR="003A4AC6">
        <w:t xml:space="preserve">that </w:t>
      </w:r>
      <w:r w:rsidR="00C41F5F">
        <w:t>there is no statement ident</w:t>
      </w:r>
      <w:r w:rsidR="00353995">
        <w:t>ifying applicant’s legal status;</w:t>
      </w:r>
      <w:r w:rsidR="00C41F5F">
        <w:t xml:space="preserve"> </w:t>
      </w:r>
      <w:r w:rsidR="003A4AC6">
        <w:t xml:space="preserve">that </w:t>
      </w:r>
      <w:r w:rsidR="00C41F5F">
        <w:t xml:space="preserve">there is no affidavit </w:t>
      </w:r>
      <w:r w:rsidR="003A4AC6">
        <w:t xml:space="preserve">of explanation </w:t>
      </w:r>
      <w:r w:rsidR="00C41F5F">
        <w:t xml:space="preserve">from </w:t>
      </w:r>
      <w:r w:rsidR="00353995">
        <w:t xml:space="preserve">the inept and negligent lawyers; </w:t>
      </w:r>
      <w:r w:rsidR="00C41F5F">
        <w:t>that the applicant omitted essentia</w:t>
      </w:r>
      <w:r w:rsidR="00353995">
        <w:t>l elements in the application;</w:t>
      </w:r>
      <w:r w:rsidR="003A4AC6">
        <w:t xml:space="preserve"> that there was a material</w:t>
      </w:r>
      <w:r w:rsidR="00C41F5F">
        <w:t xml:space="preserve"> </w:t>
      </w:r>
      <w:r w:rsidR="00353995">
        <w:t xml:space="preserve">non-joinder of Fungai Zinanzva; that </w:t>
      </w:r>
      <w:r w:rsidR="00661911">
        <w:t>fourth</w:t>
      </w:r>
      <w:r w:rsidR="00C41F5F">
        <w:t xml:space="preserve"> respondent does not exist and</w:t>
      </w:r>
      <w:r w:rsidR="00353995">
        <w:t xml:space="preserve"> that a</w:t>
      </w:r>
      <w:r w:rsidR="00C41F5F">
        <w:t xml:space="preserve"> new case </w:t>
      </w:r>
      <w:r w:rsidR="000263FD">
        <w:t xml:space="preserve">(evidence) </w:t>
      </w:r>
      <w:r w:rsidR="00353995">
        <w:t xml:space="preserve">was pleaded </w:t>
      </w:r>
      <w:r w:rsidR="00C41F5F">
        <w:t>in answering affidavit.</w:t>
      </w:r>
    </w:p>
    <w:p w14:paraId="2D91A760" w14:textId="2CE9AABB" w:rsidR="00BF1D26" w:rsidRDefault="00661911" w:rsidP="009116D8">
      <w:pPr>
        <w:spacing w:line="360" w:lineRule="auto"/>
        <w:ind w:firstLine="720"/>
        <w:jc w:val="both"/>
      </w:pPr>
      <w:r>
        <w:t>On the merits, the third and fourth</w:t>
      </w:r>
      <w:r w:rsidR="00C41F5F">
        <w:t xml:space="preserve"> respondents argue that the fact that the deponent to the founding affidavit does not in any way assist the court in the present matter. It is respondents’ case that such averments conflate the interests of applicant and those of the deponent. It is argued</w:t>
      </w:r>
      <w:r>
        <w:t xml:space="preserve"> on behalf of the third respondent that the third</w:t>
      </w:r>
      <w:r w:rsidR="00C41F5F">
        <w:t xml:space="preserve"> respondent acquired its mining rights </w:t>
      </w:r>
      <w:r w:rsidR="00835EC1">
        <w:t xml:space="preserve">in 1999. They </w:t>
      </w:r>
      <w:r w:rsidR="00CC3496">
        <w:lastRenderedPageBreak/>
        <w:t xml:space="preserve">assert that they </w:t>
      </w:r>
      <w:r w:rsidR="00835EC1">
        <w:t xml:space="preserve">had already pegged and registered all their claims </w:t>
      </w:r>
      <w:r w:rsidR="0022441B">
        <w:t xml:space="preserve">which </w:t>
      </w:r>
      <w:r w:rsidR="00835EC1">
        <w:t xml:space="preserve">were in existence in 2005 when </w:t>
      </w:r>
      <w:r w:rsidR="0022441B">
        <w:t xml:space="preserve">Kudyarawanza </w:t>
      </w:r>
      <w:r w:rsidR="00835EC1">
        <w:t xml:space="preserve">claims to have acquired </w:t>
      </w:r>
      <w:r w:rsidR="005032D0">
        <w:t>his farming rights, which at any rate hasve</w:t>
      </w:r>
      <w:r w:rsidR="00835EC1">
        <w:t xml:space="preserve">nothing to do with applicant. </w:t>
      </w:r>
      <w:r w:rsidR="00D818DC">
        <w:t>It is respondents’ contention that Chigwell 70 is a claim created twelve years</w:t>
      </w:r>
      <w:r>
        <w:t xml:space="preserve"> after the claims held by third</w:t>
      </w:r>
      <w:r w:rsidR="0099743C">
        <w:t xml:space="preserve"> </w:t>
      </w:r>
      <w:r w:rsidR="00D818DC">
        <w:t>respondent. A finding to this effect was made by the Mining Commissioner in the docume</w:t>
      </w:r>
      <w:r w:rsidR="006368A3">
        <w:t xml:space="preserve">nts annexed to the application. </w:t>
      </w:r>
      <w:r w:rsidR="00D818DC">
        <w:t xml:space="preserve">That finding is consequential </w:t>
      </w:r>
      <w:r w:rsidR="00BF1D26">
        <w:t xml:space="preserve">and was never challenged, set </w:t>
      </w:r>
      <w:r>
        <w:t>aside or appealed against. The third and fourth</w:t>
      </w:r>
      <w:r w:rsidR="00BF1D26">
        <w:t xml:space="preserve"> respondent do not dispute that there is </w:t>
      </w:r>
      <w:r w:rsidR="006368A3">
        <w:t xml:space="preserve">a </w:t>
      </w:r>
      <w:r w:rsidR="00BF1D26">
        <w:t xml:space="preserve">principal homestead and a cottage. However, it is </w:t>
      </w:r>
      <w:r w:rsidR="006368A3">
        <w:t xml:space="preserve">the </w:t>
      </w:r>
      <w:r>
        <w:t>third and fourth</w:t>
      </w:r>
      <w:r w:rsidR="00BF1D26">
        <w:t xml:space="preserve"> respondents’ argument that the f</w:t>
      </w:r>
      <w:r w:rsidR="006368A3">
        <w:t xml:space="preserve">arm was originally owned by Mr </w:t>
      </w:r>
      <w:r w:rsidR="00BF1D26">
        <w:t xml:space="preserve">J.H. Beattie who gave consent to </w:t>
      </w:r>
      <w:r w:rsidR="00986D36">
        <w:t xml:space="preserve">the </w:t>
      </w:r>
      <w:r>
        <w:t>third</w:t>
      </w:r>
      <w:r w:rsidR="00BF1D26">
        <w:t xml:space="preserve"> respondent to peg its claims in the distance that they are from the principal homestead. Consequently, the fact that the ownership status of the farm subsequently changed does not undo the consent that was given prior to the change of ownership. </w:t>
      </w:r>
    </w:p>
    <w:p w14:paraId="0C685D47" w14:textId="1064F226" w:rsidR="00EE44DD" w:rsidRDefault="009116D8" w:rsidP="00892256">
      <w:pPr>
        <w:spacing w:line="360" w:lineRule="auto"/>
        <w:ind w:firstLine="720"/>
        <w:jc w:val="both"/>
      </w:pPr>
      <w:r>
        <w:t>Additionally, t</w:t>
      </w:r>
      <w:r w:rsidR="00101CB1">
        <w:t>he respondents argue that there is a period of seven years of inaction from applicant which has not been explain</w:t>
      </w:r>
      <w:r w:rsidR="0083395E">
        <w:t>ed. Even the part which has attempted an explanation</w:t>
      </w:r>
      <w:r w:rsidR="00101CB1">
        <w:t xml:space="preserve"> is explained </w:t>
      </w:r>
      <w:r w:rsidR="00D95579">
        <w:t>in an implausible and unreasonable manner.</w:t>
      </w:r>
      <w:r w:rsidR="00101CB1">
        <w:t xml:space="preserve"> It is respondents’ contention that the applicant does not have good prospects of success in the intended application for review. </w:t>
      </w:r>
      <w:r w:rsidR="00661911">
        <w:t>The third</w:t>
      </w:r>
      <w:r w:rsidR="001C3C7E">
        <w:t xml:space="preserve"> respondent argues that it has </w:t>
      </w:r>
      <w:r w:rsidR="00101CB1">
        <w:t>held the claims since 1999 and th</w:t>
      </w:r>
      <w:r w:rsidR="006E6841">
        <w:t>e applicant is a latecomer who</w:t>
      </w:r>
      <w:r w:rsidR="00101CB1">
        <w:t xml:space="preserve"> has no basis at law to undo prior rights. It is </w:t>
      </w:r>
      <w:r w:rsidR="006E6841">
        <w:t xml:space="preserve">also </w:t>
      </w:r>
      <w:r w:rsidR="006A4F08">
        <w:t>argued on behalf of the third</w:t>
      </w:r>
      <w:r w:rsidR="00101CB1">
        <w:t xml:space="preserve"> respondent that it has been more than thirteen y</w:t>
      </w:r>
      <w:r w:rsidR="002016B7">
        <w:t>ears since the issues that form</w:t>
      </w:r>
      <w:r w:rsidR="00101CB1">
        <w:t xml:space="preserve"> the basis of the challenge against the 3</w:t>
      </w:r>
      <w:r w:rsidR="00101CB1" w:rsidRPr="00101CB1">
        <w:rPr>
          <w:vertAlign w:val="superscript"/>
        </w:rPr>
        <w:t>rd</w:t>
      </w:r>
      <w:r w:rsidR="00101CB1">
        <w:t xml:space="preserve"> respondent’s claim arose</w:t>
      </w:r>
      <w:r w:rsidR="00EE44DD">
        <w:t>. I am aware</w:t>
      </w:r>
      <w:r w:rsidR="002016B7">
        <w:t xml:space="preserve"> from </w:t>
      </w:r>
      <w:r w:rsidR="006775B9">
        <w:t xml:space="preserve">section 58 of </w:t>
      </w:r>
      <w:r w:rsidR="002016B7">
        <w:t>the Mines and Minerals Act</w:t>
      </w:r>
      <w:r w:rsidR="00EE44DD">
        <w:t xml:space="preserve"> that it is not possible for applicant to complain</w:t>
      </w:r>
      <w:r w:rsidR="00E02157">
        <w:t xml:space="preserve"> beyond two years of the issue </w:t>
      </w:r>
      <w:r w:rsidR="00EE44DD">
        <w:t xml:space="preserve">arising. </w:t>
      </w:r>
    </w:p>
    <w:p w14:paraId="72F6751C" w14:textId="3EB25152" w:rsidR="00C5717A" w:rsidRDefault="00B30005" w:rsidP="00C5717A">
      <w:pPr>
        <w:spacing w:line="360" w:lineRule="auto"/>
        <w:ind w:firstLine="720"/>
        <w:jc w:val="both"/>
      </w:pPr>
      <w:r>
        <w:t xml:space="preserve">This </w:t>
      </w:r>
      <w:r w:rsidR="00EE44DD">
        <w:t>matter has taken too long to be resolved</w:t>
      </w:r>
      <w:r w:rsidR="00FA758A">
        <w:t>,</w:t>
      </w:r>
      <w:r w:rsidR="00EE44DD">
        <w:t xml:space="preserve"> spanning a period of over ten years ragging on. It is for this reason that I am more inclined not to entertain the preliminary points raised by the parties. The preliminary points raised by the parties in themselves do not ensure that the matter is determined to fi</w:t>
      </w:r>
      <w:r w:rsidR="00FA758A">
        <w:t>nality. In</w:t>
      </w:r>
      <w:r w:rsidR="00B62EF6">
        <w:t xml:space="preserve"> this regard, it is instructive to note that in</w:t>
      </w:r>
      <w:r w:rsidR="00FA758A">
        <w:t xml:space="preserve"> </w:t>
      </w:r>
      <w:r w:rsidR="00FA758A" w:rsidRPr="00FA758A">
        <w:rPr>
          <w:i/>
        </w:rPr>
        <w:t>Timveous and Anor v</w:t>
      </w:r>
      <w:r w:rsidR="00EE44DD" w:rsidRPr="00FA758A">
        <w:rPr>
          <w:i/>
        </w:rPr>
        <w:t xml:space="preserve"> Mwonzora and Ors</w:t>
      </w:r>
      <w:r w:rsidR="00EE44DD">
        <w:t xml:space="preserve"> </w:t>
      </w:r>
      <w:r w:rsidR="00FA758A">
        <w:rPr>
          <w:iCs/>
        </w:rPr>
        <w:t>HH 370-</w:t>
      </w:r>
      <w:r w:rsidR="00EE44DD" w:rsidRPr="00FA758A">
        <w:rPr>
          <w:iCs/>
        </w:rPr>
        <w:t>20</w:t>
      </w:r>
      <w:r w:rsidR="00C5717A">
        <w:t>, the High Court held that:</w:t>
      </w:r>
    </w:p>
    <w:p w14:paraId="6E61CFC7" w14:textId="77777777" w:rsidR="00FA758A" w:rsidRPr="00FA758A" w:rsidRDefault="00FA758A" w:rsidP="00C5717A">
      <w:pPr>
        <w:spacing w:line="360" w:lineRule="auto"/>
        <w:ind w:firstLine="720"/>
        <w:jc w:val="both"/>
        <w:rPr>
          <w:sz w:val="8"/>
          <w:szCs w:val="8"/>
        </w:rPr>
      </w:pPr>
    </w:p>
    <w:p w14:paraId="7FE004AC" w14:textId="426FEF9F" w:rsidR="00C5717A" w:rsidRPr="00FA758A" w:rsidRDefault="00C5717A" w:rsidP="00FA758A">
      <w:pPr>
        <w:ind w:left="720"/>
        <w:jc w:val="both"/>
        <w:rPr>
          <w:sz w:val="22"/>
          <w:szCs w:val="22"/>
        </w:rPr>
      </w:pPr>
      <w:r w:rsidRPr="00FA758A">
        <w:rPr>
          <w:sz w:val="22"/>
          <w:szCs w:val="22"/>
        </w:rPr>
        <w:t>“I refuse to be over fastidious. Courts should not demand mathematical exactitude from litigants when they present their case. Access to justice must be easy. Form should not be elevated above substance. Courts strive to resolve the real disputes between the parties and avoid getting choked by a thicket of technicalities, unless the alleged infraction complained of causes real prejudice.”</w:t>
      </w:r>
    </w:p>
    <w:p w14:paraId="64743C67" w14:textId="77777777" w:rsidR="00C5717A" w:rsidRDefault="00C5717A" w:rsidP="00C5717A">
      <w:pPr>
        <w:spacing w:line="360" w:lineRule="auto"/>
        <w:jc w:val="both"/>
      </w:pPr>
    </w:p>
    <w:p w14:paraId="182C9C32" w14:textId="1A09EC5D" w:rsidR="00EE44DD" w:rsidRDefault="00FD64A0" w:rsidP="00C5717A">
      <w:pPr>
        <w:spacing w:line="360" w:lineRule="auto"/>
        <w:ind w:firstLine="720"/>
        <w:jc w:val="both"/>
      </w:pPr>
      <w:r>
        <w:t xml:space="preserve">As a result, I am prepared to overlook </w:t>
      </w:r>
      <w:r w:rsidR="00EE44DD">
        <w:t>the infraction</w:t>
      </w:r>
      <w:r w:rsidR="006A4F08">
        <w:t>s of the rules raised by the third and fourth</w:t>
      </w:r>
      <w:r>
        <w:t xml:space="preserve"> respondents </w:t>
      </w:r>
      <w:r w:rsidR="00EE44DD">
        <w:t>and proceed to deal with the merits of the matter.</w:t>
      </w:r>
    </w:p>
    <w:p w14:paraId="177C243B" w14:textId="77777777" w:rsidR="00EE44DD" w:rsidRDefault="00EE44DD" w:rsidP="00E56335">
      <w:pPr>
        <w:spacing w:line="360" w:lineRule="auto"/>
        <w:ind w:firstLine="720"/>
        <w:jc w:val="both"/>
      </w:pPr>
    </w:p>
    <w:p w14:paraId="1ADB1C2B" w14:textId="20F74744" w:rsidR="00EE44DD" w:rsidRDefault="00EE44DD" w:rsidP="00E56335">
      <w:pPr>
        <w:spacing w:line="360" w:lineRule="auto"/>
        <w:ind w:firstLine="720"/>
        <w:jc w:val="both"/>
      </w:pPr>
      <w:r>
        <w:t xml:space="preserve">In </w:t>
      </w:r>
      <w:r w:rsidRPr="00821D4E">
        <w:rPr>
          <w:i/>
        </w:rPr>
        <w:t>Bonnyv</w:t>
      </w:r>
      <w:r w:rsidR="00821D4E" w:rsidRPr="00821D4E">
        <w:rPr>
          <w:i/>
        </w:rPr>
        <w:t xml:space="preserve">iew Estates (Private) Limited </w:t>
      </w:r>
      <w:r w:rsidR="00821D4E" w:rsidRPr="006A4F08">
        <w:t>v</w:t>
      </w:r>
      <w:r w:rsidR="00821D4E" w:rsidRPr="00821D4E">
        <w:rPr>
          <w:i/>
        </w:rPr>
        <w:t xml:space="preserve"> </w:t>
      </w:r>
      <w:r w:rsidRPr="00821D4E">
        <w:rPr>
          <w:i/>
        </w:rPr>
        <w:t xml:space="preserve">Zimbabwe Platinum Mines (Private) Limited and Anor </w:t>
      </w:r>
      <w:r w:rsidR="00821D4E">
        <w:rPr>
          <w:iCs/>
        </w:rPr>
        <w:t>SC 58-</w:t>
      </w:r>
      <w:r w:rsidRPr="00821D4E">
        <w:rPr>
          <w:iCs/>
        </w:rPr>
        <w:t>18</w:t>
      </w:r>
      <w:r>
        <w:t>, Makarau JA (as she the</w:t>
      </w:r>
      <w:r w:rsidR="00821D4E">
        <w:t>n was) stated</w:t>
      </w:r>
      <w:r>
        <w:t xml:space="preserve"> that:</w:t>
      </w:r>
    </w:p>
    <w:p w14:paraId="4975C98E" w14:textId="77777777" w:rsidR="00821D4E" w:rsidRPr="00821D4E" w:rsidRDefault="00821D4E" w:rsidP="00E56335">
      <w:pPr>
        <w:spacing w:line="360" w:lineRule="auto"/>
        <w:ind w:firstLine="720"/>
        <w:jc w:val="both"/>
        <w:rPr>
          <w:sz w:val="8"/>
          <w:szCs w:val="8"/>
        </w:rPr>
      </w:pPr>
    </w:p>
    <w:p w14:paraId="407A5747" w14:textId="53EAE490" w:rsidR="00EE44DD" w:rsidRPr="00821D4E" w:rsidRDefault="00EE44DD" w:rsidP="00821D4E">
      <w:pPr>
        <w:ind w:left="720"/>
        <w:jc w:val="both"/>
        <w:rPr>
          <w:sz w:val="22"/>
          <w:szCs w:val="22"/>
        </w:rPr>
      </w:pPr>
      <w:r w:rsidRPr="00821D4E">
        <w:rPr>
          <w:sz w:val="22"/>
          <w:szCs w:val="22"/>
        </w:rPr>
        <w:t>“Condonation is an indulgence granted when the court is satisfied that there is good and sufficient cause for condoning the non-compliance with the rules.”</w:t>
      </w:r>
    </w:p>
    <w:p w14:paraId="533913C0" w14:textId="3DE239A3" w:rsidR="000B43BA" w:rsidRDefault="000B43BA" w:rsidP="00C5717A">
      <w:pPr>
        <w:spacing w:line="360" w:lineRule="auto"/>
        <w:jc w:val="both"/>
      </w:pPr>
    </w:p>
    <w:p w14:paraId="4D153326" w14:textId="441D91E8" w:rsidR="000B43BA" w:rsidRDefault="000B43BA" w:rsidP="00C5717A">
      <w:pPr>
        <w:spacing w:line="360" w:lineRule="auto"/>
        <w:jc w:val="both"/>
      </w:pPr>
      <w:r>
        <w:tab/>
        <w:t>It is not in di</w:t>
      </w:r>
      <w:r w:rsidR="00AA487E">
        <w:t xml:space="preserve">spute that the delay </w:t>
      </w:r>
      <w:r>
        <w:t xml:space="preserve">in </w:t>
      </w:r>
      <w:r w:rsidR="00AA487E">
        <w:t xml:space="preserve">filing an appeal in </w:t>
      </w:r>
      <w:r>
        <w:t xml:space="preserve">this matter amounts to eight good years and is inordinate. Generally, this court is reluctant to condone such delay. The principle of finality to litigation would cease to </w:t>
      </w:r>
      <w:r w:rsidR="000A2D9B">
        <w:t xml:space="preserve">have any meaning. See </w:t>
      </w:r>
      <w:r w:rsidR="000A2D9B" w:rsidRPr="000A2D9B">
        <w:rPr>
          <w:i/>
        </w:rPr>
        <w:t xml:space="preserve">Terera </w:t>
      </w:r>
      <w:r w:rsidR="000A2D9B" w:rsidRPr="006A4F08">
        <w:t>v</w:t>
      </w:r>
      <w:r w:rsidRPr="000A2D9B">
        <w:rPr>
          <w:i/>
        </w:rPr>
        <w:t xml:space="preserve"> Lock and Ors</w:t>
      </w:r>
      <w:r>
        <w:t xml:space="preserve"> </w:t>
      </w:r>
      <w:r w:rsidR="000A2D9B">
        <w:rPr>
          <w:iCs/>
        </w:rPr>
        <w:t>SC 93-</w:t>
      </w:r>
      <w:r w:rsidRPr="000A2D9B">
        <w:rPr>
          <w:iCs/>
        </w:rPr>
        <w:t>21</w:t>
      </w:r>
      <w:r w:rsidRPr="000A2D9B">
        <w:t>.</w:t>
      </w:r>
      <w:r>
        <w:t xml:space="preserve"> </w:t>
      </w:r>
    </w:p>
    <w:p w14:paraId="0CFA3F0D" w14:textId="18B8DE87" w:rsidR="000B43BA" w:rsidRDefault="000B43BA" w:rsidP="002D5A31">
      <w:pPr>
        <w:spacing w:line="360" w:lineRule="auto"/>
        <w:ind w:firstLine="720"/>
        <w:jc w:val="both"/>
      </w:pPr>
      <w:r>
        <w:t>The explanation proffered for this long delay is with due respect to the applicant unr</w:t>
      </w:r>
      <w:r w:rsidR="009E555D">
        <w:t xml:space="preserve">easonable. What is strange and unfortunate is that </w:t>
      </w:r>
      <w:r>
        <w:t xml:space="preserve">the lawyer blamed for the delay did not depose to an affidavit explaining their own role in the negligence. In </w:t>
      </w:r>
      <w:r w:rsidRPr="002D5A31">
        <w:rPr>
          <w:i/>
        </w:rPr>
        <w:t xml:space="preserve">Diocesan </w:t>
      </w:r>
      <w:r w:rsidR="002D5A31" w:rsidRPr="002D5A31">
        <w:rPr>
          <w:i/>
        </w:rPr>
        <w:t xml:space="preserve">Trustees, Diocese of Harare </w:t>
      </w:r>
      <w:r w:rsidR="002D5A31" w:rsidRPr="00A53EE5">
        <w:t>v</w:t>
      </w:r>
      <w:r w:rsidR="002D5A31" w:rsidRPr="002D5A31">
        <w:rPr>
          <w:i/>
        </w:rPr>
        <w:t xml:space="preserve"> </w:t>
      </w:r>
      <w:r w:rsidRPr="002D5A31">
        <w:rPr>
          <w:i/>
        </w:rPr>
        <w:t xml:space="preserve">Church of the Province of Central Africa </w:t>
      </w:r>
      <w:r w:rsidRPr="002D5A31">
        <w:rPr>
          <w:iCs/>
        </w:rPr>
        <w:t>2010 (1) ZLR 267 (S)</w:t>
      </w:r>
      <w:r w:rsidR="002D5A31">
        <w:t xml:space="preserve"> </w:t>
      </w:r>
      <w:r w:rsidR="00A53EE5" w:rsidRPr="00A53EE5">
        <w:rPr>
          <w:smallCaps/>
        </w:rPr>
        <w:t>Malaba</w:t>
      </w:r>
      <w:r>
        <w:t xml:space="preserve"> DCJ (as he was then) stated that:</w:t>
      </w:r>
    </w:p>
    <w:p w14:paraId="21516BB8" w14:textId="77777777" w:rsidR="002D5A31" w:rsidRPr="00FE56F0" w:rsidRDefault="002D5A31" w:rsidP="00FE56F0">
      <w:pPr>
        <w:ind w:firstLine="720"/>
        <w:jc w:val="both"/>
        <w:rPr>
          <w:sz w:val="18"/>
          <w:szCs w:val="18"/>
        </w:rPr>
      </w:pPr>
    </w:p>
    <w:p w14:paraId="6E61E1AF" w14:textId="2743E5E5" w:rsidR="00387347" w:rsidRPr="00FE56F0" w:rsidRDefault="00B75C03" w:rsidP="00FE56F0">
      <w:pPr>
        <w:ind w:left="720"/>
        <w:jc w:val="both"/>
        <w:rPr>
          <w:b/>
          <w:sz w:val="22"/>
          <w:szCs w:val="22"/>
        </w:rPr>
      </w:pPr>
      <w:r w:rsidRPr="00FE56F0">
        <w:rPr>
          <w:sz w:val="22"/>
          <w:szCs w:val="22"/>
        </w:rPr>
        <w:t>“Although in argument Mr. Zhou suggested that the failure to comply with the relevant rules was wholly attributable to the respondent’s legal practitioners, there was no admission of negligence by the legal practitioner who deposed to the opposing affidavit on behalf of the respondent on 29 September one cannot consider absolving the respondent from the consequences of lack of diligence committed by its legal practitioners when there is suggestion in its papers that the ‘oversight’ was that of the legal practitioner</w:t>
      </w:r>
      <w:r w:rsidRPr="00FE56F0">
        <w:rPr>
          <w:sz w:val="22"/>
          <w:szCs w:val="22"/>
          <w:u w:val="single"/>
        </w:rPr>
        <w:t>. It would have been after the responsible legal practitioner had filed an affidavit admitting fault and explaining in detail what happened, that the judge would be in a position to decide…It must follow that without an affidavit from the person responsible for the ‘oversight’ admitting fault and explaining the circumstances under which he or she overlooked the rules, one is at loss for the reason why it was found necessary to state in the opposing affidavit that an ‘oversight’ on the part of the respondent was the cause of non-compliance.</w:t>
      </w:r>
      <w:r w:rsidRPr="00FE56F0">
        <w:rPr>
          <w:sz w:val="22"/>
          <w:szCs w:val="22"/>
        </w:rPr>
        <w:t xml:space="preserve">”. </w:t>
      </w:r>
      <w:r w:rsidR="00FE56F0" w:rsidRPr="00FE56F0">
        <w:rPr>
          <w:b/>
          <w:sz w:val="22"/>
          <w:szCs w:val="22"/>
        </w:rPr>
        <w:t>[My own emphasis]</w:t>
      </w:r>
    </w:p>
    <w:p w14:paraId="354D53BE" w14:textId="77777777" w:rsidR="00387347" w:rsidRPr="00FE56F0" w:rsidRDefault="00387347" w:rsidP="009E555D">
      <w:pPr>
        <w:spacing w:line="360" w:lineRule="auto"/>
        <w:ind w:left="720"/>
        <w:jc w:val="both"/>
        <w:rPr>
          <w:sz w:val="22"/>
          <w:szCs w:val="22"/>
          <w:vertAlign w:val="subscript"/>
        </w:rPr>
      </w:pPr>
    </w:p>
    <w:p w14:paraId="034989F7" w14:textId="09BD77EA" w:rsidR="00B75C03" w:rsidRDefault="00B75C03" w:rsidP="006A4F08">
      <w:pPr>
        <w:spacing w:line="360" w:lineRule="auto"/>
        <w:ind w:left="720"/>
        <w:jc w:val="both"/>
      </w:pPr>
      <w:r>
        <w:t>See al</w:t>
      </w:r>
      <w:r w:rsidR="00FE56F0">
        <w:t xml:space="preserve">so </w:t>
      </w:r>
      <w:r w:rsidR="00FE56F0" w:rsidRPr="00FE56F0">
        <w:rPr>
          <w:i/>
        </w:rPr>
        <w:t xml:space="preserve">United Refineries Limited </w:t>
      </w:r>
      <w:r w:rsidR="00FE56F0" w:rsidRPr="006A4F08">
        <w:t>v</w:t>
      </w:r>
      <w:r w:rsidRPr="00FE56F0">
        <w:rPr>
          <w:i/>
        </w:rPr>
        <w:t xml:space="preserve"> Mining Industry Pension Fund and Ors</w:t>
      </w:r>
      <w:r>
        <w:t xml:space="preserve"> </w:t>
      </w:r>
      <w:r w:rsidR="00D610C6">
        <w:rPr>
          <w:iCs/>
        </w:rPr>
        <w:t>SC 63-</w:t>
      </w:r>
      <w:r w:rsidRPr="00D610C6">
        <w:rPr>
          <w:iCs/>
        </w:rPr>
        <w:t>14</w:t>
      </w:r>
      <w:r w:rsidRPr="00D610C6">
        <w:t>.</w:t>
      </w:r>
    </w:p>
    <w:p w14:paraId="4E76147C" w14:textId="194D5B58" w:rsidR="00474EDD" w:rsidRDefault="00B75C03" w:rsidP="00B75C03">
      <w:pPr>
        <w:spacing w:line="360" w:lineRule="auto"/>
        <w:jc w:val="both"/>
      </w:pPr>
      <w:r>
        <w:tab/>
        <w:t>I will not take this point any furt</w:t>
      </w:r>
      <w:r w:rsidR="00A13B68">
        <w:t>her than what was appositely articulated by the learned DCJ (as he then was)</w:t>
      </w:r>
      <w:r w:rsidR="00AF11E1">
        <w:t>, suffice</w:t>
      </w:r>
      <w:r>
        <w:t xml:space="preserve"> to say that in the absence of </w:t>
      </w:r>
      <w:r w:rsidR="00474EDD">
        <w:t>an affidavit of the lawyer responsible explaining the ‘oversight’, the</w:t>
      </w:r>
      <w:r w:rsidR="00AF11E1">
        <w:t>re is no plausible</w:t>
      </w:r>
      <w:r w:rsidR="00474EDD">
        <w:t xml:space="preserve"> explanation for the delay.</w:t>
      </w:r>
      <w:r w:rsidR="00D64710">
        <w:t xml:space="preserve"> If indeed blame was attributable to the legal practitioners acting for the applicant, I find no reason why i</w:t>
      </w:r>
      <w:r w:rsidR="00826D1D">
        <w:t xml:space="preserve">t </w:t>
      </w:r>
      <w:r w:rsidR="00D64710">
        <w:t>was not found prudent to let the lawyers be candid with the court and admit their lack of diligence.</w:t>
      </w:r>
    </w:p>
    <w:p w14:paraId="543C6EA7" w14:textId="1A05C0E1" w:rsidR="009B1E5B" w:rsidRDefault="00474EDD" w:rsidP="00B75C03">
      <w:pPr>
        <w:spacing w:line="360" w:lineRule="auto"/>
        <w:jc w:val="both"/>
      </w:pPr>
      <w:r>
        <w:tab/>
      </w:r>
      <w:r w:rsidR="004B36F7">
        <w:t>In addition, I make the observation that t</w:t>
      </w:r>
      <w:r w:rsidR="00555D0D">
        <w:t xml:space="preserve">he issue sought to be taken on review does not give the applicant </w:t>
      </w:r>
      <w:r w:rsidR="009957D3">
        <w:t>any prospects of success. Firstly, t</w:t>
      </w:r>
      <w:r w:rsidR="00812D90">
        <w:t xml:space="preserve">he applicant does not </w:t>
      </w:r>
      <w:r w:rsidR="006A4F08">
        <w:t>deny that the third</w:t>
      </w:r>
      <w:r w:rsidR="009957D3">
        <w:t xml:space="preserve"> </w:t>
      </w:r>
      <w:r w:rsidR="00812D90">
        <w:t>respondent acquired its mining rights in 1999, lo</w:t>
      </w:r>
      <w:r w:rsidR="003154ED">
        <w:t>ng before applicant and Kudyarawanza</w:t>
      </w:r>
      <w:r w:rsidR="00812D90">
        <w:t xml:space="preserve"> came onto </w:t>
      </w:r>
      <w:r w:rsidR="00852070">
        <w:lastRenderedPageBreak/>
        <w:t xml:space="preserve">the picture. Secondly, </w:t>
      </w:r>
      <w:r w:rsidR="00812D90">
        <w:t>Chigwell 70 which applicant is fighting for was cr</w:t>
      </w:r>
      <w:r w:rsidR="006A4F08">
        <w:t>eated some 12 years after third</w:t>
      </w:r>
      <w:r w:rsidR="007616E7">
        <w:t xml:space="preserve"> </w:t>
      </w:r>
      <w:r w:rsidR="00812D90">
        <w:t>respondent had acquired its min</w:t>
      </w:r>
      <w:r w:rsidR="007616E7">
        <w:t>ing rights; and</w:t>
      </w:r>
      <w:r w:rsidR="00812D90">
        <w:t xml:space="preserve"> Chig</w:t>
      </w:r>
      <w:r w:rsidR="006A4F08">
        <w:t>well 70 actually over pegs third</w:t>
      </w:r>
      <w:r w:rsidR="00812D90">
        <w:t xml:space="preserve"> respondent’s mining rights. </w:t>
      </w:r>
      <w:r w:rsidR="00227BE3">
        <w:t xml:space="preserve">The </w:t>
      </w:r>
      <w:r w:rsidR="00AE5CD2">
        <w:t>third</w:t>
      </w:r>
      <w:r w:rsidR="00227BE3">
        <w:t xml:space="preserve"> point I make is that t</w:t>
      </w:r>
      <w:r w:rsidR="00812D90">
        <w:t xml:space="preserve">he law is clear that </w:t>
      </w:r>
      <w:r w:rsidR="00D022C8">
        <w:t xml:space="preserve">the </w:t>
      </w:r>
      <w:r w:rsidR="00812D90">
        <w:t>applicant’s failure to deny these allegations renders them admitted</w:t>
      </w:r>
      <w:r w:rsidR="00D022C8">
        <w:t xml:space="preserve"> averments</w:t>
      </w:r>
      <w:r w:rsidR="00812D90">
        <w:t xml:space="preserve">. See </w:t>
      </w:r>
      <w:r w:rsidR="00812D90" w:rsidRPr="009B1E5B">
        <w:rPr>
          <w:i/>
        </w:rPr>
        <w:t xml:space="preserve">Church of Province of Central Africa vs. The Diocesan Trustees for the Diocese of Harare </w:t>
      </w:r>
      <w:r w:rsidR="009B1E5B">
        <w:t>SC 48-</w:t>
      </w:r>
      <w:r w:rsidR="00812D90">
        <w:t xml:space="preserve">12. </w:t>
      </w:r>
    </w:p>
    <w:p w14:paraId="7D193DB3" w14:textId="403CACE7" w:rsidR="00812D90" w:rsidRDefault="009B1E5B" w:rsidP="009B1E5B">
      <w:pPr>
        <w:spacing w:line="360" w:lineRule="auto"/>
        <w:ind w:firstLine="720"/>
        <w:jc w:val="both"/>
      </w:pPr>
      <w:r>
        <w:t>Perhaps as a matter of further emphasis</w:t>
      </w:r>
      <w:r w:rsidR="00812D90">
        <w:t>,</w:t>
      </w:r>
      <w:r w:rsidR="00E4724D">
        <w:t xml:space="preserve"> I reiterate that</w:t>
      </w:r>
      <w:r w:rsidR="00812D90">
        <w:t xml:space="preserve"> it has been eight years since the decisions sought to be impugned have been made. </w:t>
      </w:r>
      <w:r w:rsidR="00B87BAD">
        <w:t xml:space="preserve">In this respect, </w:t>
      </w:r>
      <w:r w:rsidR="00812D90">
        <w:t>Section 58 of the Mines and</w:t>
      </w:r>
      <w:r w:rsidR="00B87BAD">
        <w:t xml:space="preserve"> Minerals Act become relevant</w:t>
      </w:r>
      <w:r w:rsidR="00812D90">
        <w:t xml:space="preserve"> in this regard as it provides that:</w:t>
      </w:r>
    </w:p>
    <w:p w14:paraId="037D9E15" w14:textId="77777777" w:rsidR="00B87BAD" w:rsidRPr="00B87BAD" w:rsidRDefault="00B87BAD" w:rsidP="009B1E5B">
      <w:pPr>
        <w:spacing w:line="360" w:lineRule="auto"/>
        <w:ind w:firstLine="720"/>
        <w:jc w:val="both"/>
        <w:rPr>
          <w:sz w:val="16"/>
          <w:szCs w:val="16"/>
        </w:rPr>
      </w:pPr>
    </w:p>
    <w:p w14:paraId="59DA8C80" w14:textId="182F3867" w:rsidR="00812D90" w:rsidRPr="00EB2332" w:rsidRDefault="00812D90" w:rsidP="00EB2332">
      <w:pPr>
        <w:ind w:left="720"/>
        <w:jc w:val="both"/>
        <w:rPr>
          <w:sz w:val="22"/>
          <w:szCs w:val="22"/>
        </w:rPr>
      </w:pPr>
      <w:r w:rsidRPr="00EB2332">
        <w:rPr>
          <w:sz w:val="22"/>
          <w:szCs w:val="22"/>
        </w:rPr>
        <w:t xml:space="preserve">“When a mining location or a secondary reef in a mining location has been registered for a period of two years it shall not be competent for any person to dispute the title in respect of such location or reef on the ground that the </w:t>
      </w:r>
      <w:r w:rsidR="000C6A3E" w:rsidRPr="00EB2332">
        <w:rPr>
          <w:sz w:val="22"/>
          <w:szCs w:val="22"/>
        </w:rPr>
        <w:t>pegging</w:t>
      </w:r>
      <w:r w:rsidRPr="00EB2332">
        <w:rPr>
          <w:sz w:val="22"/>
          <w:szCs w:val="22"/>
        </w:rPr>
        <w:t xml:space="preserve"> g of such location or reef was invalid or illegal or that provision of this Act were not complied with prior to the issue of the certificate of registration.”</w:t>
      </w:r>
      <w:r w:rsidR="000C6A3E" w:rsidRPr="00EB2332">
        <w:rPr>
          <w:sz w:val="22"/>
          <w:szCs w:val="22"/>
        </w:rPr>
        <w:t>.</w:t>
      </w:r>
    </w:p>
    <w:p w14:paraId="428558DF" w14:textId="77777777" w:rsidR="000C6A3E" w:rsidRDefault="000C6A3E" w:rsidP="000C6A3E">
      <w:pPr>
        <w:spacing w:line="360" w:lineRule="auto"/>
        <w:jc w:val="both"/>
      </w:pPr>
    </w:p>
    <w:p w14:paraId="53E1ED2A" w14:textId="44C9AD69" w:rsidR="001B03A0" w:rsidRDefault="000C6A3E" w:rsidP="000C6A3E">
      <w:pPr>
        <w:spacing w:line="360" w:lineRule="auto"/>
        <w:jc w:val="both"/>
      </w:pPr>
      <w:r>
        <w:tab/>
      </w:r>
      <w:r w:rsidR="00151328">
        <w:t>I cannot ignore that t</w:t>
      </w:r>
      <w:r>
        <w:t>he intended applic</w:t>
      </w:r>
      <w:r w:rsidR="00151328">
        <w:t>ation for review would effectively</w:t>
      </w:r>
      <w:r>
        <w:t xml:space="preserve"> be a ch</w:t>
      </w:r>
      <w:r w:rsidR="006A4F08">
        <w:t>allenge to the validity of the third</w:t>
      </w:r>
      <w:r w:rsidR="00B92621">
        <w:t xml:space="preserve"> respondent’s title. Yet t</w:t>
      </w:r>
      <w:r w:rsidR="006A4F08">
        <w:t>he third</w:t>
      </w:r>
      <w:r>
        <w:t xml:space="preserve"> respondent’s mining rights have been in existence for more than two decades. The</w:t>
      </w:r>
      <w:r w:rsidR="002377CA">
        <w:t>refore, there is little doubt that the</w:t>
      </w:r>
      <w:r>
        <w:t xml:space="preserve"> right to make any such challenge has prescribed. The effect of such prescription is to extinguish any right that applicant may have had to challenge</w:t>
      </w:r>
      <w:r w:rsidR="006A4F08">
        <w:t xml:space="preserve"> the third</w:t>
      </w:r>
      <w:r w:rsidR="00AD7908">
        <w:t xml:space="preserve"> respondent’s right. See </w:t>
      </w:r>
      <w:r w:rsidR="00AD7908" w:rsidRPr="00AD7908">
        <w:rPr>
          <w:i/>
        </w:rPr>
        <w:t xml:space="preserve">Coutts and Co v </w:t>
      </w:r>
      <w:r w:rsidR="00B67471" w:rsidRPr="00AD7908">
        <w:rPr>
          <w:i/>
        </w:rPr>
        <w:t>Ford and Anor</w:t>
      </w:r>
      <w:r w:rsidR="00B67471">
        <w:t xml:space="preserve"> 1997 (1) ZLR 440 (H) at 443B. </w:t>
      </w:r>
    </w:p>
    <w:p w14:paraId="2F92D3CA" w14:textId="75657088" w:rsidR="000C6A3E" w:rsidRDefault="00B67471" w:rsidP="001B03A0">
      <w:pPr>
        <w:spacing w:line="360" w:lineRule="auto"/>
        <w:ind w:firstLine="720"/>
        <w:jc w:val="both"/>
      </w:pPr>
      <w:r>
        <w:t xml:space="preserve">Consequently, </w:t>
      </w:r>
      <w:r w:rsidR="001B03A0">
        <w:t xml:space="preserve">it is my view that </w:t>
      </w:r>
      <w:r>
        <w:t>the applicant h</w:t>
      </w:r>
      <w:r w:rsidR="001B03A0">
        <w:t xml:space="preserve">as failed to substantiate a case for the relief that it seeks. In the result, the application is dismissed </w:t>
      </w:r>
      <w:r>
        <w:t xml:space="preserve">with costs. </w:t>
      </w:r>
    </w:p>
    <w:p w14:paraId="6EF022D6" w14:textId="42BD38C0" w:rsidR="00CB430F" w:rsidRDefault="00CB430F" w:rsidP="000C6A3E">
      <w:pPr>
        <w:spacing w:line="360" w:lineRule="auto"/>
        <w:jc w:val="both"/>
      </w:pPr>
    </w:p>
    <w:p w14:paraId="70370885" w14:textId="77777777" w:rsidR="00543764" w:rsidRDefault="00543764" w:rsidP="000C6A3E">
      <w:pPr>
        <w:spacing w:line="360" w:lineRule="auto"/>
        <w:jc w:val="both"/>
      </w:pPr>
    </w:p>
    <w:p w14:paraId="63E78762" w14:textId="77F13FF2" w:rsidR="00CB430F" w:rsidRDefault="00CB430F" w:rsidP="00061C4D">
      <w:pPr>
        <w:jc w:val="both"/>
      </w:pPr>
      <w:r w:rsidRPr="00CB430F">
        <w:rPr>
          <w:i/>
        </w:rPr>
        <w:t>Bherebhende Law Chambers</w:t>
      </w:r>
      <w:r>
        <w:t xml:space="preserve">, applicant’s legal practitioners </w:t>
      </w:r>
    </w:p>
    <w:p w14:paraId="0BB793C7" w14:textId="3225DC50" w:rsidR="00061C4D" w:rsidRDefault="00061C4D" w:rsidP="00061C4D">
      <w:pPr>
        <w:jc w:val="both"/>
      </w:pPr>
      <w:r w:rsidRPr="00061C4D">
        <w:rPr>
          <w:i/>
        </w:rPr>
        <w:t>Civil Division of Attorney General’s Office</w:t>
      </w:r>
      <w:r w:rsidR="006A4F08">
        <w:t>, first and second</w:t>
      </w:r>
      <w:r>
        <w:t xml:space="preserve"> respondents’ legal practitioners</w:t>
      </w:r>
    </w:p>
    <w:p w14:paraId="0F7B2A5A" w14:textId="04E26068" w:rsidR="007411FB" w:rsidRDefault="007411FB" w:rsidP="00061C4D">
      <w:pPr>
        <w:jc w:val="both"/>
      </w:pPr>
      <w:r w:rsidRPr="00333D5A">
        <w:rPr>
          <w:i/>
        </w:rPr>
        <w:t>Warhust Attorneys</w:t>
      </w:r>
      <w:r w:rsidR="006A4F08">
        <w:t>, third and fourth</w:t>
      </w:r>
      <w:r>
        <w:t xml:space="preserve"> respondents’ legal practitioners</w:t>
      </w:r>
    </w:p>
    <w:p w14:paraId="7B1FD58E" w14:textId="77777777" w:rsidR="00EE44DD" w:rsidRDefault="00EE44DD" w:rsidP="00EE44DD">
      <w:pPr>
        <w:spacing w:line="360" w:lineRule="auto"/>
        <w:jc w:val="both"/>
      </w:pPr>
    </w:p>
    <w:p w14:paraId="22B8F288" w14:textId="77777777" w:rsidR="00EE44DD" w:rsidRDefault="00EE44DD" w:rsidP="00EE44DD">
      <w:pPr>
        <w:spacing w:line="360" w:lineRule="auto"/>
        <w:jc w:val="both"/>
      </w:pPr>
    </w:p>
    <w:p w14:paraId="084A2A9D" w14:textId="77777777" w:rsidR="00EE44DD" w:rsidRDefault="00EE44DD" w:rsidP="00E56335">
      <w:pPr>
        <w:spacing w:line="360" w:lineRule="auto"/>
        <w:ind w:firstLine="720"/>
        <w:jc w:val="both"/>
      </w:pPr>
    </w:p>
    <w:p w14:paraId="711F9F63" w14:textId="77777777" w:rsidR="00EE44DD" w:rsidRDefault="00EE44DD" w:rsidP="00E56335">
      <w:pPr>
        <w:spacing w:line="360" w:lineRule="auto"/>
        <w:ind w:firstLine="720"/>
        <w:jc w:val="both"/>
      </w:pPr>
    </w:p>
    <w:p w14:paraId="53E45A7F" w14:textId="77777777" w:rsidR="00041B2C" w:rsidRDefault="00041B2C" w:rsidP="00E56335">
      <w:pPr>
        <w:spacing w:line="360" w:lineRule="auto"/>
        <w:ind w:firstLine="720"/>
        <w:jc w:val="both"/>
      </w:pPr>
    </w:p>
    <w:p w14:paraId="4D907353" w14:textId="77777777" w:rsidR="0078604C" w:rsidRPr="007C7786" w:rsidRDefault="0078604C" w:rsidP="00405423">
      <w:pPr>
        <w:jc w:val="both"/>
      </w:pPr>
    </w:p>
    <w:sectPr w:rsidR="0078604C" w:rsidRPr="007C7786" w:rsidSect="00500A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EE5B8" w14:textId="77777777" w:rsidR="00B24BA6" w:rsidRDefault="00B24BA6" w:rsidP="005A4D7A">
      <w:r>
        <w:separator/>
      </w:r>
    </w:p>
  </w:endnote>
  <w:endnote w:type="continuationSeparator" w:id="0">
    <w:p w14:paraId="3B2D1642" w14:textId="77777777" w:rsidR="00B24BA6" w:rsidRDefault="00B24BA6"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6FB96" w14:textId="77777777" w:rsidR="00B24BA6" w:rsidRDefault="00B24BA6" w:rsidP="005A4D7A">
      <w:r>
        <w:separator/>
      </w:r>
    </w:p>
  </w:footnote>
  <w:footnote w:type="continuationSeparator" w:id="0">
    <w:p w14:paraId="2AEB7037" w14:textId="77777777" w:rsidR="00B24BA6" w:rsidRDefault="00B24BA6"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sz w:val="22"/>
        <w:szCs w:val="22"/>
      </w:rPr>
      <w:id w:val="-1408529973"/>
      <w:docPartObj>
        <w:docPartGallery w:val="Page Numbers (Top of Page)"/>
        <w:docPartUnique/>
      </w:docPartObj>
    </w:sdtPr>
    <w:sdtEndPr>
      <w:rPr>
        <w:noProof/>
      </w:rPr>
    </w:sdtEndPr>
    <w:sdtContent>
      <w:p w14:paraId="01263317" w14:textId="7F764A5E" w:rsidR="00CB430F" w:rsidRPr="00813DE8" w:rsidRDefault="00CB430F">
        <w:pPr>
          <w:pStyle w:val="Header"/>
          <w:jc w:val="right"/>
          <w:rPr>
            <w:rFonts w:ascii="Calibri" w:hAnsi="Calibri" w:cs="Calibri"/>
            <w:sz w:val="22"/>
            <w:szCs w:val="22"/>
          </w:rPr>
        </w:pPr>
        <w:r w:rsidRPr="00813DE8">
          <w:rPr>
            <w:rFonts w:ascii="Calibri" w:hAnsi="Calibri" w:cs="Calibri"/>
            <w:sz w:val="22"/>
            <w:szCs w:val="22"/>
          </w:rPr>
          <w:fldChar w:fldCharType="begin"/>
        </w:r>
        <w:r w:rsidRPr="00813DE8">
          <w:rPr>
            <w:rFonts w:ascii="Calibri" w:hAnsi="Calibri" w:cs="Calibri"/>
            <w:sz w:val="22"/>
            <w:szCs w:val="22"/>
          </w:rPr>
          <w:instrText xml:space="preserve"> PAGE   \* MERGEFORMAT </w:instrText>
        </w:r>
        <w:r w:rsidRPr="00813DE8">
          <w:rPr>
            <w:rFonts w:ascii="Calibri" w:hAnsi="Calibri" w:cs="Calibri"/>
            <w:sz w:val="22"/>
            <w:szCs w:val="22"/>
          </w:rPr>
          <w:fldChar w:fldCharType="separate"/>
        </w:r>
        <w:r w:rsidR="00476720">
          <w:rPr>
            <w:rFonts w:ascii="Calibri" w:hAnsi="Calibri" w:cs="Calibri"/>
            <w:noProof/>
            <w:sz w:val="22"/>
            <w:szCs w:val="22"/>
          </w:rPr>
          <w:t>1</w:t>
        </w:r>
        <w:r w:rsidRPr="00813DE8">
          <w:rPr>
            <w:rFonts w:ascii="Calibri" w:hAnsi="Calibri" w:cs="Calibri"/>
            <w:noProof/>
            <w:sz w:val="22"/>
            <w:szCs w:val="22"/>
          </w:rPr>
          <w:fldChar w:fldCharType="end"/>
        </w:r>
        <w:r w:rsidR="00813DE8" w:rsidRPr="00813DE8">
          <w:rPr>
            <w:rFonts w:ascii="Calibri" w:hAnsi="Calibri" w:cs="Calibri"/>
            <w:noProof/>
            <w:sz w:val="22"/>
            <w:szCs w:val="22"/>
          </w:rPr>
          <w:br/>
          <w:t>HH 337 - 24</w:t>
        </w:r>
      </w:p>
    </w:sdtContent>
  </w:sdt>
  <w:p w14:paraId="113B3E94" w14:textId="436530AD" w:rsidR="001F34A3" w:rsidRPr="00813DE8" w:rsidRDefault="004150CD">
    <w:pPr>
      <w:pStyle w:val="Header"/>
      <w:rPr>
        <w:rFonts w:ascii="Calibri" w:hAnsi="Calibri" w:cs="Calibri"/>
        <w:sz w:val="22"/>
        <w:szCs w:val="22"/>
      </w:rPr>
    </w:pPr>
    <w:r w:rsidRPr="00813DE8">
      <w:rPr>
        <w:rFonts w:ascii="Calibri" w:hAnsi="Calibri" w:cs="Calibri"/>
        <w:sz w:val="22"/>
        <w:szCs w:val="22"/>
      </w:rPr>
      <w:tab/>
    </w:r>
    <w:r w:rsidRPr="00813DE8">
      <w:rPr>
        <w:rFonts w:ascii="Calibri" w:hAnsi="Calibri" w:cs="Calibri"/>
        <w:sz w:val="22"/>
        <w:szCs w:val="22"/>
      </w:rPr>
      <w:tab/>
      <w:t>HC 76/23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A1B721D"/>
    <w:multiLevelType w:val="hybridMultilevel"/>
    <w:tmpl w:val="FE0CA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C31DB"/>
    <w:multiLevelType w:val="hybridMultilevel"/>
    <w:tmpl w:val="42064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2AF477C"/>
    <w:multiLevelType w:val="hybridMultilevel"/>
    <w:tmpl w:val="93188D92"/>
    <w:lvl w:ilvl="0" w:tplc="93407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7C575EB"/>
    <w:multiLevelType w:val="hybridMultilevel"/>
    <w:tmpl w:val="1690D5BE"/>
    <w:lvl w:ilvl="0" w:tplc="209A3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3A3B3572"/>
    <w:multiLevelType w:val="hybridMultilevel"/>
    <w:tmpl w:val="7DFE0716"/>
    <w:lvl w:ilvl="0" w:tplc="9C9A3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017C6"/>
    <w:multiLevelType w:val="hybridMultilevel"/>
    <w:tmpl w:val="090EB506"/>
    <w:lvl w:ilvl="0" w:tplc="EDFA10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A66F38"/>
    <w:multiLevelType w:val="hybridMultilevel"/>
    <w:tmpl w:val="F942E326"/>
    <w:lvl w:ilvl="0" w:tplc="A4DCF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8"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9608C"/>
    <w:multiLevelType w:val="hybridMultilevel"/>
    <w:tmpl w:val="E586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1"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5BB45224"/>
    <w:multiLevelType w:val="hybridMultilevel"/>
    <w:tmpl w:val="E7BE2998"/>
    <w:lvl w:ilvl="0" w:tplc="C0864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754BE"/>
    <w:multiLevelType w:val="hybridMultilevel"/>
    <w:tmpl w:val="9C5876A0"/>
    <w:lvl w:ilvl="0" w:tplc="AA04DE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7A5D0EC3"/>
    <w:multiLevelType w:val="hybridMultilevel"/>
    <w:tmpl w:val="0A7A51CA"/>
    <w:lvl w:ilvl="0" w:tplc="D834C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EC7317"/>
    <w:multiLevelType w:val="hybridMultilevel"/>
    <w:tmpl w:val="28F82F02"/>
    <w:lvl w:ilvl="0" w:tplc="C9F676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8"/>
  </w:num>
  <w:num w:numId="3">
    <w:abstractNumId w:val="31"/>
  </w:num>
  <w:num w:numId="4">
    <w:abstractNumId w:val="20"/>
  </w:num>
  <w:num w:numId="5">
    <w:abstractNumId w:val="11"/>
  </w:num>
  <w:num w:numId="6">
    <w:abstractNumId w:val="17"/>
  </w:num>
  <w:num w:numId="7">
    <w:abstractNumId w:val="16"/>
  </w:num>
  <w:num w:numId="8">
    <w:abstractNumId w:val="12"/>
  </w:num>
  <w:num w:numId="9">
    <w:abstractNumId w:val="0"/>
  </w:num>
  <w:num w:numId="10">
    <w:abstractNumId w:val="7"/>
  </w:num>
  <w:num w:numId="11">
    <w:abstractNumId w:val="21"/>
  </w:num>
  <w:num w:numId="12">
    <w:abstractNumId w:val="5"/>
  </w:num>
  <w:num w:numId="13">
    <w:abstractNumId w:val="28"/>
  </w:num>
  <w:num w:numId="14">
    <w:abstractNumId w:val="9"/>
  </w:num>
  <w:num w:numId="15">
    <w:abstractNumId w:val="22"/>
  </w:num>
  <w:num w:numId="16">
    <w:abstractNumId w:val="24"/>
  </w:num>
  <w:num w:numId="17">
    <w:abstractNumId w:val="2"/>
  </w:num>
  <w:num w:numId="18">
    <w:abstractNumId w:val="25"/>
  </w:num>
  <w:num w:numId="19">
    <w:abstractNumId w:val="6"/>
  </w:num>
  <w:num w:numId="20">
    <w:abstractNumId w:val="27"/>
  </w:num>
  <w:num w:numId="21">
    <w:abstractNumId w:val="3"/>
  </w:num>
  <w:num w:numId="22">
    <w:abstractNumId w:val="26"/>
  </w:num>
  <w:num w:numId="23">
    <w:abstractNumId w:val="14"/>
  </w:num>
  <w:num w:numId="24">
    <w:abstractNumId w:val="10"/>
  </w:num>
  <w:num w:numId="25">
    <w:abstractNumId w:val="29"/>
  </w:num>
  <w:num w:numId="26">
    <w:abstractNumId w:val="4"/>
  </w:num>
  <w:num w:numId="27">
    <w:abstractNumId w:val="13"/>
  </w:num>
  <w:num w:numId="28">
    <w:abstractNumId w:val="8"/>
  </w:num>
  <w:num w:numId="29">
    <w:abstractNumId w:val="19"/>
  </w:num>
  <w:num w:numId="30">
    <w:abstractNumId w:val="30"/>
  </w:num>
  <w:num w:numId="31">
    <w:abstractNumId w:val="1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gUAq7ZWpSwAAAA="/>
  </w:docVars>
  <w:rsids>
    <w:rsidRoot w:val="005A4D7A"/>
    <w:rsid w:val="0000065C"/>
    <w:rsid w:val="0000187D"/>
    <w:rsid w:val="00003953"/>
    <w:rsid w:val="00004B0C"/>
    <w:rsid w:val="00010155"/>
    <w:rsid w:val="00014283"/>
    <w:rsid w:val="00015011"/>
    <w:rsid w:val="00016103"/>
    <w:rsid w:val="00016290"/>
    <w:rsid w:val="0001697B"/>
    <w:rsid w:val="000178BC"/>
    <w:rsid w:val="00020014"/>
    <w:rsid w:val="0002003E"/>
    <w:rsid w:val="000213E9"/>
    <w:rsid w:val="00024984"/>
    <w:rsid w:val="0002538E"/>
    <w:rsid w:val="000263FD"/>
    <w:rsid w:val="000359C5"/>
    <w:rsid w:val="00036F12"/>
    <w:rsid w:val="0003708D"/>
    <w:rsid w:val="00040C2D"/>
    <w:rsid w:val="00041B2C"/>
    <w:rsid w:val="000437A6"/>
    <w:rsid w:val="00047457"/>
    <w:rsid w:val="00051896"/>
    <w:rsid w:val="00051BCE"/>
    <w:rsid w:val="00056938"/>
    <w:rsid w:val="000571B7"/>
    <w:rsid w:val="00060409"/>
    <w:rsid w:val="000611E9"/>
    <w:rsid w:val="00061C4D"/>
    <w:rsid w:val="0006233A"/>
    <w:rsid w:val="000642DE"/>
    <w:rsid w:val="00066EA2"/>
    <w:rsid w:val="000672F9"/>
    <w:rsid w:val="00067E90"/>
    <w:rsid w:val="00074684"/>
    <w:rsid w:val="0007745C"/>
    <w:rsid w:val="00080A17"/>
    <w:rsid w:val="00080CB4"/>
    <w:rsid w:val="00081C16"/>
    <w:rsid w:val="00086001"/>
    <w:rsid w:val="000865EA"/>
    <w:rsid w:val="00090258"/>
    <w:rsid w:val="00090A23"/>
    <w:rsid w:val="00092CAF"/>
    <w:rsid w:val="00093FB9"/>
    <w:rsid w:val="000952B7"/>
    <w:rsid w:val="000962C6"/>
    <w:rsid w:val="000965BC"/>
    <w:rsid w:val="0009791D"/>
    <w:rsid w:val="000A2D9B"/>
    <w:rsid w:val="000A59D6"/>
    <w:rsid w:val="000A5B71"/>
    <w:rsid w:val="000A6E82"/>
    <w:rsid w:val="000B203C"/>
    <w:rsid w:val="000B43BA"/>
    <w:rsid w:val="000B67D7"/>
    <w:rsid w:val="000B7869"/>
    <w:rsid w:val="000C1447"/>
    <w:rsid w:val="000C2DF8"/>
    <w:rsid w:val="000C6A3E"/>
    <w:rsid w:val="000D04FF"/>
    <w:rsid w:val="000D059C"/>
    <w:rsid w:val="000D0B80"/>
    <w:rsid w:val="000D0D48"/>
    <w:rsid w:val="000D534A"/>
    <w:rsid w:val="000D58E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101CB1"/>
    <w:rsid w:val="00102516"/>
    <w:rsid w:val="0010433B"/>
    <w:rsid w:val="00104513"/>
    <w:rsid w:val="00111097"/>
    <w:rsid w:val="001136B2"/>
    <w:rsid w:val="00116A7B"/>
    <w:rsid w:val="001204CB"/>
    <w:rsid w:val="00122F4E"/>
    <w:rsid w:val="001230D1"/>
    <w:rsid w:val="00123848"/>
    <w:rsid w:val="001243E4"/>
    <w:rsid w:val="00134BA3"/>
    <w:rsid w:val="00136D44"/>
    <w:rsid w:val="00141FC5"/>
    <w:rsid w:val="00146041"/>
    <w:rsid w:val="00150C62"/>
    <w:rsid w:val="00151328"/>
    <w:rsid w:val="00151BAF"/>
    <w:rsid w:val="001528F8"/>
    <w:rsid w:val="001532D5"/>
    <w:rsid w:val="00153963"/>
    <w:rsid w:val="001550E0"/>
    <w:rsid w:val="00155A31"/>
    <w:rsid w:val="00160404"/>
    <w:rsid w:val="0016302F"/>
    <w:rsid w:val="0016794A"/>
    <w:rsid w:val="00171E1D"/>
    <w:rsid w:val="001739C2"/>
    <w:rsid w:val="00193712"/>
    <w:rsid w:val="00196891"/>
    <w:rsid w:val="00197BA6"/>
    <w:rsid w:val="001A0769"/>
    <w:rsid w:val="001A0DED"/>
    <w:rsid w:val="001A36C2"/>
    <w:rsid w:val="001A4C1C"/>
    <w:rsid w:val="001A7415"/>
    <w:rsid w:val="001B03A0"/>
    <w:rsid w:val="001B1927"/>
    <w:rsid w:val="001B19B6"/>
    <w:rsid w:val="001B1C98"/>
    <w:rsid w:val="001C18C8"/>
    <w:rsid w:val="001C1FD5"/>
    <w:rsid w:val="001C2442"/>
    <w:rsid w:val="001C3C7E"/>
    <w:rsid w:val="001C5CAC"/>
    <w:rsid w:val="001D0246"/>
    <w:rsid w:val="001D681C"/>
    <w:rsid w:val="001D69CA"/>
    <w:rsid w:val="001E2CB7"/>
    <w:rsid w:val="001E3A2E"/>
    <w:rsid w:val="001E3F92"/>
    <w:rsid w:val="001E4D55"/>
    <w:rsid w:val="001E67D3"/>
    <w:rsid w:val="001F09AE"/>
    <w:rsid w:val="001F26A1"/>
    <w:rsid w:val="001F34A3"/>
    <w:rsid w:val="001F66F3"/>
    <w:rsid w:val="002016B7"/>
    <w:rsid w:val="00210AA3"/>
    <w:rsid w:val="002122B0"/>
    <w:rsid w:val="0021311B"/>
    <w:rsid w:val="002135CB"/>
    <w:rsid w:val="00214036"/>
    <w:rsid w:val="00216164"/>
    <w:rsid w:val="0021673D"/>
    <w:rsid w:val="00220E57"/>
    <w:rsid w:val="00222C3C"/>
    <w:rsid w:val="0022441B"/>
    <w:rsid w:val="0022768B"/>
    <w:rsid w:val="00227BE3"/>
    <w:rsid w:val="002300FE"/>
    <w:rsid w:val="00230D86"/>
    <w:rsid w:val="002320CE"/>
    <w:rsid w:val="002327DD"/>
    <w:rsid w:val="00232A80"/>
    <w:rsid w:val="00233AEE"/>
    <w:rsid w:val="002377CA"/>
    <w:rsid w:val="00240C5D"/>
    <w:rsid w:val="00241B7C"/>
    <w:rsid w:val="0024550C"/>
    <w:rsid w:val="00245C7E"/>
    <w:rsid w:val="002506EF"/>
    <w:rsid w:val="00254367"/>
    <w:rsid w:val="00256EB3"/>
    <w:rsid w:val="00260491"/>
    <w:rsid w:val="002610EF"/>
    <w:rsid w:val="0026143F"/>
    <w:rsid w:val="00261F3E"/>
    <w:rsid w:val="00264E2F"/>
    <w:rsid w:val="00272EAD"/>
    <w:rsid w:val="0028493F"/>
    <w:rsid w:val="002850F5"/>
    <w:rsid w:val="00285E64"/>
    <w:rsid w:val="002862F4"/>
    <w:rsid w:val="002912A6"/>
    <w:rsid w:val="002918E2"/>
    <w:rsid w:val="00293088"/>
    <w:rsid w:val="00293B8C"/>
    <w:rsid w:val="002955E3"/>
    <w:rsid w:val="002A0A83"/>
    <w:rsid w:val="002A3CB3"/>
    <w:rsid w:val="002A6F91"/>
    <w:rsid w:val="002B20DE"/>
    <w:rsid w:val="002B323C"/>
    <w:rsid w:val="002B4D4B"/>
    <w:rsid w:val="002B63F9"/>
    <w:rsid w:val="002C019B"/>
    <w:rsid w:val="002C103C"/>
    <w:rsid w:val="002D1758"/>
    <w:rsid w:val="002D2D9C"/>
    <w:rsid w:val="002D34A3"/>
    <w:rsid w:val="002D5A31"/>
    <w:rsid w:val="002E2667"/>
    <w:rsid w:val="002E6FBD"/>
    <w:rsid w:val="002F05E9"/>
    <w:rsid w:val="002F183A"/>
    <w:rsid w:val="002F286B"/>
    <w:rsid w:val="002F60DF"/>
    <w:rsid w:val="0030244B"/>
    <w:rsid w:val="00302E9F"/>
    <w:rsid w:val="00306E52"/>
    <w:rsid w:val="0031037A"/>
    <w:rsid w:val="00310778"/>
    <w:rsid w:val="0031216D"/>
    <w:rsid w:val="003126EF"/>
    <w:rsid w:val="003128D2"/>
    <w:rsid w:val="00312EB5"/>
    <w:rsid w:val="00314FF6"/>
    <w:rsid w:val="003154ED"/>
    <w:rsid w:val="00316234"/>
    <w:rsid w:val="003269B4"/>
    <w:rsid w:val="0032732D"/>
    <w:rsid w:val="0033158A"/>
    <w:rsid w:val="00333D5A"/>
    <w:rsid w:val="00337377"/>
    <w:rsid w:val="00337DAA"/>
    <w:rsid w:val="003414FF"/>
    <w:rsid w:val="00345AEE"/>
    <w:rsid w:val="003463B3"/>
    <w:rsid w:val="0034645B"/>
    <w:rsid w:val="00350971"/>
    <w:rsid w:val="00350B7A"/>
    <w:rsid w:val="00350E8E"/>
    <w:rsid w:val="00353995"/>
    <w:rsid w:val="00355D5A"/>
    <w:rsid w:val="00356BD2"/>
    <w:rsid w:val="003612A4"/>
    <w:rsid w:val="00363C81"/>
    <w:rsid w:val="003648FB"/>
    <w:rsid w:val="003676D6"/>
    <w:rsid w:val="003713EA"/>
    <w:rsid w:val="003733F5"/>
    <w:rsid w:val="0037364A"/>
    <w:rsid w:val="003751E9"/>
    <w:rsid w:val="00375350"/>
    <w:rsid w:val="00376C8F"/>
    <w:rsid w:val="00384ACD"/>
    <w:rsid w:val="00387347"/>
    <w:rsid w:val="003919A9"/>
    <w:rsid w:val="00391D01"/>
    <w:rsid w:val="00392198"/>
    <w:rsid w:val="00393314"/>
    <w:rsid w:val="003937C0"/>
    <w:rsid w:val="0039522E"/>
    <w:rsid w:val="0039564B"/>
    <w:rsid w:val="00395ACD"/>
    <w:rsid w:val="00397C25"/>
    <w:rsid w:val="003A0463"/>
    <w:rsid w:val="003A20F2"/>
    <w:rsid w:val="003A4AC6"/>
    <w:rsid w:val="003A6699"/>
    <w:rsid w:val="003A67B7"/>
    <w:rsid w:val="003A7DFB"/>
    <w:rsid w:val="003B04C6"/>
    <w:rsid w:val="003B089D"/>
    <w:rsid w:val="003B46C1"/>
    <w:rsid w:val="003B5F17"/>
    <w:rsid w:val="003B6A45"/>
    <w:rsid w:val="003B7590"/>
    <w:rsid w:val="003B7670"/>
    <w:rsid w:val="003C00A5"/>
    <w:rsid w:val="003D16C4"/>
    <w:rsid w:val="003D2D31"/>
    <w:rsid w:val="003D3A9D"/>
    <w:rsid w:val="003E1C79"/>
    <w:rsid w:val="003E2799"/>
    <w:rsid w:val="003E2A69"/>
    <w:rsid w:val="003E3469"/>
    <w:rsid w:val="003E3FBE"/>
    <w:rsid w:val="003F16BA"/>
    <w:rsid w:val="003F1C94"/>
    <w:rsid w:val="003F1C99"/>
    <w:rsid w:val="003F2E9C"/>
    <w:rsid w:val="003F46E1"/>
    <w:rsid w:val="003F6A14"/>
    <w:rsid w:val="003F7E0D"/>
    <w:rsid w:val="004006A1"/>
    <w:rsid w:val="00400F8F"/>
    <w:rsid w:val="00401C12"/>
    <w:rsid w:val="004047E5"/>
    <w:rsid w:val="00405423"/>
    <w:rsid w:val="00406705"/>
    <w:rsid w:val="0041120D"/>
    <w:rsid w:val="00411EA8"/>
    <w:rsid w:val="0041384D"/>
    <w:rsid w:val="0041406F"/>
    <w:rsid w:val="00414080"/>
    <w:rsid w:val="004150CD"/>
    <w:rsid w:val="004169FF"/>
    <w:rsid w:val="004233D1"/>
    <w:rsid w:val="00426038"/>
    <w:rsid w:val="00427E63"/>
    <w:rsid w:val="00430154"/>
    <w:rsid w:val="00434024"/>
    <w:rsid w:val="004348C6"/>
    <w:rsid w:val="004354B9"/>
    <w:rsid w:val="00436BCA"/>
    <w:rsid w:val="00437249"/>
    <w:rsid w:val="00440149"/>
    <w:rsid w:val="00440FE6"/>
    <w:rsid w:val="0044147E"/>
    <w:rsid w:val="00441659"/>
    <w:rsid w:val="00442BE2"/>
    <w:rsid w:val="00446C70"/>
    <w:rsid w:val="00447503"/>
    <w:rsid w:val="0045012B"/>
    <w:rsid w:val="0045356E"/>
    <w:rsid w:val="00461487"/>
    <w:rsid w:val="0046215A"/>
    <w:rsid w:val="004633DB"/>
    <w:rsid w:val="004655E0"/>
    <w:rsid w:val="0047026A"/>
    <w:rsid w:val="00472847"/>
    <w:rsid w:val="00474EDD"/>
    <w:rsid w:val="00476720"/>
    <w:rsid w:val="00480ADB"/>
    <w:rsid w:val="00481EF0"/>
    <w:rsid w:val="0048216B"/>
    <w:rsid w:val="00483E55"/>
    <w:rsid w:val="00486278"/>
    <w:rsid w:val="004906BC"/>
    <w:rsid w:val="00491377"/>
    <w:rsid w:val="0049394A"/>
    <w:rsid w:val="00494246"/>
    <w:rsid w:val="0049730D"/>
    <w:rsid w:val="004A3FB2"/>
    <w:rsid w:val="004A61A8"/>
    <w:rsid w:val="004B01BD"/>
    <w:rsid w:val="004B10DD"/>
    <w:rsid w:val="004B158B"/>
    <w:rsid w:val="004B317E"/>
    <w:rsid w:val="004B36F7"/>
    <w:rsid w:val="004B56B5"/>
    <w:rsid w:val="004B6342"/>
    <w:rsid w:val="004B682A"/>
    <w:rsid w:val="004B6F2C"/>
    <w:rsid w:val="004B73BD"/>
    <w:rsid w:val="004B7A20"/>
    <w:rsid w:val="004C01D6"/>
    <w:rsid w:val="004C6E2F"/>
    <w:rsid w:val="004D0E53"/>
    <w:rsid w:val="004D1790"/>
    <w:rsid w:val="004D20EB"/>
    <w:rsid w:val="004D3C5A"/>
    <w:rsid w:val="004D529D"/>
    <w:rsid w:val="004E1ABB"/>
    <w:rsid w:val="004E1CA6"/>
    <w:rsid w:val="004E2DB6"/>
    <w:rsid w:val="004E6230"/>
    <w:rsid w:val="004F10AC"/>
    <w:rsid w:val="004F3423"/>
    <w:rsid w:val="004F5FEC"/>
    <w:rsid w:val="0050074A"/>
    <w:rsid w:val="00500A5F"/>
    <w:rsid w:val="005017B6"/>
    <w:rsid w:val="005023F5"/>
    <w:rsid w:val="005032D0"/>
    <w:rsid w:val="00503F0D"/>
    <w:rsid w:val="005064B4"/>
    <w:rsid w:val="00510068"/>
    <w:rsid w:val="005179AE"/>
    <w:rsid w:val="00517EBD"/>
    <w:rsid w:val="00522AE8"/>
    <w:rsid w:val="005235E2"/>
    <w:rsid w:val="005246A8"/>
    <w:rsid w:val="00530CAF"/>
    <w:rsid w:val="0053525D"/>
    <w:rsid w:val="00536DD0"/>
    <w:rsid w:val="00541304"/>
    <w:rsid w:val="00541615"/>
    <w:rsid w:val="0054216A"/>
    <w:rsid w:val="00543764"/>
    <w:rsid w:val="005440E9"/>
    <w:rsid w:val="00545E10"/>
    <w:rsid w:val="00550006"/>
    <w:rsid w:val="00551345"/>
    <w:rsid w:val="005542E0"/>
    <w:rsid w:val="00555D0D"/>
    <w:rsid w:val="0055781E"/>
    <w:rsid w:val="00557BA6"/>
    <w:rsid w:val="00565C43"/>
    <w:rsid w:val="00570DA7"/>
    <w:rsid w:val="00572285"/>
    <w:rsid w:val="0057514A"/>
    <w:rsid w:val="00576AB1"/>
    <w:rsid w:val="00582248"/>
    <w:rsid w:val="00582299"/>
    <w:rsid w:val="0058439D"/>
    <w:rsid w:val="00585ADB"/>
    <w:rsid w:val="005907B6"/>
    <w:rsid w:val="00593D3D"/>
    <w:rsid w:val="005A4D7A"/>
    <w:rsid w:val="005A7000"/>
    <w:rsid w:val="005A7777"/>
    <w:rsid w:val="005B0A12"/>
    <w:rsid w:val="005B1138"/>
    <w:rsid w:val="005B7086"/>
    <w:rsid w:val="005C4004"/>
    <w:rsid w:val="005C4C0C"/>
    <w:rsid w:val="005C70F6"/>
    <w:rsid w:val="005D29EF"/>
    <w:rsid w:val="005D37E8"/>
    <w:rsid w:val="005D4419"/>
    <w:rsid w:val="005D5403"/>
    <w:rsid w:val="005E3DC3"/>
    <w:rsid w:val="005E53B8"/>
    <w:rsid w:val="005E5CDB"/>
    <w:rsid w:val="005F3CDC"/>
    <w:rsid w:val="005F7094"/>
    <w:rsid w:val="00602A43"/>
    <w:rsid w:val="00603CBA"/>
    <w:rsid w:val="0060785B"/>
    <w:rsid w:val="00607D87"/>
    <w:rsid w:val="006126E2"/>
    <w:rsid w:val="006133AF"/>
    <w:rsid w:val="0061454C"/>
    <w:rsid w:val="00617518"/>
    <w:rsid w:val="006212E7"/>
    <w:rsid w:val="00624989"/>
    <w:rsid w:val="00625475"/>
    <w:rsid w:val="006312A6"/>
    <w:rsid w:val="006334B3"/>
    <w:rsid w:val="006345EC"/>
    <w:rsid w:val="006358B4"/>
    <w:rsid w:val="00635CC0"/>
    <w:rsid w:val="006368A3"/>
    <w:rsid w:val="00643EFC"/>
    <w:rsid w:val="00646519"/>
    <w:rsid w:val="00650456"/>
    <w:rsid w:val="00651661"/>
    <w:rsid w:val="00651C0C"/>
    <w:rsid w:val="006522CB"/>
    <w:rsid w:val="00652C1B"/>
    <w:rsid w:val="00654D61"/>
    <w:rsid w:val="00656189"/>
    <w:rsid w:val="0065777F"/>
    <w:rsid w:val="00661911"/>
    <w:rsid w:val="006621C8"/>
    <w:rsid w:val="0066397C"/>
    <w:rsid w:val="00664246"/>
    <w:rsid w:val="00664375"/>
    <w:rsid w:val="0066779B"/>
    <w:rsid w:val="00671F28"/>
    <w:rsid w:val="006775B9"/>
    <w:rsid w:val="0068119E"/>
    <w:rsid w:val="0068294A"/>
    <w:rsid w:val="00684658"/>
    <w:rsid w:val="00684BCF"/>
    <w:rsid w:val="00686691"/>
    <w:rsid w:val="006871EE"/>
    <w:rsid w:val="00687741"/>
    <w:rsid w:val="00690749"/>
    <w:rsid w:val="00690812"/>
    <w:rsid w:val="00690BB0"/>
    <w:rsid w:val="00690BD4"/>
    <w:rsid w:val="00692503"/>
    <w:rsid w:val="00693119"/>
    <w:rsid w:val="00693980"/>
    <w:rsid w:val="00694EE5"/>
    <w:rsid w:val="00695B67"/>
    <w:rsid w:val="006967A1"/>
    <w:rsid w:val="006A3152"/>
    <w:rsid w:val="006A4F08"/>
    <w:rsid w:val="006B1EB1"/>
    <w:rsid w:val="006B2068"/>
    <w:rsid w:val="006B30B6"/>
    <w:rsid w:val="006C4C49"/>
    <w:rsid w:val="006C66F5"/>
    <w:rsid w:val="006D7540"/>
    <w:rsid w:val="006D7B81"/>
    <w:rsid w:val="006E3078"/>
    <w:rsid w:val="006E4F06"/>
    <w:rsid w:val="006E58AE"/>
    <w:rsid w:val="006E65FF"/>
    <w:rsid w:val="006E6841"/>
    <w:rsid w:val="006F1C05"/>
    <w:rsid w:val="006F4D38"/>
    <w:rsid w:val="006F623A"/>
    <w:rsid w:val="007036FF"/>
    <w:rsid w:val="00707C19"/>
    <w:rsid w:val="00710177"/>
    <w:rsid w:val="00715755"/>
    <w:rsid w:val="0071746B"/>
    <w:rsid w:val="00717EC6"/>
    <w:rsid w:val="00725659"/>
    <w:rsid w:val="00726400"/>
    <w:rsid w:val="007356A8"/>
    <w:rsid w:val="00735D94"/>
    <w:rsid w:val="007411FB"/>
    <w:rsid w:val="00743437"/>
    <w:rsid w:val="00743671"/>
    <w:rsid w:val="00744F95"/>
    <w:rsid w:val="00745A88"/>
    <w:rsid w:val="00745DDE"/>
    <w:rsid w:val="00751708"/>
    <w:rsid w:val="00751B16"/>
    <w:rsid w:val="0075667E"/>
    <w:rsid w:val="00757882"/>
    <w:rsid w:val="007604BD"/>
    <w:rsid w:val="0076159A"/>
    <w:rsid w:val="007616E7"/>
    <w:rsid w:val="00763074"/>
    <w:rsid w:val="00763A9D"/>
    <w:rsid w:val="007645BC"/>
    <w:rsid w:val="00766A26"/>
    <w:rsid w:val="00771BAA"/>
    <w:rsid w:val="007732FE"/>
    <w:rsid w:val="00774077"/>
    <w:rsid w:val="0077652A"/>
    <w:rsid w:val="00781B19"/>
    <w:rsid w:val="00782208"/>
    <w:rsid w:val="00782EBD"/>
    <w:rsid w:val="0078604C"/>
    <w:rsid w:val="00786587"/>
    <w:rsid w:val="00791994"/>
    <w:rsid w:val="00797CDD"/>
    <w:rsid w:val="007A4D77"/>
    <w:rsid w:val="007A5964"/>
    <w:rsid w:val="007A7354"/>
    <w:rsid w:val="007B2FED"/>
    <w:rsid w:val="007C1D4B"/>
    <w:rsid w:val="007C312C"/>
    <w:rsid w:val="007C5075"/>
    <w:rsid w:val="007C5FC8"/>
    <w:rsid w:val="007C6ADB"/>
    <w:rsid w:val="007C7407"/>
    <w:rsid w:val="007D021B"/>
    <w:rsid w:val="007D3D7E"/>
    <w:rsid w:val="007E2071"/>
    <w:rsid w:val="007E4A9B"/>
    <w:rsid w:val="007E531D"/>
    <w:rsid w:val="007E61CA"/>
    <w:rsid w:val="007F13A7"/>
    <w:rsid w:val="007F548B"/>
    <w:rsid w:val="007F6C87"/>
    <w:rsid w:val="00800AA5"/>
    <w:rsid w:val="00802F53"/>
    <w:rsid w:val="00804E6A"/>
    <w:rsid w:val="008059A6"/>
    <w:rsid w:val="00806DA7"/>
    <w:rsid w:val="0081259F"/>
    <w:rsid w:val="00812D90"/>
    <w:rsid w:val="00813DE8"/>
    <w:rsid w:val="0081551A"/>
    <w:rsid w:val="008169BD"/>
    <w:rsid w:val="0082157B"/>
    <w:rsid w:val="00821D4E"/>
    <w:rsid w:val="00822BD8"/>
    <w:rsid w:val="00826D1D"/>
    <w:rsid w:val="008332ED"/>
    <w:rsid w:val="0083395E"/>
    <w:rsid w:val="00833B01"/>
    <w:rsid w:val="008350EF"/>
    <w:rsid w:val="008352B8"/>
    <w:rsid w:val="00835EC1"/>
    <w:rsid w:val="0084029F"/>
    <w:rsid w:val="00841622"/>
    <w:rsid w:val="008427F8"/>
    <w:rsid w:val="008435F7"/>
    <w:rsid w:val="00844403"/>
    <w:rsid w:val="00852070"/>
    <w:rsid w:val="00861F9C"/>
    <w:rsid w:val="0086470B"/>
    <w:rsid w:val="00865937"/>
    <w:rsid w:val="00866CC9"/>
    <w:rsid w:val="00870ED5"/>
    <w:rsid w:val="0087256C"/>
    <w:rsid w:val="00877409"/>
    <w:rsid w:val="00880747"/>
    <w:rsid w:val="00886DE8"/>
    <w:rsid w:val="00890055"/>
    <w:rsid w:val="00890BEC"/>
    <w:rsid w:val="00890C2B"/>
    <w:rsid w:val="00892256"/>
    <w:rsid w:val="0089437C"/>
    <w:rsid w:val="00895640"/>
    <w:rsid w:val="008978E6"/>
    <w:rsid w:val="008A0B77"/>
    <w:rsid w:val="008A13E0"/>
    <w:rsid w:val="008A310D"/>
    <w:rsid w:val="008A4817"/>
    <w:rsid w:val="008B5ABF"/>
    <w:rsid w:val="008B6914"/>
    <w:rsid w:val="008C0425"/>
    <w:rsid w:val="008C362C"/>
    <w:rsid w:val="008C3BC0"/>
    <w:rsid w:val="008D070F"/>
    <w:rsid w:val="008E05A8"/>
    <w:rsid w:val="008E167C"/>
    <w:rsid w:val="008E1D64"/>
    <w:rsid w:val="008E7622"/>
    <w:rsid w:val="008F555E"/>
    <w:rsid w:val="009000AB"/>
    <w:rsid w:val="009003DD"/>
    <w:rsid w:val="00900FA8"/>
    <w:rsid w:val="0090407F"/>
    <w:rsid w:val="009116D8"/>
    <w:rsid w:val="00916FBE"/>
    <w:rsid w:val="0092009B"/>
    <w:rsid w:val="0092043A"/>
    <w:rsid w:val="00927BE1"/>
    <w:rsid w:val="00930196"/>
    <w:rsid w:val="00932B26"/>
    <w:rsid w:val="009371D8"/>
    <w:rsid w:val="00944FD8"/>
    <w:rsid w:val="00946125"/>
    <w:rsid w:val="009537B3"/>
    <w:rsid w:val="009539AD"/>
    <w:rsid w:val="00955031"/>
    <w:rsid w:val="00955404"/>
    <w:rsid w:val="0095610F"/>
    <w:rsid w:val="00956603"/>
    <w:rsid w:val="0095746D"/>
    <w:rsid w:val="009649BC"/>
    <w:rsid w:val="009662B4"/>
    <w:rsid w:val="00970CB3"/>
    <w:rsid w:val="00973C82"/>
    <w:rsid w:val="0097512A"/>
    <w:rsid w:val="009771F7"/>
    <w:rsid w:val="00982A78"/>
    <w:rsid w:val="009836AE"/>
    <w:rsid w:val="009856EF"/>
    <w:rsid w:val="00986D36"/>
    <w:rsid w:val="00994144"/>
    <w:rsid w:val="00994226"/>
    <w:rsid w:val="009957D3"/>
    <w:rsid w:val="0099743C"/>
    <w:rsid w:val="009A304E"/>
    <w:rsid w:val="009A35C7"/>
    <w:rsid w:val="009A3715"/>
    <w:rsid w:val="009A3D40"/>
    <w:rsid w:val="009A5E66"/>
    <w:rsid w:val="009A7838"/>
    <w:rsid w:val="009B04BD"/>
    <w:rsid w:val="009B1E5B"/>
    <w:rsid w:val="009B2188"/>
    <w:rsid w:val="009B4BAB"/>
    <w:rsid w:val="009B76FE"/>
    <w:rsid w:val="009B77C1"/>
    <w:rsid w:val="009C0AD8"/>
    <w:rsid w:val="009C18C8"/>
    <w:rsid w:val="009C6D3C"/>
    <w:rsid w:val="009D4C6C"/>
    <w:rsid w:val="009D5DC1"/>
    <w:rsid w:val="009D62A6"/>
    <w:rsid w:val="009E026D"/>
    <w:rsid w:val="009E057B"/>
    <w:rsid w:val="009E0ABA"/>
    <w:rsid w:val="009E0C7B"/>
    <w:rsid w:val="009E136D"/>
    <w:rsid w:val="009E2C74"/>
    <w:rsid w:val="009E41AC"/>
    <w:rsid w:val="009E555D"/>
    <w:rsid w:val="009F1254"/>
    <w:rsid w:val="009F1EE6"/>
    <w:rsid w:val="009F328A"/>
    <w:rsid w:val="009F5882"/>
    <w:rsid w:val="00A0200E"/>
    <w:rsid w:val="00A113D8"/>
    <w:rsid w:val="00A13B68"/>
    <w:rsid w:val="00A15259"/>
    <w:rsid w:val="00A17652"/>
    <w:rsid w:val="00A24270"/>
    <w:rsid w:val="00A244EF"/>
    <w:rsid w:val="00A264C8"/>
    <w:rsid w:val="00A33DFA"/>
    <w:rsid w:val="00A34C5A"/>
    <w:rsid w:val="00A43366"/>
    <w:rsid w:val="00A4642F"/>
    <w:rsid w:val="00A51299"/>
    <w:rsid w:val="00A53EE5"/>
    <w:rsid w:val="00A55111"/>
    <w:rsid w:val="00A55D96"/>
    <w:rsid w:val="00A61D81"/>
    <w:rsid w:val="00A648DF"/>
    <w:rsid w:val="00A72B47"/>
    <w:rsid w:val="00A7475A"/>
    <w:rsid w:val="00A77D68"/>
    <w:rsid w:val="00A800BF"/>
    <w:rsid w:val="00A81FE3"/>
    <w:rsid w:val="00A831D8"/>
    <w:rsid w:val="00A83860"/>
    <w:rsid w:val="00A83ECD"/>
    <w:rsid w:val="00A87CA1"/>
    <w:rsid w:val="00A9221D"/>
    <w:rsid w:val="00AA243F"/>
    <w:rsid w:val="00AA285B"/>
    <w:rsid w:val="00AA30A6"/>
    <w:rsid w:val="00AA3FA5"/>
    <w:rsid w:val="00AA487E"/>
    <w:rsid w:val="00AB5B60"/>
    <w:rsid w:val="00AB5D31"/>
    <w:rsid w:val="00AB66E0"/>
    <w:rsid w:val="00AB6AAC"/>
    <w:rsid w:val="00AB6BA0"/>
    <w:rsid w:val="00AC1FE7"/>
    <w:rsid w:val="00AC6CF4"/>
    <w:rsid w:val="00AC719A"/>
    <w:rsid w:val="00AD1C28"/>
    <w:rsid w:val="00AD233D"/>
    <w:rsid w:val="00AD2F06"/>
    <w:rsid w:val="00AD4C7B"/>
    <w:rsid w:val="00AD5601"/>
    <w:rsid w:val="00AD681C"/>
    <w:rsid w:val="00AD7908"/>
    <w:rsid w:val="00AE1292"/>
    <w:rsid w:val="00AE201D"/>
    <w:rsid w:val="00AE2D98"/>
    <w:rsid w:val="00AE429D"/>
    <w:rsid w:val="00AE480F"/>
    <w:rsid w:val="00AE5CD2"/>
    <w:rsid w:val="00AE640F"/>
    <w:rsid w:val="00AE7A15"/>
    <w:rsid w:val="00AF11E1"/>
    <w:rsid w:val="00AF3D0A"/>
    <w:rsid w:val="00AF4DB5"/>
    <w:rsid w:val="00AF549A"/>
    <w:rsid w:val="00AF5526"/>
    <w:rsid w:val="00AF58EC"/>
    <w:rsid w:val="00AF671C"/>
    <w:rsid w:val="00B01F42"/>
    <w:rsid w:val="00B03919"/>
    <w:rsid w:val="00B1049C"/>
    <w:rsid w:val="00B11A35"/>
    <w:rsid w:val="00B11FF9"/>
    <w:rsid w:val="00B1216B"/>
    <w:rsid w:val="00B17373"/>
    <w:rsid w:val="00B17F3C"/>
    <w:rsid w:val="00B22029"/>
    <w:rsid w:val="00B223FE"/>
    <w:rsid w:val="00B22F3F"/>
    <w:rsid w:val="00B2319D"/>
    <w:rsid w:val="00B23941"/>
    <w:rsid w:val="00B24BA6"/>
    <w:rsid w:val="00B30005"/>
    <w:rsid w:val="00B336B7"/>
    <w:rsid w:val="00B33738"/>
    <w:rsid w:val="00B3518D"/>
    <w:rsid w:val="00B40A62"/>
    <w:rsid w:val="00B41DB3"/>
    <w:rsid w:val="00B43B15"/>
    <w:rsid w:val="00B44BAA"/>
    <w:rsid w:val="00B45D95"/>
    <w:rsid w:val="00B45F49"/>
    <w:rsid w:val="00B52494"/>
    <w:rsid w:val="00B53884"/>
    <w:rsid w:val="00B54829"/>
    <w:rsid w:val="00B568E0"/>
    <w:rsid w:val="00B57BE2"/>
    <w:rsid w:val="00B602F2"/>
    <w:rsid w:val="00B61E1C"/>
    <w:rsid w:val="00B628A5"/>
    <w:rsid w:val="00B62EF6"/>
    <w:rsid w:val="00B631EE"/>
    <w:rsid w:val="00B6330D"/>
    <w:rsid w:val="00B65351"/>
    <w:rsid w:val="00B654A8"/>
    <w:rsid w:val="00B67471"/>
    <w:rsid w:val="00B678AE"/>
    <w:rsid w:val="00B75C03"/>
    <w:rsid w:val="00B75FCD"/>
    <w:rsid w:val="00B771F2"/>
    <w:rsid w:val="00B802E2"/>
    <w:rsid w:val="00B80E31"/>
    <w:rsid w:val="00B821E2"/>
    <w:rsid w:val="00B83F70"/>
    <w:rsid w:val="00B8420D"/>
    <w:rsid w:val="00B8536B"/>
    <w:rsid w:val="00B869D8"/>
    <w:rsid w:val="00B87B13"/>
    <w:rsid w:val="00B87BAD"/>
    <w:rsid w:val="00B90284"/>
    <w:rsid w:val="00B90BAF"/>
    <w:rsid w:val="00B92621"/>
    <w:rsid w:val="00B92BC6"/>
    <w:rsid w:val="00BA55BE"/>
    <w:rsid w:val="00BA7CBF"/>
    <w:rsid w:val="00BB03DD"/>
    <w:rsid w:val="00BB13BE"/>
    <w:rsid w:val="00BC1321"/>
    <w:rsid w:val="00BC5352"/>
    <w:rsid w:val="00BC6798"/>
    <w:rsid w:val="00BD2C84"/>
    <w:rsid w:val="00BD2FF4"/>
    <w:rsid w:val="00BD7A74"/>
    <w:rsid w:val="00BE2548"/>
    <w:rsid w:val="00BE36FF"/>
    <w:rsid w:val="00BE5E41"/>
    <w:rsid w:val="00BF1D1E"/>
    <w:rsid w:val="00BF1D26"/>
    <w:rsid w:val="00BF2527"/>
    <w:rsid w:val="00BF43C2"/>
    <w:rsid w:val="00BF7893"/>
    <w:rsid w:val="00BF7BFC"/>
    <w:rsid w:val="00C02AC2"/>
    <w:rsid w:val="00C03FF2"/>
    <w:rsid w:val="00C04542"/>
    <w:rsid w:val="00C05818"/>
    <w:rsid w:val="00C06CD9"/>
    <w:rsid w:val="00C06DF5"/>
    <w:rsid w:val="00C12B60"/>
    <w:rsid w:val="00C1322C"/>
    <w:rsid w:val="00C13DF8"/>
    <w:rsid w:val="00C14F18"/>
    <w:rsid w:val="00C15C85"/>
    <w:rsid w:val="00C16E9B"/>
    <w:rsid w:val="00C20D4D"/>
    <w:rsid w:val="00C2115F"/>
    <w:rsid w:val="00C26146"/>
    <w:rsid w:val="00C301FD"/>
    <w:rsid w:val="00C41F5F"/>
    <w:rsid w:val="00C45974"/>
    <w:rsid w:val="00C45AD7"/>
    <w:rsid w:val="00C52288"/>
    <w:rsid w:val="00C56A7B"/>
    <w:rsid w:val="00C5717A"/>
    <w:rsid w:val="00C57737"/>
    <w:rsid w:val="00C62A45"/>
    <w:rsid w:val="00C63D1E"/>
    <w:rsid w:val="00C659C4"/>
    <w:rsid w:val="00C65BAF"/>
    <w:rsid w:val="00C704A0"/>
    <w:rsid w:val="00C71459"/>
    <w:rsid w:val="00C71FB5"/>
    <w:rsid w:val="00C74E5B"/>
    <w:rsid w:val="00C77795"/>
    <w:rsid w:val="00C821E4"/>
    <w:rsid w:val="00C82738"/>
    <w:rsid w:val="00C83510"/>
    <w:rsid w:val="00C835A5"/>
    <w:rsid w:val="00C87CDA"/>
    <w:rsid w:val="00C90A12"/>
    <w:rsid w:val="00C91487"/>
    <w:rsid w:val="00C9237D"/>
    <w:rsid w:val="00C96D54"/>
    <w:rsid w:val="00CA0E43"/>
    <w:rsid w:val="00CA4A61"/>
    <w:rsid w:val="00CA68DA"/>
    <w:rsid w:val="00CB211C"/>
    <w:rsid w:val="00CB430F"/>
    <w:rsid w:val="00CC074F"/>
    <w:rsid w:val="00CC3496"/>
    <w:rsid w:val="00CC3CCE"/>
    <w:rsid w:val="00CD12E4"/>
    <w:rsid w:val="00CD1DCF"/>
    <w:rsid w:val="00CD205D"/>
    <w:rsid w:val="00CD2266"/>
    <w:rsid w:val="00CD551B"/>
    <w:rsid w:val="00CD67B2"/>
    <w:rsid w:val="00CD78E8"/>
    <w:rsid w:val="00CE37B8"/>
    <w:rsid w:val="00CE42F4"/>
    <w:rsid w:val="00CE6CD3"/>
    <w:rsid w:val="00CE71F7"/>
    <w:rsid w:val="00CF03B8"/>
    <w:rsid w:val="00CF2014"/>
    <w:rsid w:val="00CF2C19"/>
    <w:rsid w:val="00CF2F9C"/>
    <w:rsid w:val="00CF3048"/>
    <w:rsid w:val="00CF3683"/>
    <w:rsid w:val="00CF514A"/>
    <w:rsid w:val="00CF7486"/>
    <w:rsid w:val="00D0115D"/>
    <w:rsid w:val="00D022C8"/>
    <w:rsid w:val="00D03463"/>
    <w:rsid w:val="00D03DA6"/>
    <w:rsid w:val="00D055EF"/>
    <w:rsid w:val="00D0647B"/>
    <w:rsid w:val="00D11D6C"/>
    <w:rsid w:val="00D1468B"/>
    <w:rsid w:val="00D17074"/>
    <w:rsid w:val="00D229F7"/>
    <w:rsid w:val="00D22B29"/>
    <w:rsid w:val="00D233F5"/>
    <w:rsid w:val="00D256EE"/>
    <w:rsid w:val="00D27A4B"/>
    <w:rsid w:val="00D308EA"/>
    <w:rsid w:val="00D34EB7"/>
    <w:rsid w:val="00D3556F"/>
    <w:rsid w:val="00D375C6"/>
    <w:rsid w:val="00D411BC"/>
    <w:rsid w:val="00D442D8"/>
    <w:rsid w:val="00D454A3"/>
    <w:rsid w:val="00D45BC9"/>
    <w:rsid w:val="00D4619C"/>
    <w:rsid w:val="00D47D22"/>
    <w:rsid w:val="00D50C54"/>
    <w:rsid w:val="00D50D83"/>
    <w:rsid w:val="00D529EC"/>
    <w:rsid w:val="00D52F95"/>
    <w:rsid w:val="00D53AC2"/>
    <w:rsid w:val="00D546E2"/>
    <w:rsid w:val="00D5556E"/>
    <w:rsid w:val="00D56C36"/>
    <w:rsid w:val="00D60C39"/>
    <w:rsid w:val="00D610A0"/>
    <w:rsid w:val="00D610C6"/>
    <w:rsid w:val="00D64710"/>
    <w:rsid w:val="00D67CA0"/>
    <w:rsid w:val="00D7118C"/>
    <w:rsid w:val="00D73B56"/>
    <w:rsid w:val="00D8078C"/>
    <w:rsid w:val="00D818DC"/>
    <w:rsid w:val="00D8336B"/>
    <w:rsid w:val="00D85FA4"/>
    <w:rsid w:val="00D8769D"/>
    <w:rsid w:val="00D87D6E"/>
    <w:rsid w:val="00D91253"/>
    <w:rsid w:val="00D92213"/>
    <w:rsid w:val="00D94006"/>
    <w:rsid w:val="00D952FF"/>
    <w:rsid w:val="00D95579"/>
    <w:rsid w:val="00D9603F"/>
    <w:rsid w:val="00D96C7F"/>
    <w:rsid w:val="00D978CD"/>
    <w:rsid w:val="00DA3D80"/>
    <w:rsid w:val="00DA487D"/>
    <w:rsid w:val="00DA4CCD"/>
    <w:rsid w:val="00DA67EF"/>
    <w:rsid w:val="00DA6877"/>
    <w:rsid w:val="00DA68EE"/>
    <w:rsid w:val="00DB3F3F"/>
    <w:rsid w:val="00DC02B4"/>
    <w:rsid w:val="00DC31A1"/>
    <w:rsid w:val="00DC67DE"/>
    <w:rsid w:val="00DD0051"/>
    <w:rsid w:val="00DD316A"/>
    <w:rsid w:val="00DD53F9"/>
    <w:rsid w:val="00DD5F5C"/>
    <w:rsid w:val="00DD6155"/>
    <w:rsid w:val="00DD6400"/>
    <w:rsid w:val="00DD6846"/>
    <w:rsid w:val="00DD7ABA"/>
    <w:rsid w:val="00DE07AE"/>
    <w:rsid w:val="00DE0E4F"/>
    <w:rsid w:val="00DE1A4B"/>
    <w:rsid w:val="00DE2CE0"/>
    <w:rsid w:val="00DE4B06"/>
    <w:rsid w:val="00DE72E7"/>
    <w:rsid w:val="00DF0BEC"/>
    <w:rsid w:val="00DF1C6B"/>
    <w:rsid w:val="00E00E80"/>
    <w:rsid w:val="00E02157"/>
    <w:rsid w:val="00E0317A"/>
    <w:rsid w:val="00E104FA"/>
    <w:rsid w:val="00E1187C"/>
    <w:rsid w:val="00E120FB"/>
    <w:rsid w:val="00E13D2B"/>
    <w:rsid w:val="00E169E5"/>
    <w:rsid w:val="00E24E67"/>
    <w:rsid w:val="00E26252"/>
    <w:rsid w:val="00E265C2"/>
    <w:rsid w:val="00E3427A"/>
    <w:rsid w:val="00E40B75"/>
    <w:rsid w:val="00E426B2"/>
    <w:rsid w:val="00E43CF6"/>
    <w:rsid w:val="00E44C2B"/>
    <w:rsid w:val="00E468F7"/>
    <w:rsid w:val="00E4724D"/>
    <w:rsid w:val="00E529ED"/>
    <w:rsid w:val="00E56335"/>
    <w:rsid w:val="00E56569"/>
    <w:rsid w:val="00E63094"/>
    <w:rsid w:val="00E631D6"/>
    <w:rsid w:val="00E6468D"/>
    <w:rsid w:val="00E64C4F"/>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86A7B"/>
    <w:rsid w:val="00E910DB"/>
    <w:rsid w:val="00E91E91"/>
    <w:rsid w:val="00E94AAF"/>
    <w:rsid w:val="00E94DC2"/>
    <w:rsid w:val="00E97DE8"/>
    <w:rsid w:val="00E97E42"/>
    <w:rsid w:val="00EA0B2D"/>
    <w:rsid w:val="00EA4B21"/>
    <w:rsid w:val="00EA54ED"/>
    <w:rsid w:val="00EA6B9F"/>
    <w:rsid w:val="00EA6D42"/>
    <w:rsid w:val="00EB09DB"/>
    <w:rsid w:val="00EB17A0"/>
    <w:rsid w:val="00EB1996"/>
    <w:rsid w:val="00EB1F7C"/>
    <w:rsid w:val="00EB1F80"/>
    <w:rsid w:val="00EB2332"/>
    <w:rsid w:val="00EB7F34"/>
    <w:rsid w:val="00EC2011"/>
    <w:rsid w:val="00EC704D"/>
    <w:rsid w:val="00ED1097"/>
    <w:rsid w:val="00ED1587"/>
    <w:rsid w:val="00ED46AD"/>
    <w:rsid w:val="00ED4F11"/>
    <w:rsid w:val="00ED50F0"/>
    <w:rsid w:val="00EE11FB"/>
    <w:rsid w:val="00EE44DD"/>
    <w:rsid w:val="00EE7F03"/>
    <w:rsid w:val="00EF1459"/>
    <w:rsid w:val="00EF26A1"/>
    <w:rsid w:val="00EF542B"/>
    <w:rsid w:val="00F00015"/>
    <w:rsid w:val="00F05724"/>
    <w:rsid w:val="00F116E5"/>
    <w:rsid w:val="00F118C4"/>
    <w:rsid w:val="00F118D2"/>
    <w:rsid w:val="00F12BF1"/>
    <w:rsid w:val="00F14307"/>
    <w:rsid w:val="00F14FD6"/>
    <w:rsid w:val="00F17ED1"/>
    <w:rsid w:val="00F20165"/>
    <w:rsid w:val="00F218E9"/>
    <w:rsid w:val="00F21D41"/>
    <w:rsid w:val="00F32BA5"/>
    <w:rsid w:val="00F36E16"/>
    <w:rsid w:val="00F42E41"/>
    <w:rsid w:val="00F43344"/>
    <w:rsid w:val="00F43A14"/>
    <w:rsid w:val="00F44761"/>
    <w:rsid w:val="00F450C2"/>
    <w:rsid w:val="00F453BB"/>
    <w:rsid w:val="00F4765F"/>
    <w:rsid w:val="00F53443"/>
    <w:rsid w:val="00F569B2"/>
    <w:rsid w:val="00F632E0"/>
    <w:rsid w:val="00F67590"/>
    <w:rsid w:val="00F707A7"/>
    <w:rsid w:val="00F71DAB"/>
    <w:rsid w:val="00F7408D"/>
    <w:rsid w:val="00F80868"/>
    <w:rsid w:val="00F926A8"/>
    <w:rsid w:val="00F933D8"/>
    <w:rsid w:val="00FA758A"/>
    <w:rsid w:val="00FB14D5"/>
    <w:rsid w:val="00FB4552"/>
    <w:rsid w:val="00FB762D"/>
    <w:rsid w:val="00FC1427"/>
    <w:rsid w:val="00FC2AF6"/>
    <w:rsid w:val="00FC30B9"/>
    <w:rsid w:val="00FC3D61"/>
    <w:rsid w:val="00FC70A6"/>
    <w:rsid w:val="00FD00F3"/>
    <w:rsid w:val="00FD1B1A"/>
    <w:rsid w:val="00FD1BB0"/>
    <w:rsid w:val="00FD5E8E"/>
    <w:rsid w:val="00FD5FDC"/>
    <w:rsid w:val="00FD64A0"/>
    <w:rsid w:val="00FE0D64"/>
    <w:rsid w:val="00FE23F2"/>
    <w:rsid w:val="00FE2D6C"/>
    <w:rsid w:val="00FE37F9"/>
    <w:rsid w:val="00FE3D99"/>
    <w:rsid w:val="00FE56F0"/>
    <w:rsid w:val="00FE7983"/>
    <w:rsid w:val="00FE7EAA"/>
    <w:rsid w:val="00FF17A2"/>
    <w:rsid w:val="00FF2DDE"/>
    <w:rsid w:val="00FF50D1"/>
    <w:rsid w:val="00FF657B"/>
    <w:rsid w:val="00FF72D2"/>
    <w:rsid w:val="00FF7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3181"/>
  <w15:docId w15:val="{BA59AE5F-027A-409E-828A-873CA025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2021-11-03T07:39:00Z</cp:lastPrinted>
  <dcterms:created xsi:type="dcterms:W3CDTF">2024-08-23T09:33:00Z</dcterms:created>
  <dcterms:modified xsi:type="dcterms:W3CDTF">2024-08-23T09:33:00Z</dcterms:modified>
</cp:coreProperties>
</file>