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B27B5" w14:textId="3BAB79D3" w:rsidR="00F93E01" w:rsidRDefault="0074598A" w:rsidP="00C76D4D">
      <w:pPr>
        <w:spacing w:after="0" w:line="240" w:lineRule="auto"/>
        <w:ind w:left="0"/>
        <w:rPr>
          <w:lang w:val="en-US"/>
        </w:rPr>
      </w:pPr>
      <w:bookmarkStart w:id="0" w:name="_GoBack"/>
      <w:bookmarkEnd w:id="0"/>
      <w:r>
        <w:rPr>
          <w:lang w:val="en-US"/>
        </w:rPr>
        <w:t xml:space="preserve">ELIA KADUNGURE </w:t>
      </w:r>
      <w:r w:rsidR="00C76D4D">
        <w:rPr>
          <w:lang w:val="en-US"/>
        </w:rPr>
        <w:tab/>
      </w:r>
      <w:r w:rsidR="00C76D4D">
        <w:rPr>
          <w:lang w:val="en-US"/>
        </w:rPr>
        <w:tab/>
      </w:r>
      <w:r w:rsidR="00C76D4D">
        <w:rPr>
          <w:lang w:val="en-US"/>
        </w:rPr>
        <w:tab/>
      </w:r>
      <w:r w:rsidR="00C76D4D">
        <w:rPr>
          <w:lang w:val="en-US"/>
        </w:rPr>
        <w:tab/>
      </w:r>
      <w:r w:rsidR="00C76D4D">
        <w:rPr>
          <w:lang w:val="en-US"/>
        </w:rPr>
        <w:tab/>
      </w:r>
      <w:r w:rsidR="00C76D4D">
        <w:rPr>
          <w:lang w:val="en-US"/>
        </w:rPr>
        <w:tab/>
      </w:r>
    </w:p>
    <w:p w14:paraId="3A96CAA0" w14:textId="6EDB0C7A" w:rsidR="00C76D4D" w:rsidRDefault="00C76D4D" w:rsidP="00C76D4D">
      <w:pPr>
        <w:spacing w:after="0" w:line="240" w:lineRule="auto"/>
        <w:ind w:left="0"/>
        <w:rPr>
          <w:lang w:val="en-US"/>
        </w:rPr>
      </w:pPr>
      <w:r>
        <w:rPr>
          <w:lang w:val="en-US"/>
        </w:rPr>
        <w:t>versus</w:t>
      </w:r>
    </w:p>
    <w:p w14:paraId="4D7717EA" w14:textId="4DFA01D7" w:rsidR="00C76D4D" w:rsidRDefault="0074598A" w:rsidP="00C76D4D">
      <w:pPr>
        <w:spacing w:after="0" w:line="240" w:lineRule="auto"/>
        <w:ind w:left="0"/>
        <w:rPr>
          <w:lang w:val="en-US"/>
        </w:rPr>
      </w:pPr>
      <w:r>
        <w:rPr>
          <w:lang w:val="en-US"/>
        </w:rPr>
        <w:t xml:space="preserve">THE STATE </w:t>
      </w:r>
    </w:p>
    <w:p w14:paraId="44840929" w14:textId="77777777" w:rsidR="00C76D4D" w:rsidRDefault="00C76D4D" w:rsidP="00C76D4D">
      <w:pPr>
        <w:ind w:left="0"/>
        <w:rPr>
          <w:lang w:val="en-US"/>
        </w:rPr>
      </w:pPr>
    </w:p>
    <w:p w14:paraId="457848FB" w14:textId="18CCEEED" w:rsidR="0074598A" w:rsidRDefault="0074598A" w:rsidP="0074598A">
      <w:pPr>
        <w:spacing w:after="0" w:line="240" w:lineRule="auto"/>
        <w:ind w:left="0"/>
        <w:rPr>
          <w:lang w:val="en-US"/>
        </w:rPr>
      </w:pPr>
      <w:r>
        <w:rPr>
          <w:lang w:val="en-US"/>
        </w:rPr>
        <w:t>HIGH COURT OF ZIMBABWE</w:t>
      </w:r>
    </w:p>
    <w:p w14:paraId="7E560511" w14:textId="73A4D7C2" w:rsidR="0074598A" w:rsidRDefault="0074598A" w:rsidP="0074598A">
      <w:pPr>
        <w:spacing w:after="0" w:line="240" w:lineRule="auto"/>
        <w:ind w:left="0"/>
        <w:rPr>
          <w:lang w:val="en-US"/>
        </w:rPr>
      </w:pPr>
      <w:r>
        <w:rPr>
          <w:lang w:val="en-US"/>
        </w:rPr>
        <w:t>MUREMBA J</w:t>
      </w:r>
    </w:p>
    <w:p w14:paraId="64476590" w14:textId="245BDC43" w:rsidR="00C76D4D" w:rsidRDefault="0074598A" w:rsidP="0074598A">
      <w:pPr>
        <w:spacing w:after="0" w:line="240" w:lineRule="auto"/>
        <w:ind w:left="0"/>
        <w:rPr>
          <w:lang w:val="en-US"/>
        </w:rPr>
      </w:pPr>
      <w:r>
        <w:rPr>
          <w:lang w:val="en-US"/>
        </w:rPr>
        <w:t xml:space="preserve">HARARE; </w:t>
      </w:r>
      <w:r w:rsidR="00C76D4D">
        <w:rPr>
          <w:lang w:val="en-US"/>
        </w:rPr>
        <w:t>14 &amp; 20 M</w:t>
      </w:r>
      <w:r>
        <w:rPr>
          <w:lang w:val="en-US"/>
        </w:rPr>
        <w:t>ay</w:t>
      </w:r>
      <w:r w:rsidR="00C76D4D">
        <w:rPr>
          <w:lang w:val="en-US"/>
        </w:rPr>
        <w:t xml:space="preserve"> 202</w:t>
      </w:r>
      <w:r w:rsidR="002A01C4">
        <w:rPr>
          <w:lang w:val="en-US"/>
        </w:rPr>
        <w:t>4</w:t>
      </w:r>
    </w:p>
    <w:p w14:paraId="7CE476D9" w14:textId="77777777" w:rsidR="0074598A" w:rsidRDefault="0074598A" w:rsidP="0074598A">
      <w:pPr>
        <w:spacing w:after="0" w:line="240" w:lineRule="auto"/>
        <w:ind w:left="0"/>
        <w:rPr>
          <w:lang w:val="en-US"/>
        </w:rPr>
      </w:pPr>
    </w:p>
    <w:p w14:paraId="01D6D662" w14:textId="77777777" w:rsidR="0074598A" w:rsidRDefault="0074598A" w:rsidP="0074598A">
      <w:pPr>
        <w:spacing w:after="0" w:line="240" w:lineRule="auto"/>
        <w:ind w:left="0"/>
        <w:rPr>
          <w:lang w:val="en-US"/>
        </w:rPr>
      </w:pPr>
    </w:p>
    <w:p w14:paraId="3E93CDA1" w14:textId="47446218" w:rsidR="0074598A" w:rsidRDefault="00C76D4D" w:rsidP="0074598A">
      <w:pPr>
        <w:spacing w:line="240" w:lineRule="auto"/>
        <w:ind w:left="0"/>
        <w:rPr>
          <w:b/>
          <w:bCs/>
          <w:lang w:val="en-US"/>
        </w:rPr>
      </w:pPr>
      <w:r w:rsidRPr="00C76D4D">
        <w:rPr>
          <w:b/>
          <w:bCs/>
          <w:lang w:val="en-US"/>
        </w:rPr>
        <w:t>B</w:t>
      </w:r>
      <w:r w:rsidR="0074598A" w:rsidRPr="00C76D4D">
        <w:rPr>
          <w:b/>
          <w:bCs/>
          <w:lang w:val="en-US"/>
        </w:rPr>
        <w:t>ail</w:t>
      </w:r>
      <w:r w:rsidRPr="00C76D4D">
        <w:rPr>
          <w:b/>
          <w:bCs/>
          <w:lang w:val="en-US"/>
        </w:rPr>
        <w:t xml:space="preserve"> A</w:t>
      </w:r>
      <w:r w:rsidR="0074598A" w:rsidRPr="00C76D4D">
        <w:rPr>
          <w:b/>
          <w:bCs/>
          <w:lang w:val="en-US"/>
        </w:rPr>
        <w:t xml:space="preserve">ppeal </w:t>
      </w:r>
    </w:p>
    <w:p w14:paraId="7020FAF9" w14:textId="77777777" w:rsidR="0074598A" w:rsidRPr="00C76D4D" w:rsidRDefault="0074598A" w:rsidP="0074598A">
      <w:pPr>
        <w:spacing w:line="240" w:lineRule="auto"/>
        <w:ind w:left="0"/>
        <w:rPr>
          <w:b/>
          <w:bCs/>
          <w:lang w:val="en-US"/>
        </w:rPr>
      </w:pPr>
    </w:p>
    <w:p w14:paraId="49DB946D" w14:textId="7BEBAE07" w:rsidR="00C76D4D" w:rsidRDefault="00C76D4D" w:rsidP="0074598A">
      <w:pPr>
        <w:spacing w:after="0" w:line="240" w:lineRule="auto"/>
        <w:ind w:left="0"/>
        <w:rPr>
          <w:lang w:val="en-US"/>
        </w:rPr>
      </w:pPr>
      <w:r w:rsidRPr="000442B2">
        <w:rPr>
          <w:i/>
          <w:iCs/>
          <w:lang w:val="en-US"/>
        </w:rPr>
        <w:t>A Jakarasi</w:t>
      </w:r>
      <w:r w:rsidR="0074598A">
        <w:rPr>
          <w:i/>
          <w:iCs/>
          <w:lang w:val="en-US"/>
        </w:rPr>
        <w:t>,</w:t>
      </w:r>
      <w:r>
        <w:rPr>
          <w:lang w:val="en-US"/>
        </w:rPr>
        <w:t xml:space="preserve"> for the appellant</w:t>
      </w:r>
    </w:p>
    <w:p w14:paraId="29627495" w14:textId="6FDDD0F0" w:rsidR="00C76D4D" w:rsidRDefault="002A01C4" w:rsidP="00C76D4D">
      <w:pPr>
        <w:spacing w:after="0" w:line="240" w:lineRule="auto"/>
        <w:ind w:left="0"/>
        <w:rPr>
          <w:lang w:val="en-US"/>
        </w:rPr>
      </w:pPr>
      <w:r>
        <w:rPr>
          <w:i/>
          <w:iCs/>
          <w:lang w:val="en-US"/>
        </w:rPr>
        <w:t xml:space="preserve">Ms </w:t>
      </w:r>
      <w:r w:rsidR="00C76D4D" w:rsidRPr="000442B2">
        <w:rPr>
          <w:i/>
          <w:iCs/>
          <w:lang w:val="en-US"/>
        </w:rPr>
        <w:t>K H Kunaka</w:t>
      </w:r>
      <w:r w:rsidR="0074598A">
        <w:rPr>
          <w:i/>
          <w:iCs/>
          <w:lang w:val="en-US"/>
        </w:rPr>
        <w:t>,</w:t>
      </w:r>
      <w:r w:rsidR="00C76D4D">
        <w:rPr>
          <w:lang w:val="en-US"/>
        </w:rPr>
        <w:t xml:space="preserve"> for the respondent</w:t>
      </w:r>
    </w:p>
    <w:p w14:paraId="77E3B3C3" w14:textId="77777777" w:rsidR="00C76D4D" w:rsidRDefault="00C76D4D" w:rsidP="00C76D4D">
      <w:pPr>
        <w:ind w:left="0"/>
        <w:rPr>
          <w:lang w:val="en-US"/>
        </w:rPr>
      </w:pPr>
    </w:p>
    <w:p w14:paraId="27AAFF5E" w14:textId="4688B1B5" w:rsidR="00A24A56" w:rsidRDefault="00C76D4D" w:rsidP="0074598A">
      <w:pPr>
        <w:spacing w:after="0"/>
        <w:ind w:left="0" w:firstLine="720"/>
        <w:rPr>
          <w:lang w:val="en-US"/>
        </w:rPr>
      </w:pPr>
      <w:r>
        <w:rPr>
          <w:lang w:val="en-US"/>
        </w:rPr>
        <w:t xml:space="preserve">MUREMBA J: </w:t>
      </w:r>
      <w:r w:rsidR="0074598A">
        <w:rPr>
          <w:lang w:val="en-US"/>
        </w:rPr>
        <w:t xml:space="preserve"> </w:t>
      </w:r>
      <w:r w:rsidR="00A24A56">
        <w:rPr>
          <w:lang w:val="en-US"/>
        </w:rPr>
        <w:t xml:space="preserve">This is an appeal against refusal of bail by the Magistrates Court. </w:t>
      </w:r>
    </w:p>
    <w:p w14:paraId="139A67F2" w14:textId="2B067E8A" w:rsidR="001F143A" w:rsidRDefault="001F143A" w:rsidP="0074598A">
      <w:pPr>
        <w:spacing w:after="0"/>
        <w:ind w:left="0" w:firstLine="720"/>
      </w:pPr>
      <w:r w:rsidRPr="006A713B">
        <w:t xml:space="preserve">Bail is a legal concept that allows an accused person to be temporarily released from custody while awaiting trial. </w:t>
      </w:r>
      <w:r>
        <w:t>It</w:t>
      </w:r>
      <w:r w:rsidRPr="006A713B">
        <w:t xml:space="preserve"> ensures that </w:t>
      </w:r>
      <w:r>
        <w:t>accused persons</w:t>
      </w:r>
      <w:r w:rsidRPr="006A713B">
        <w:t xml:space="preserve"> are not unfairly detained before their trial. It upholds the </w:t>
      </w:r>
      <w:r>
        <w:t>right</w:t>
      </w:r>
      <w:r w:rsidRPr="006A713B">
        <w:t xml:space="preserve"> </w:t>
      </w:r>
      <w:r w:rsidR="000234B0">
        <w:t xml:space="preserve">and principle </w:t>
      </w:r>
      <w:r w:rsidRPr="006A713B">
        <w:t xml:space="preserve">that </w:t>
      </w:r>
      <w:r>
        <w:t xml:space="preserve">a person accused of an offence </w:t>
      </w:r>
      <w:r w:rsidRPr="006A713B">
        <w:t>is presumed innocent until proven guilty.</w:t>
      </w:r>
      <w:r>
        <w:rPr>
          <w:rStyle w:val="FootnoteReference"/>
        </w:rPr>
        <w:footnoteReference w:id="1"/>
      </w:r>
      <w:r>
        <w:t xml:space="preserve"> </w:t>
      </w:r>
      <w:r w:rsidRPr="006A713B">
        <w:t xml:space="preserve">Bail prevents unnecessary pretrial detention, allowing accused persons to continue their daily lives (with certain conditions) until their case is </w:t>
      </w:r>
      <w:r w:rsidR="00DE5122">
        <w:t>finalis</w:t>
      </w:r>
      <w:r w:rsidRPr="006A713B">
        <w:t>ed.</w:t>
      </w:r>
      <w:r>
        <w:t xml:space="preserve"> S</w:t>
      </w:r>
      <w:r w:rsidR="0074598A">
        <w:t>ection</w:t>
      </w:r>
      <w:r>
        <w:t xml:space="preserve"> 50(1)(d) of the Constitution provides that,</w:t>
      </w:r>
      <w:r w:rsidRPr="0034433B">
        <w:t xml:space="preserve"> </w:t>
      </w:r>
      <w:r>
        <w:t>“</w:t>
      </w:r>
      <w:r w:rsidRPr="0034433B">
        <w:rPr>
          <w:i/>
          <w:iCs/>
        </w:rPr>
        <w:t>any person who is arrested must be released unconditionally or on reasonable conditions, pending a charge or trial, unless there are compelling reasons justifying their continued detention.</w:t>
      </w:r>
      <w:r>
        <w:t xml:space="preserve">” </w:t>
      </w:r>
      <w:r w:rsidRPr="0034433B">
        <w:t>This constitutional provision emphasizes that any person who is arrested should be released either unconditionally or on reasonable conditions while awaiting their charge or trial. However, this release can be denied if there are compelling reasons justifying their continued detention. The goal is to balance individual rights with the need for justice</w:t>
      </w:r>
      <w:r>
        <w:t>.</w:t>
      </w:r>
    </w:p>
    <w:p w14:paraId="259270F7" w14:textId="42D382F4" w:rsidR="001F143A" w:rsidRPr="00AA4147" w:rsidRDefault="001F143A" w:rsidP="001F143A">
      <w:pPr>
        <w:ind w:left="0" w:firstLine="720"/>
      </w:pPr>
      <w:r>
        <w:t>S</w:t>
      </w:r>
      <w:r w:rsidR="0074598A">
        <w:t>ection</w:t>
      </w:r>
      <w:r>
        <w:t xml:space="preserve"> 115C of the Criminal Procedure and Evidence Act </w:t>
      </w:r>
      <w:r w:rsidRPr="0074598A">
        <w:t>[</w:t>
      </w:r>
      <w:r w:rsidRPr="001A6675">
        <w:rPr>
          <w:i/>
          <w:iCs/>
        </w:rPr>
        <w:t>Chapter 9:07</w:t>
      </w:r>
      <w:r>
        <w:t xml:space="preserve">] provides </w:t>
      </w:r>
      <w:r w:rsidR="0074598A">
        <w:t>th</w:t>
      </w:r>
      <w:r w:rsidR="00CC2968">
        <w:t>at</w:t>
      </w:r>
      <w:r w:rsidR="0074598A">
        <w:t xml:space="preserve"> grounds</w:t>
      </w:r>
      <w:r>
        <w:t xml:space="preserve"> specified in s 117(2) allow a court to find that it is in the interests of justice to detain</w:t>
      </w:r>
      <w:r w:rsidR="00DE5122">
        <w:t xml:space="preserve"> an accused person</w:t>
      </w:r>
      <w:r>
        <w:t xml:space="preserve"> until they are dealt with according to the law. In other words, the </w:t>
      </w:r>
      <w:r w:rsidR="00DE5122">
        <w:t xml:space="preserve">specified </w:t>
      </w:r>
      <w:r>
        <w:t xml:space="preserve">grounds can serve as compelling reasons for denying bail </w:t>
      </w:r>
      <w:r w:rsidR="00DE5122">
        <w:t>before trial</w:t>
      </w:r>
      <w:r>
        <w:t>. S</w:t>
      </w:r>
      <w:r w:rsidR="0074598A">
        <w:t>ection</w:t>
      </w:r>
      <w:r>
        <w:t xml:space="preserve"> 117 reiterates that a </w:t>
      </w:r>
      <w:r w:rsidRPr="00AA4147">
        <w:rPr>
          <w:rFonts w:eastAsia="Times New Roman" w:cs="Times New Roman"/>
          <w:kern w:val="0"/>
          <w:szCs w:val="24"/>
          <w:lang w:eastAsia="en-ZW"/>
          <w14:ligatures w14:val="none"/>
        </w:rPr>
        <w:t>person who is in custody due to an offen</w:t>
      </w:r>
      <w:r>
        <w:rPr>
          <w:rFonts w:eastAsia="Times New Roman" w:cs="Times New Roman"/>
          <w:kern w:val="0"/>
          <w:szCs w:val="24"/>
          <w:lang w:eastAsia="en-ZW"/>
          <w14:ligatures w14:val="none"/>
        </w:rPr>
        <w:t>c</w:t>
      </w:r>
      <w:r w:rsidRPr="00AA4147">
        <w:rPr>
          <w:rFonts w:eastAsia="Times New Roman" w:cs="Times New Roman"/>
          <w:kern w:val="0"/>
          <w:szCs w:val="24"/>
          <w:lang w:eastAsia="en-ZW"/>
          <w14:ligatures w14:val="none"/>
        </w:rPr>
        <w:t>e is generally entitled to be released on bail.</w:t>
      </w:r>
      <w:r>
        <w:rPr>
          <w:rFonts w:eastAsia="Times New Roman" w:cs="Times New Roman"/>
          <w:kern w:val="0"/>
          <w:szCs w:val="24"/>
          <w:lang w:eastAsia="en-ZW"/>
          <w14:ligatures w14:val="none"/>
        </w:rPr>
        <w:t xml:space="preserve"> </w:t>
      </w:r>
      <w:r w:rsidRPr="00AA4147">
        <w:rPr>
          <w:rFonts w:eastAsia="Times New Roman" w:cs="Times New Roman"/>
          <w:kern w:val="0"/>
          <w:szCs w:val="24"/>
          <w:lang w:eastAsia="en-ZW"/>
          <w14:ligatures w14:val="none"/>
        </w:rPr>
        <w:t>This entitlement exists from the time they appear in court on a charge until the sentence is imposed.</w:t>
      </w:r>
      <w:r>
        <w:rPr>
          <w:rFonts w:eastAsia="Times New Roman" w:cs="Times New Roman"/>
          <w:kern w:val="0"/>
          <w:szCs w:val="24"/>
          <w:lang w:eastAsia="en-ZW"/>
          <w14:ligatures w14:val="none"/>
        </w:rPr>
        <w:t xml:space="preserve"> </w:t>
      </w:r>
      <w:r w:rsidRPr="00AA4147">
        <w:rPr>
          <w:rFonts w:eastAsia="Times New Roman" w:cs="Times New Roman"/>
          <w:kern w:val="0"/>
          <w:szCs w:val="24"/>
          <w:lang w:eastAsia="en-ZW"/>
          <w14:ligatures w14:val="none"/>
        </w:rPr>
        <w:t>However, there</w:t>
      </w:r>
      <w:r>
        <w:rPr>
          <w:rFonts w:eastAsia="Times New Roman" w:cs="Times New Roman"/>
          <w:kern w:val="0"/>
          <w:szCs w:val="24"/>
          <w:lang w:eastAsia="en-ZW"/>
          <w14:ligatures w14:val="none"/>
        </w:rPr>
        <w:t xml:space="preserve"> i</w:t>
      </w:r>
      <w:r w:rsidRPr="00AA4147">
        <w:rPr>
          <w:rFonts w:eastAsia="Times New Roman" w:cs="Times New Roman"/>
          <w:kern w:val="0"/>
          <w:szCs w:val="24"/>
          <w:lang w:eastAsia="en-ZW"/>
          <w14:ligatures w14:val="none"/>
        </w:rPr>
        <w:t>s an exception: if the court determines that it</w:t>
      </w:r>
      <w:r>
        <w:rPr>
          <w:rFonts w:eastAsia="Times New Roman" w:cs="Times New Roman"/>
          <w:kern w:val="0"/>
          <w:szCs w:val="24"/>
          <w:lang w:eastAsia="en-ZW"/>
          <w14:ligatures w14:val="none"/>
        </w:rPr>
        <w:t xml:space="preserve"> i</w:t>
      </w:r>
      <w:r w:rsidRPr="00AA4147">
        <w:rPr>
          <w:rFonts w:eastAsia="Times New Roman" w:cs="Times New Roman"/>
          <w:kern w:val="0"/>
          <w:szCs w:val="24"/>
          <w:lang w:eastAsia="en-ZW"/>
          <w14:ligatures w14:val="none"/>
        </w:rPr>
        <w:t xml:space="preserve">s in the interests of </w:t>
      </w:r>
      <w:r w:rsidRPr="00AA4147">
        <w:rPr>
          <w:rFonts w:eastAsia="Times New Roman" w:cs="Times New Roman"/>
          <w:kern w:val="0"/>
          <w:szCs w:val="24"/>
          <w:lang w:eastAsia="en-ZW"/>
          <w14:ligatures w14:val="none"/>
        </w:rPr>
        <w:lastRenderedPageBreak/>
        <w:t>justice, the person may be detained in custody despite this entitlement.</w:t>
      </w:r>
      <w:r>
        <w:t xml:space="preserve"> </w:t>
      </w:r>
      <w:r w:rsidRPr="00AA4147">
        <w:rPr>
          <w:rFonts w:eastAsia="Times New Roman" w:cs="Times New Roman"/>
          <w:kern w:val="0"/>
          <w:szCs w:val="24"/>
          <w:lang w:eastAsia="en-ZW"/>
          <w14:ligatures w14:val="none"/>
        </w:rPr>
        <w:t xml:space="preserve">The court can refuse bail and detain an accused person if certain grounds are established: </w:t>
      </w:r>
    </w:p>
    <w:p w14:paraId="7E047ED8" w14:textId="77777777" w:rsidR="001F143A" w:rsidRPr="00AA4147" w:rsidRDefault="001F143A" w:rsidP="002A01C4">
      <w:pPr>
        <w:numPr>
          <w:ilvl w:val="2"/>
          <w:numId w:val="1"/>
        </w:numPr>
        <w:tabs>
          <w:tab w:val="clear" w:pos="2160"/>
          <w:tab w:val="num" w:pos="1800"/>
        </w:tabs>
        <w:spacing w:before="100" w:beforeAutospacing="1" w:after="100" w:afterAutospacing="1" w:line="240" w:lineRule="auto"/>
        <w:ind w:left="1080"/>
        <w:jc w:val="left"/>
        <w:rPr>
          <w:rFonts w:eastAsia="Times New Roman" w:cs="Times New Roman"/>
          <w:kern w:val="0"/>
          <w:szCs w:val="24"/>
          <w:lang w:eastAsia="en-ZW"/>
          <w14:ligatures w14:val="none"/>
        </w:rPr>
      </w:pPr>
      <w:r w:rsidRPr="00AA4147">
        <w:rPr>
          <w:rFonts w:eastAsia="Times New Roman" w:cs="Times New Roman"/>
          <w:b/>
          <w:bCs/>
          <w:kern w:val="0"/>
          <w:szCs w:val="24"/>
          <w:lang w:eastAsia="en-ZW"/>
          <w14:ligatures w14:val="none"/>
        </w:rPr>
        <w:t xml:space="preserve">Safety </w:t>
      </w:r>
      <w:r>
        <w:rPr>
          <w:rFonts w:eastAsia="Times New Roman" w:cs="Times New Roman"/>
          <w:b/>
          <w:bCs/>
          <w:kern w:val="0"/>
          <w:szCs w:val="24"/>
          <w:lang w:eastAsia="en-ZW"/>
          <w14:ligatures w14:val="none"/>
        </w:rPr>
        <w:t>c</w:t>
      </w:r>
      <w:r w:rsidRPr="00AA4147">
        <w:rPr>
          <w:rFonts w:eastAsia="Times New Roman" w:cs="Times New Roman"/>
          <w:b/>
          <w:bCs/>
          <w:kern w:val="0"/>
          <w:szCs w:val="24"/>
          <w:lang w:eastAsia="en-ZW"/>
          <w14:ligatures w14:val="none"/>
        </w:rPr>
        <w:t>oncerns</w:t>
      </w:r>
      <w:r w:rsidRPr="00AA4147">
        <w:rPr>
          <w:rFonts w:eastAsia="Times New Roman" w:cs="Times New Roman"/>
          <w:kern w:val="0"/>
          <w:szCs w:val="24"/>
          <w:lang w:eastAsia="en-ZW"/>
          <w14:ligatures w14:val="none"/>
        </w:rPr>
        <w:t xml:space="preserve">: </w:t>
      </w:r>
    </w:p>
    <w:p w14:paraId="0D831520" w14:textId="77777777" w:rsidR="001F143A" w:rsidRPr="00AA4147" w:rsidRDefault="001F143A" w:rsidP="002A01C4">
      <w:pPr>
        <w:numPr>
          <w:ilvl w:val="3"/>
          <w:numId w:val="1"/>
        </w:numPr>
        <w:tabs>
          <w:tab w:val="clear" w:pos="2880"/>
          <w:tab w:val="num" w:pos="1440"/>
        </w:tabs>
        <w:spacing w:before="100" w:beforeAutospacing="1" w:after="100" w:afterAutospacing="1" w:line="240" w:lineRule="auto"/>
        <w:ind w:left="1800"/>
        <w:jc w:val="left"/>
        <w:rPr>
          <w:rFonts w:eastAsia="Times New Roman" w:cs="Times New Roman"/>
          <w:kern w:val="0"/>
          <w:szCs w:val="24"/>
          <w:lang w:eastAsia="en-ZW"/>
          <w14:ligatures w14:val="none"/>
        </w:rPr>
      </w:pPr>
      <w:r w:rsidRPr="00AA4147">
        <w:rPr>
          <w:rFonts w:eastAsia="Times New Roman" w:cs="Times New Roman"/>
          <w:kern w:val="0"/>
          <w:szCs w:val="24"/>
          <w:lang w:eastAsia="en-ZW"/>
          <w14:ligatures w14:val="none"/>
        </w:rPr>
        <w:t>If there’s a likelihood that releasing the accused on bail would endanger the safety of the public or a specific person.</w:t>
      </w:r>
    </w:p>
    <w:p w14:paraId="78CE3707" w14:textId="7201E56B" w:rsidR="001F143A" w:rsidRPr="00AA4147" w:rsidRDefault="001F143A" w:rsidP="002A01C4">
      <w:pPr>
        <w:numPr>
          <w:ilvl w:val="3"/>
          <w:numId w:val="1"/>
        </w:numPr>
        <w:tabs>
          <w:tab w:val="num" w:pos="1800"/>
        </w:tabs>
        <w:spacing w:before="100" w:beforeAutospacing="1" w:after="100" w:afterAutospacing="1" w:line="240" w:lineRule="auto"/>
        <w:ind w:hanging="1440"/>
        <w:jc w:val="left"/>
        <w:rPr>
          <w:rFonts w:eastAsia="Times New Roman" w:cs="Times New Roman"/>
          <w:kern w:val="0"/>
          <w:szCs w:val="24"/>
          <w:lang w:eastAsia="en-ZW"/>
          <w14:ligatures w14:val="none"/>
        </w:rPr>
      </w:pPr>
      <w:r w:rsidRPr="00AA4147">
        <w:rPr>
          <w:rFonts w:eastAsia="Times New Roman" w:cs="Times New Roman"/>
          <w:kern w:val="0"/>
          <w:szCs w:val="24"/>
          <w:lang w:eastAsia="en-ZW"/>
          <w14:ligatures w14:val="none"/>
        </w:rPr>
        <w:t>If the accused is likely to commit an offen</w:t>
      </w:r>
      <w:r w:rsidR="00DE5122">
        <w:rPr>
          <w:rFonts w:eastAsia="Times New Roman" w:cs="Times New Roman"/>
          <w:kern w:val="0"/>
          <w:szCs w:val="24"/>
          <w:lang w:eastAsia="en-ZW"/>
          <w14:ligatures w14:val="none"/>
        </w:rPr>
        <w:t>c</w:t>
      </w:r>
      <w:r w:rsidRPr="00AA4147">
        <w:rPr>
          <w:rFonts w:eastAsia="Times New Roman" w:cs="Times New Roman"/>
          <w:kern w:val="0"/>
          <w:szCs w:val="24"/>
          <w:lang w:eastAsia="en-ZW"/>
          <w14:ligatures w14:val="none"/>
        </w:rPr>
        <w:t>e listed in the First Schedule.</w:t>
      </w:r>
    </w:p>
    <w:p w14:paraId="1A21EF8C" w14:textId="77777777" w:rsidR="001F143A" w:rsidRPr="00AA4147" w:rsidRDefault="001F143A" w:rsidP="002A01C4">
      <w:pPr>
        <w:numPr>
          <w:ilvl w:val="2"/>
          <w:numId w:val="1"/>
        </w:numPr>
        <w:tabs>
          <w:tab w:val="clear" w:pos="2160"/>
          <w:tab w:val="num" w:pos="1080"/>
        </w:tabs>
        <w:spacing w:before="100" w:beforeAutospacing="1" w:after="100" w:afterAutospacing="1" w:line="240" w:lineRule="auto"/>
        <w:ind w:hanging="1440"/>
        <w:jc w:val="left"/>
        <w:rPr>
          <w:rFonts w:eastAsia="Times New Roman" w:cs="Times New Roman"/>
          <w:kern w:val="0"/>
          <w:szCs w:val="24"/>
          <w:lang w:eastAsia="en-ZW"/>
          <w14:ligatures w14:val="none"/>
        </w:rPr>
      </w:pPr>
      <w:r w:rsidRPr="00AA4147">
        <w:rPr>
          <w:rFonts w:eastAsia="Times New Roman" w:cs="Times New Roman"/>
          <w:b/>
          <w:bCs/>
          <w:kern w:val="0"/>
          <w:szCs w:val="24"/>
          <w:lang w:eastAsia="en-ZW"/>
          <w14:ligatures w14:val="none"/>
        </w:rPr>
        <w:t xml:space="preserve">Trial and </w:t>
      </w:r>
      <w:r>
        <w:rPr>
          <w:rFonts w:eastAsia="Times New Roman" w:cs="Times New Roman"/>
          <w:b/>
          <w:bCs/>
          <w:kern w:val="0"/>
          <w:szCs w:val="24"/>
          <w:lang w:eastAsia="en-ZW"/>
          <w14:ligatures w14:val="none"/>
        </w:rPr>
        <w:t>w</w:t>
      </w:r>
      <w:r w:rsidRPr="00AA4147">
        <w:rPr>
          <w:rFonts w:eastAsia="Times New Roman" w:cs="Times New Roman"/>
          <w:b/>
          <w:bCs/>
          <w:kern w:val="0"/>
          <w:szCs w:val="24"/>
          <w:lang w:eastAsia="en-ZW"/>
          <w14:ligatures w14:val="none"/>
        </w:rPr>
        <w:t xml:space="preserve">itness </w:t>
      </w:r>
      <w:r>
        <w:rPr>
          <w:rFonts w:eastAsia="Times New Roman" w:cs="Times New Roman"/>
          <w:b/>
          <w:bCs/>
          <w:kern w:val="0"/>
          <w:szCs w:val="24"/>
          <w:lang w:eastAsia="en-ZW"/>
          <w14:ligatures w14:val="none"/>
        </w:rPr>
        <w:t>c</w:t>
      </w:r>
      <w:r w:rsidRPr="00AA4147">
        <w:rPr>
          <w:rFonts w:eastAsia="Times New Roman" w:cs="Times New Roman"/>
          <w:b/>
          <w:bCs/>
          <w:kern w:val="0"/>
          <w:szCs w:val="24"/>
          <w:lang w:eastAsia="en-ZW"/>
          <w14:ligatures w14:val="none"/>
        </w:rPr>
        <w:t>oncerns</w:t>
      </w:r>
      <w:r w:rsidRPr="00AA4147">
        <w:rPr>
          <w:rFonts w:eastAsia="Times New Roman" w:cs="Times New Roman"/>
          <w:kern w:val="0"/>
          <w:szCs w:val="24"/>
          <w:lang w:eastAsia="en-ZW"/>
          <w14:ligatures w14:val="none"/>
        </w:rPr>
        <w:t xml:space="preserve">: </w:t>
      </w:r>
    </w:p>
    <w:p w14:paraId="22EF85D5" w14:textId="77777777" w:rsidR="001F143A" w:rsidRPr="00AA4147" w:rsidRDefault="001F143A" w:rsidP="002A01C4">
      <w:pPr>
        <w:numPr>
          <w:ilvl w:val="3"/>
          <w:numId w:val="1"/>
        </w:numPr>
        <w:tabs>
          <w:tab w:val="num" w:pos="1800"/>
        </w:tabs>
        <w:spacing w:before="100" w:beforeAutospacing="1" w:after="100" w:afterAutospacing="1" w:line="240" w:lineRule="auto"/>
        <w:ind w:hanging="1440"/>
        <w:jc w:val="left"/>
        <w:rPr>
          <w:rFonts w:eastAsia="Times New Roman" w:cs="Times New Roman"/>
          <w:kern w:val="0"/>
          <w:szCs w:val="24"/>
          <w:lang w:eastAsia="en-ZW"/>
          <w14:ligatures w14:val="none"/>
        </w:rPr>
      </w:pPr>
      <w:r w:rsidRPr="00AA4147">
        <w:rPr>
          <w:rFonts w:eastAsia="Times New Roman" w:cs="Times New Roman"/>
          <w:kern w:val="0"/>
          <w:szCs w:val="24"/>
          <w:lang w:eastAsia="en-ZW"/>
          <w14:ligatures w14:val="none"/>
        </w:rPr>
        <w:t>If the accused is unlikely to stand trial or appear to receive their sentence.</w:t>
      </w:r>
    </w:p>
    <w:p w14:paraId="59EE0A27" w14:textId="77777777" w:rsidR="001F143A" w:rsidRPr="00AA4147" w:rsidRDefault="001F143A" w:rsidP="002A01C4">
      <w:pPr>
        <w:numPr>
          <w:ilvl w:val="3"/>
          <w:numId w:val="1"/>
        </w:numPr>
        <w:tabs>
          <w:tab w:val="num" w:pos="1800"/>
        </w:tabs>
        <w:spacing w:before="100" w:beforeAutospacing="1" w:after="100" w:afterAutospacing="1" w:line="240" w:lineRule="auto"/>
        <w:ind w:left="1800"/>
        <w:jc w:val="left"/>
        <w:rPr>
          <w:rFonts w:eastAsia="Times New Roman" w:cs="Times New Roman"/>
          <w:kern w:val="0"/>
          <w:szCs w:val="24"/>
          <w:lang w:eastAsia="en-ZW"/>
          <w14:ligatures w14:val="none"/>
        </w:rPr>
      </w:pPr>
      <w:r w:rsidRPr="00AA4147">
        <w:rPr>
          <w:rFonts w:eastAsia="Times New Roman" w:cs="Times New Roman"/>
          <w:kern w:val="0"/>
          <w:szCs w:val="24"/>
          <w:lang w:eastAsia="en-ZW"/>
          <w14:ligatures w14:val="none"/>
        </w:rPr>
        <w:t>If there’s a risk that the accused might attempt to influence or intimidate witnesses or tamper with evidence.</w:t>
      </w:r>
    </w:p>
    <w:p w14:paraId="1C0868D7" w14:textId="77777777" w:rsidR="001F143A" w:rsidRPr="00AA4147" w:rsidRDefault="001F143A" w:rsidP="002A01C4">
      <w:pPr>
        <w:numPr>
          <w:ilvl w:val="2"/>
          <w:numId w:val="1"/>
        </w:numPr>
        <w:tabs>
          <w:tab w:val="clear" w:pos="2160"/>
          <w:tab w:val="num" w:pos="720"/>
          <w:tab w:val="left" w:pos="1080"/>
        </w:tabs>
        <w:spacing w:before="100" w:beforeAutospacing="1" w:after="100" w:afterAutospacing="1" w:line="240" w:lineRule="auto"/>
        <w:ind w:hanging="1440"/>
        <w:jc w:val="left"/>
        <w:rPr>
          <w:rFonts w:eastAsia="Times New Roman" w:cs="Times New Roman"/>
          <w:kern w:val="0"/>
          <w:szCs w:val="24"/>
          <w:lang w:eastAsia="en-ZW"/>
          <w14:ligatures w14:val="none"/>
        </w:rPr>
      </w:pPr>
      <w:r w:rsidRPr="00AA4147">
        <w:rPr>
          <w:rFonts w:eastAsia="Times New Roman" w:cs="Times New Roman"/>
          <w:b/>
          <w:bCs/>
          <w:kern w:val="0"/>
          <w:szCs w:val="24"/>
          <w:lang w:eastAsia="en-ZW"/>
          <w14:ligatures w14:val="none"/>
        </w:rPr>
        <w:t xml:space="preserve">System </w:t>
      </w:r>
      <w:r>
        <w:rPr>
          <w:rFonts w:eastAsia="Times New Roman" w:cs="Times New Roman"/>
          <w:b/>
          <w:bCs/>
          <w:kern w:val="0"/>
          <w:szCs w:val="24"/>
          <w:lang w:eastAsia="en-ZW"/>
          <w14:ligatures w14:val="none"/>
        </w:rPr>
        <w:t>i</w:t>
      </w:r>
      <w:r w:rsidRPr="00AA4147">
        <w:rPr>
          <w:rFonts w:eastAsia="Times New Roman" w:cs="Times New Roman"/>
          <w:b/>
          <w:bCs/>
          <w:kern w:val="0"/>
          <w:szCs w:val="24"/>
          <w:lang w:eastAsia="en-ZW"/>
          <w14:ligatures w14:val="none"/>
        </w:rPr>
        <w:t xml:space="preserve">ntegrity </w:t>
      </w:r>
      <w:r>
        <w:rPr>
          <w:rFonts w:eastAsia="Times New Roman" w:cs="Times New Roman"/>
          <w:b/>
          <w:bCs/>
          <w:kern w:val="0"/>
          <w:szCs w:val="24"/>
          <w:lang w:eastAsia="en-ZW"/>
          <w14:ligatures w14:val="none"/>
        </w:rPr>
        <w:t>c</w:t>
      </w:r>
      <w:r w:rsidRPr="00AA4147">
        <w:rPr>
          <w:rFonts w:eastAsia="Times New Roman" w:cs="Times New Roman"/>
          <w:b/>
          <w:bCs/>
          <w:kern w:val="0"/>
          <w:szCs w:val="24"/>
          <w:lang w:eastAsia="en-ZW"/>
          <w14:ligatures w14:val="none"/>
        </w:rPr>
        <w:t>oncerns</w:t>
      </w:r>
      <w:r w:rsidRPr="00AA4147">
        <w:rPr>
          <w:rFonts w:eastAsia="Times New Roman" w:cs="Times New Roman"/>
          <w:kern w:val="0"/>
          <w:szCs w:val="24"/>
          <w:lang w:eastAsia="en-ZW"/>
          <w14:ligatures w14:val="none"/>
        </w:rPr>
        <w:t xml:space="preserve">: </w:t>
      </w:r>
    </w:p>
    <w:p w14:paraId="09AABE73" w14:textId="0D56A47F" w:rsidR="001F143A" w:rsidRPr="00AA4147" w:rsidRDefault="001F143A" w:rsidP="002A01C4">
      <w:pPr>
        <w:numPr>
          <w:ilvl w:val="3"/>
          <w:numId w:val="1"/>
        </w:numPr>
        <w:tabs>
          <w:tab w:val="clear" w:pos="2880"/>
          <w:tab w:val="num" w:pos="1800"/>
        </w:tabs>
        <w:spacing w:before="100" w:beforeAutospacing="1" w:after="100" w:afterAutospacing="1" w:line="240" w:lineRule="auto"/>
        <w:ind w:left="1800"/>
        <w:jc w:val="left"/>
        <w:rPr>
          <w:rFonts w:eastAsia="Times New Roman" w:cs="Times New Roman"/>
          <w:kern w:val="0"/>
          <w:szCs w:val="24"/>
          <w:lang w:eastAsia="en-ZW"/>
          <w14:ligatures w14:val="none"/>
        </w:rPr>
      </w:pPr>
      <w:r w:rsidRPr="00AA4147">
        <w:rPr>
          <w:rFonts w:eastAsia="Times New Roman" w:cs="Times New Roman"/>
          <w:kern w:val="0"/>
          <w:szCs w:val="24"/>
          <w:lang w:eastAsia="en-ZW"/>
          <w14:ligatures w14:val="none"/>
        </w:rPr>
        <w:t>If releasing the accused would undermine the objectives or proper</w:t>
      </w:r>
      <w:r w:rsidR="002A01C4">
        <w:rPr>
          <w:rFonts w:eastAsia="Times New Roman" w:cs="Times New Roman"/>
          <w:kern w:val="0"/>
          <w:szCs w:val="24"/>
          <w:lang w:eastAsia="en-ZW"/>
          <w14:ligatures w14:val="none"/>
        </w:rPr>
        <w:t xml:space="preserve"> </w:t>
      </w:r>
      <w:r w:rsidRPr="00AA4147">
        <w:rPr>
          <w:rFonts w:eastAsia="Times New Roman" w:cs="Times New Roman"/>
          <w:kern w:val="0"/>
          <w:szCs w:val="24"/>
          <w:lang w:eastAsia="en-ZW"/>
          <w14:ligatures w14:val="none"/>
        </w:rPr>
        <w:t>functioning of the criminal justice system, including the bail system.</w:t>
      </w:r>
    </w:p>
    <w:p w14:paraId="7658FA0C" w14:textId="77777777" w:rsidR="001F143A" w:rsidRPr="00AA4147" w:rsidRDefault="001F143A" w:rsidP="002A01C4">
      <w:pPr>
        <w:numPr>
          <w:ilvl w:val="2"/>
          <w:numId w:val="1"/>
        </w:numPr>
        <w:tabs>
          <w:tab w:val="clear" w:pos="2160"/>
          <w:tab w:val="left" w:pos="1080"/>
          <w:tab w:val="num" w:pos="1800"/>
        </w:tabs>
        <w:spacing w:before="100" w:beforeAutospacing="1" w:after="100" w:afterAutospacing="1" w:line="240" w:lineRule="auto"/>
        <w:ind w:hanging="1440"/>
        <w:jc w:val="left"/>
        <w:rPr>
          <w:rFonts w:eastAsia="Times New Roman" w:cs="Times New Roman"/>
          <w:kern w:val="0"/>
          <w:szCs w:val="24"/>
          <w:lang w:eastAsia="en-ZW"/>
          <w14:ligatures w14:val="none"/>
        </w:rPr>
      </w:pPr>
      <w:r w:rsidRPr="00AA4147">
        <w:rPr>
          <w:rFonts w:eastAsia="Times New Roman" w:cs="Times New Roman"/>
          <w:b/>
          <w:bCs/>
          <w:kern w:val="0"/>
          <w:szCs w:val="24"/>
          <w:lang w:eastAsia="en-ZW"/>
          <w14:ligatures w14:val="none"/>
        </w:rPr>
        <w:t xml:space="preserve">Public </w:t>
      </w:r>
      <w:r>
        <w:rPr>
          <w:rFonts w:eastAsia="Times New Roman" w:cs="Times New Roman"/>
          <w:b/>
          <w:bCs/>
          <w:kern w:val="0"/>
          <w:szCs w:val="24"/>
          <w:lang w:eastAsia="en-ZW"/>
          <w14:ligatures w14:val="none"/>
        </w:rPr>
        <w:t>o</w:t>
      </w:r>
      <w:r w:rsidRPr="00AA4147">
        <w:rPr>
          <w:rFonts w:eastAsia="Times New Roman" w:cs="Times New Roman"/>
          <w:b/>
          <w:bCs/>
          <w:kern w:val="0"/>
          <w:szCs w:val="24"/>
          <w:lang w:eastAsia="en-ZW"/>
          <w14:ligatures w14:val="none"/>
        </w:rPr>
        <w:t xml:space="preserve">rder and </w:t>
      </w:r>
      <w:r>
        <w:rPr>
          <w:rFonts w:eastAsia="Times New Roman" w:cs="Times New Roman"/>
          <w:b/>
          <w:bCs/>
          <w:kern w:val="0"/>
          <w:szCs w:val="24"/>
          <w:lang w:eastAsia="en-ZW"/>
          <w14:ligatures w14:val="none"/>
        </w:rPr>
        <w:t>s</w:t>
      </w:r>
      <w:r w:rsidRPr="00AA4147">
        <w:rPr>
          <w:rFonts w:eastAsia="Times New Roman" w:cs="Times New Roman"/>
          <w:b/>
          <w:bCs/>
          <w:kern w:val="0"/>
          <w:szCs w:val="24"/>
          <w:lang w:eastAsia="en-ZW"/>
          <w14:ligatures w14:val="none"/>
        </w:rPr>
        <w:t xml:space="preserve">ecurity </w:t>
      </w:r>
      <w:r>
        <w:rPr>
          <w:rFonts w:eastAsia="Times New Roman" w:cs="Times New Roman"/>
          <w:b/>
          <w:bCs/>
          <w:kern w:val="0"/>
          <w:szCs w:val="24"/>
          <w:lang w:eastAsia="en-ZW"/>
          <w14:ligatures w14:val="none"/>
        </w:rPr>
        <w:t>c</w:t>
      </w:r>
      <w:r w:rsidRPr="00AA4147">
        <w:rPr>
          <w:rFonts w:eastAsia="Times New Roman" w:cs="Times New Roman"/>
          <w:b/>
          <w:bCs/>
          <w:kern w:val="0"/>
          <w:szCs w:val="24"/>
          <w:lang w:eastAsia="en-ZW"/>
          <w14:ligatures w14:val="none"/>
        </w:rPr>
        <w:t>oncerns</w:t>
      </w:r>
      <w:r w:rsidRPr="00AA4147">
        <w:rPr>
          <w:rFonts w:eastAsia="Times New Roman" w:cs="Times New Roman"/>
          <w:kern w:val="0"/>
          <w:szCs w:val="24"/>
          <w:lang w:eastAsia="en-ZW"/>
          <w14:ligatures w14:val="none"/>
        </w:rPr>
        <w:t xml:space="preserve">: </w:t>
      </w:r>
    </w:p>
    <w:p w14:paraId="30849035" w14:textId="3B11C7A5" w:rsidR="001F143A" w:rsidRPr="002A01C4" w:rsidRDefault="001F143A" w:rsidP="002A01C4">
      <w:pPr>
        <w:numPr>
          <w:ilvl w:val="3"/>
          <w:numId w:val="1"/>
        </w:numPr>
        <w:tabs>
          <w:tab w:val="num" w:pos="1800"/>
        </w:tabs>
        <w:spacing w:before="100" w:beforeAutospacing="1" w:after="100" w:afterAutospacing="1" w:line="240" w:lineRule="auto"/>
        <w:ind w:left="1800"/>
        <w:jc w:val="left"/>
        <w:rPr>
          <w:rFonts w:eastAsia="Times New Roman" w:cs="Times New Roman"/>
          <w:kern w:val="0"/>
          <w:szCs w:val="24"/>
          <w:lang w:eastAsia="en-ZW"/>
          <w14:ligatures w14:val="none"/>
        </w:rPr>
      </w:pPr>
      <w:r w:rsidRPr="00AA4147">
        <w:rPr>
          <w:rFonts w:eastAsia="Times New Roman" w:cs="Times New Roman"/>
          <w:kern w:val="0"/>
          <w:szCs w:val="24"/>
          <w:lang w:eastAsia="en-ZW"/>
          <w14:ligatures w14:val="none"/>
        </w:rPr>
        <w:t>In exceptional circumstances, if the release of the accused would disturb public order or undermine public peace or security.</w:t>
      </w:r>
    </w:p>
    <w:p w14:paraId="215D5794" w14:textId="07EE6ED1" w:rsidR="00C2680F" w:rsidRDefault="00067D14" w:rsidP="0074598A">
      <w:pPr>
        <w:spacing w:after="0"/>
        <w:ind w:left="0" w:firstLine="720"/>
        <w:rPr>
          <w:lang w:val="en-US"/>
        </w:rPr>
      </w:pPr>
      <w:r>
        <w:rPr>
          <w:lang w:val="en-US"/>
        </w:rPr>
        <w:t xml:space="preserve">The allegations against the appellant </w:t>
      </w:r>
      <w:r w:rsidR="001F143A">
        <w:rPr>
          <w:lang w:val="en-US"/>
        </w:rPr>
        <w:t xml:space="preserve">in the present matter </w:t>
      </w:r>
      <w:r>
        <w:rPr>
          <w:lang w:val="en-US"/>
        </w:rPr>
        <w:t>are that on 18 April 2024, police detectives were on surveillance when they spotted the appellant selling Econet airtime</w:t>
      </w:r>
      <w:r w:rsidR="00DE5122">
        <w:rPr>
          <w:lang w:val="en-US"/>
        </w:rPr>
        <w:t xml:space="preserve"> at Avondale Shopping Centre</w:t>
      </w:r>
      <w:r>
        <w:rPr>
          <w:lang w:val="en-US"/>
        </w:rPr>
        <w:t xml:space="preserve">. He was accepting </w:t>
      </w:r>
      <w:r w:rsidR="00C2680F">
        <w:rPr>
          <w:lang w:val="en-US"/>
        </w:rPr>
        <w:t>United States Dollars at the rate of 1USD to Z</w:t>
      </w:r>
      <w:r w:rsidR="001F143A">
        <w:rPr>
          <w:lang w:val="en-US"/>
        </w:rPr>
        <w:t>i</w:t>
      </w:r>
      <w:r w:rsidR="00C2680F">
        <w:rPr>
          <w:lang w:val="en-US"/>
        </w:rPr>
        <w:t>G15</w:t>
      </w:r>
      <w:r w:rsidR="003F3707">
        <w:rPr>
          <w:lang w:val="en-US"/>
        </w:rPr>
        <w:t xml:space="preserve"> without approval from the Reserve Bank of Zimbabwe</w:t>
      </w:r>
      <w:r w:rsidR="00C2680F">
        <w:rPr>
          <w:lang w:val="en-US"/>
        </w:rPr>
        <w:t>. The police detectives approached him and pretended as if they wanted to buy airtime using Z</w:t>
      </w:r>
      <w:r w:rsidR="001F143A">
        <w:rPr>
          <w:lang w:val="en-US"/>
        </w:rPr>
        <w:t>i</w:t>
      </w:r>
      <w:r w:rsidR="00C2680F">
        <w:rPr>
          <w:lang w:val="en-US"/>
        </w:rPr>
        <w:t>G. The appellant demanded 15Z</w:t>
      </w:r>
      <w:r w:rsidR="001F143A">
        <w:rPr>
          <w:lang w:val="en-US"/>
        </w:rPr>
        <w:t>i</w:t>
      </w:r>
      <w:r w:rsidR="00C2680F">
        <w:rPr>
          <w:lang w:val="en-US"/>
        </w:rPr>
        <w:t xml:space="preserve">G for airtime of 1USD. The police detectives immediately arrested him and charged him with contravening section 5 (1) (a)(ii) of the Exchange Control </w:t>
      </w:r>
      <w:r w:rsidR="003F3707">
        <w:rPr>
          <w:lang w:val="en-US"/>
        </w:rPr>
        <w:t xml:space="preserve">Act </w:t>
      </w:r>
      <w:r w:rsidR="001A6675">
        <w:rPr>
          <w:lang w:val="en-US"/>
        </w:rPr>
        <w:t>[</w:t>
      </w:r>
      <w:r w:rsidR="003F3707" w:rsidRPr="001A6675">
        <w:rPr>
          <w:i/>
          <w:iCs/>
          <w:lang w:val="en-US"/>
        </w:rPr>
        <w:t xml:space="preserve">Chapter </w:t>
      </w:r>
      <w:r w:rsidR="0074598A">
        <w:rPr>
          <w:i/>
          <w:iCs/>
          <w:lang w:val="en-US"/>
        </w:rPr>
        <w:t> </w:t>
      </w:r>
      <w:r w:rsidR="003F3707" w:rsidRPr="001A6675">
        <w:rPr>
          <w:i/>
          <w:iCs/>
          <w:lang w:val="en-US"/>
        </w:rPr>
        <w:t>22:05</w:t>
      </w:r>
      <w:r w:rsidR="001A6675" w:rsidRPr="0074598A">
        <w:rPr>
          <w:lang w:val="en-US"/>
        </w:rPr>
        <w:t xml:space="preserve">] </w:t>
      </w:r>
      <w:r w:rsidR="003F3707">
        <w:rPr>
          <w:lang w:val="en-US"/>
        </w:rPr>
        <w:t>as read with s 4</w:t>
      </w:r>
      <w:r w:rsidR="009C3255">
        <w:rPr>
          <w:lang w:val="en-US"/>
        </w:rPr>
        <w:t xml:space="preserve">(1)(a)(i) of the Exchange Control </w:t>
      </w:r>
      <w:r w:rsidR="00C2680F">
        <w:rPr>
          <w:lang w:val="en-US"/>
        </w:rPr>
        <w:t xml:space="preserve">Regulations S.I 109 of 1996. </w:t>
      </w:r>
    </w:p>
    <w:p w14:paraId="0B7BF159" w14:textId="5E45CE03" w:rsidR="004D0B5D" w:rsidRDefault="00C2680F" w:rsidP="0074598A">
      <w:pPr>
        <w:spacing w:after="0"/>
        <w:ind w:left="0" w:firstLine="360"/>
      </w:pPr>
      <w:r>
        <w:rPr>
          <w:lang w:val="en-US"/>
        </w:rPr>
        <w:t xml:space="preserve">When the appellant appeared in the Magistrates Court </w:t>
      </w:r>
      <w:r w:rsidR="009C3255">
        <w:rPr>
          <w:lang w:val="en-US"/>
        </w:rPr>
        <w:t>on initial</w:t>
      </w:r>
      <w:r>
        <w:rPr>
          <w:lang w:val="en-US"/>
        </w:rPr>
        <w:t xml:space="preserve"> remand, he</w:t>
      </w:r>
      <w:r w:rsidRPr="00C2680F">
        <w:rPr>
          <w:lang w:val="en-US"/>
        </w:rPr>
        <w:t xml:space="preserve"> </w:t>
      </w:r>
      <w:r>
        <w:rPr>
          <w:lang w:val="en-US"/>
        </w:rPr>
        <w:t xml:space="preserve">was denied bail.  </w:t>
      </w:r>
      <w:r w:rsidR="00DE5122">
        <w:rPr>
          <w:lang w:val="en-US"/>
        </w:rPr>
        <w:t>This is what prompted him to bring</w:t>
      </w:r>
      <w:r>
        <w:rPr>
          <w:lang w:val="en-US"/>
        </w:rPr>
        <w:t xml:space="preserve"> an appeal against the decision of the magistrate arguing that the </w:t>
      </w:r>
      <w:r w:rsidR="004D0B5D">
        <w:rPr>
          <w:lang w:val="en-US"/>
        </w:rPr>
        <w:t xml:space="preserve">learned </w:t>
      </w:r>
      <w:r>
        <w:rPr>
          <w:lang w:val="en-US"/>
        </w:rPr>
        <w:t>magistrate erred in denying him bail</w:t>
      </w:r>
      <w:r w:rsidR="00675B65">
        <w:rPr>
          <w:lang w:val="en-US"/>
        </w:rPr>
        <w:t xml:space="preserve"> as the</w:t>
      </w:r>
      <w:r w:rsidR="001A6675">
        <w:rPr>
          <w:lang w:val="en-US"/>
        </w:rPr>
        <w:t>re</w:t>
      </w:r>
      <w:r w:rsidR="00675B65">
        <w:rPr>
          <w:lang w:val="en-US"/>
        </w:rPr>
        <w:t xml:space="preserve"> were no compelling reasons for </w:t>
      </w:r>
      <w:r w:rsidR="00C04F2E">
        <w:rPr>
          <w:lang w:val="en-US"/>
        </w:rPr>
        <w:t>him</w:t>
      </w:r>
      <w:r w:rsidR="00675B65">
        <w:rPr>
          <w:lang w:val="en-US"/>
        </w:rPr>
        <w:t xml:space="preserve"> to be denied bail</w:t>
      </w:r>
      <w:r>
        <w:rPr>
          <w:lang w:val="en-US"/>
        </w:rPr>
        <w:t>.</w:t>
      </w:r>
      <w:r w:rsidR="001F143A" w:rsidRPr="001F143A">
        <w:t xml:space="preserve"> </w:t>
      </w:r>
      <w:r w:rsidR="001F143A" w:rsidRPr="00C97670">
        <w:t xml:space="preserve">The </w:t>
      </w:r>
      <w:r w:rsidR="001F143A" w:rsidRPr="001F143A">
        <w:t xml:space="preserve">magistrate </w:t>
      </w:r>
      <w:r w:rsidR="001F143A" w:rsidRPr="00C97670">
        <w:t>denied bail to the app</w:t>
      </w:r>
      <w:r w:rsidR="004D0B5D">
        <w:t>ell</w:t>
      </w:r>
      <w:r w:rsidR="001F143A" w:rsidRPr="00C97670">
        <w:t>ant based on several factors:</w:t>
      </w:r>
      <w:r w:rsidR="001F143A">
        <w:t xml:space="preserve"> </w:t>
      </w:r>
      <w:r w:rsidR="00C04F2E">
        <w:rPr>
          <w:rFonts w:eastAsia="Times New Roman" w:cs="Times New Roman"/>
          <w:kern w:val="0"/>
          <w:szCs w:val="24"/>
          <w:lang w:eastAsia="en-ZW"/>
          <w14:ligatures w14:val="none"/>
        </w:rPr>
        <w:t>He said that t</w:t>
      </w:r>
      <w:r w:rsidR="001F143A" w:rsidRPr="00C97670">
        <w:rPr>
          <w:rFonts w:eastAsia="Times New Roman" w:cs="Times New Roman"/>
          <w:kern w:val="0"/>
          <w:szCs w:val="24"/>
          <w:lang w:eastAsia="en-ZW"/>
          <w14:ligatures w14:val="none"/>
        </w:rPr>
        <w:t xml:space="preserve">he State </w:t>
      </w:r>
      <w:r w:rsidR="001F143A">
        <w:rPr>
          <w:rFonts w:eastAsia="Times New Roman" w:cs="Times New Roman"/>
          <w:kern w:val="0"/>
          <w:szCs w:val="24"/>
          <w:lang w:eastAsia="en-ZW"/>
          <w14:ligatures w14:val="none"/>
        </w:rPr>
        <w:t xml:space="preserve">had </w:t>
      </w:r>
      <w:r w:rsidR="001F143A" w:rsidRPr="00C97670">
        <w:rPr>
          <w:rFonts w:eastAsia="Times New Roman" w:cs="Times New Roman"/>
          <w:kern w:val="0"/>
          <w:szCs w:val="24"/>
          <w:lang w:eastAsia="en-ZW"/>
          <w14:ligatures w14:val="none"/>
        </w:rPr>
        <w:t xml:space="preserve">argued that the </w:t>
      </w:r>
      <w:r w:rsidR="004D0B5D">
        <w:rPr>
          <w:rFonts w:eastAsia="Times New Roman" w:cs="Times New Roman"/>
          <w:kern w:val="0"/>
          <w:szCs w:val="24"/>
          <w:lang w:eastAsia="en-ZW"/>
          <w14:ligatures w14:val="none"/>
        </w:rPr>
        <w:t>appellant</w:t>
      </w:r>
      <w:r w:rsidR="001F143A" w:rsidRPr="00C97670">
        <w:rPr>
          <w:rFonts w:eastAsia="Times New Roman" w:cs="Times New Roman"/>
          <w:kern w:val="0"/>
          <w:szCs w:val="24"/>
          <w:lang w:eastAsia="en-ZW"/>
          <w14:ligatures w14:val="none"/>
        </w:rPr>
        <w:t xml:space="preserve"> was likely to abscond if granted bail.</w:t>
      </w:r>
      <w:r w:rsidR="001F143A">
        <w:t xml:space="preserve"> </w:t>
      </w:r>
      <w:r w:rsidR="001F143A" w:rsidRPr="00C97670">
        <w:rPr>
          <w:rFonts w:eastAsia="Times New Roman" w:cs="Times New Roman"/>
          <w:kern w:val="0"/>
          <w:szCs w:val="24"/>
          <w:lang w:eastAsia="en-ZW"/>
          <w14:ligatures w14:val="none"/>
        </w:rPr>
        <w:t xml:space="preserve">The State </w:t>
      </w:r>
      <w:r w:rsidR="001F143A">
        <w:rPr>
          <w:rFonts w:eastAsia="Times New Roman" w:cs="Times New Roman"/>
          <w:kern w:val="0"/>
          <w:szCs w:val="24"/>
          <w:lang w:eastAsia="en-ZW"/>
          <w14:ligatures w14:val="none"/>
        </w:rPr>
        <w:t xml:space="preserve">had submitted that it has </w:t>
      </w:r>
      <w:r w:rsidR="001F143A" w:rsidRPr="00C97670">
        <w:rPr>
          <w:rFonts w:eastAsia="Times New Roman" w:cs="Times New Roman"/>
          <w:kern w:val="0"/>
          <w:szCs w:val="24"/>
          <w:lang w:eastAsia="en-ZW"/>
          <w14:ligatures w14:val="none"/>
        </w:rPr>
        <w:t xml:space="preserve">proof of money transfer and accused the </w:t>
      </w:r>
      <w:r w:rsidR="00C25533">
        <w:rPr>
          <w:rFonts w:eastAsia="Times New Roman" w:cs="Times New Roman"/>
          <w:kern w:val="0"/>
          <w:szCs w:val="24"/>
          <w:lang w:eastAsia="en-ZW"/>
          <w14:ligatures w14:val="none"/>
        </w:rPr>
        <w:t xml:space="preserve">appellant </w:t>
      </w:r>
      <w:r w:rsidR="001F143A" w:rsidRPr="00C97670">
        <w:rPr>
          <w:rFonts w:eastAsia="Times New Roman" w:cs="Times New Roman"/>
          <w:kern w:val="0"/>
          <w:szCs w:val="24"/>
          <w:lang w:eastAsia="en-ZW"/>
          <w14:ligatures w14:val="none"/>
        </w:rPr>
        <w:t>of selling airtime at an unauthorized exchange rate (US$1.00 to ZiG 15).</w:t>
      </w:r>
      <w:r w:rsidR="00C25533">
        <w:rPr>
          <w:rFonts w:eastAsia="Times New Roman" w:cs="Times New Roman"/>
          <w:kern w:val="0"/>
          <w:szCs w:val="24"/>
          <w:lang w:eastAsia="en-ZW"/>
          <w14:ligatures w14:val="none"/>
        </w:rPr>
        <w:t xml:space="preserve"> </w:t>
      </w:r>
      <w:r w:rsidR="001F143A" w:rsidRPr="00C97670">
        <w:rPr>
          <w:rFonts w:eastAsia="Times New Roman" w:cs="Times New Roman"/>
          <w:kern w:val="0"/>
          <w:szCs w:val="24"/>
          <w:lang w:eastAsia="en-ZW"/>
          <w14:ligatures w14:val="none"/>
        </w:rPr>
        <w:t>The a</w:t>
      </w:r>
      <w:r w:rsidR="00C25533">
        <w:rPr>
          <w:rFonts w:eastAsia="Times New Roman" w:cs="Times New Roman"/>
          <w:kern w:val="0"/>
          <w:szCs w:val="24"/>
          <w:lang w:eastAsia="en-ZW"/>
          <w14:ligatures w14:val="none"/>
        </w:rPr>
        <w:t>ppellant</w:t>
      </w:r>
      <w:r w:rsidR="001F143A" w:rsidRPr="00C97670">
        <w:rPr>
          <w:rFonts w:eastAsia="Times New Roman" w:cs="Times New Roman"/>
          <w:kern w:val="0"/>
          <w:szCs w:val="24"/>
          <w:lang w:eastAsia="en-ZW"/>
          <w14:ligatures w14:val="none"/>
        </w:rPr>
        <w:t xml:space="preserve"> did not provide a defen</w:t>
      </w:r>
      <w:r w:rsidR="00C25533">
        <w:rPr>
          <w:rFonts w:eastAsia="Times New Roman" w:cs="Times New Roman"/>
          <w:kern w:val="0"/>
          <w:szCs w:val="24"/>
          <w:lang w:eastAsia="en-ZW"/>
          <w14:ligatures w14:val="none"/>
        </w:rPr>
        <w:t>c</w:t>
      </w:r>
      <w:r w:rsidR="001F143A" w:rsidRPr="00C97670">
        <w:rPr>
          <w:rFonts w:eastAsia="Times New Roman" w:cs="Times New Roman"/>
          <w:kern w:val="0"/>
          <w:szCs w:val="24"/>
          <w:lang w:eastAsia="en-ZW"/>
          <w14:ligatures w14:val="none"/>
        </w:rPr>
        <w:t>e that the court found plausible.</w:t>
      </w:r>
      <w:r w:rsidR="00C25533">
        <w:t xml:space="preserve"> </w:t>
      </w:r>
      <w:r w:rsidR="001F143A" w:rsidRPr="00C97670">
        <w:rPr>
          <w:rFonts w:eastAsia="Times New Roman" w:cs="Times New Roman"/>
          <w:kern w:val="0"/>
          <w:szCs w:val="24"/>
          <w:lang w:eastAsia="en-ZW"/>
          <w14:ligatures w14:val="none"/>
        </w:rPr>
        <w:t>The a</w:t>
      </w:r>
      <w:r w:rsidR="004D0B5D">
        <w:rPr>
          <w:rFonts w:eastAsia="Times New Roman" w:cs="Times New Roman"/>
          <w:kern w:val="0"/>
          <w:szCs w:val="24"/>
          <w:lang w:eastAsia="en-ZW"/>
          <w14:ligatures w14:val="none"/>
        </w:rPr>
        <w:t>ppellant</w:t>
      </w:r>
      <w:r w:rsidR="001F143A" w:rsidRPr="00C97670">
        <w:rPr>
          <w:rFonts w:eastAsia="Times New Roman" w:cs="Times New Roman"/>
          <w:kern w:val="0"/>
          <w:szCs w:val="24"/>
          <w:lang w:eastAsia="en-ZW"/>
          <w14:ligatures w14:val="none"/>
        </w:rPr>
        <w:t xml:space="preserve"> was apprehended at the scene of the alleged offen</w:t>
      </w:r>
      <w:r w:rsidR="00C25533">
        <w:rPr>
          <w:rFonts w:eastAsia="Times New Roman" w:cs="Times New Roman"/>
          <w:kern w:val="0"/>
          <w:szCs w:val="24"/>
          <w:lang w:eastAsia="en-ZW"/>
          <w14:ligatures w14:val="none"/>
        </w:rPr>
        <w:t>c</w:t>
      </w:r>
      <w:r w:rsidR="001F143A" w:rsidRPr="00C97670">
        <w:rPr>
          <w:rFonts w:eastAsia="Times New Roman" w:cs="Times New Roman"/>
          <w:kern w:val="0"/>
          <w:szCs w:val="24"/>
          <w:lang w:eastAsia="en-ZW"/>
          <w14:ligatures w14:val="none"/>
        </w:rPr>
        <w:t>e.</w:t>
      </w:r>
      <w:r w:rsidR="00C25533">
        <w:rPr>
          <w:rFonts w:eastAsia="Times New Roman" w:cs="Times New Roman"/>
          <w:kern w:val="0"/>
          <w:szCs w:val="24"/>
          <w:lang w:eastAsia="en-ZW"/>
          <w14:ligatures w14:val="none"/>
        </w:rPr>
        <w:t xml:space="preserve"> </w:t>
      </w:r>
      <w:r w:rsidR="001F143A" w:rsidRPr="00C97670">
        <w:rPr>
          <w:rFonts w:eastAsia="Times New Roman" w:cs="Times New Roman"/>
          <w:kern w:val="0"/>
          <w:szCs w:val="24"/>
          <w:lang w:eastAsia="en-ZW"/>
          <w14:ligatures w14:val="none"/>
        </w:rPr>
        <w:t>The nature of the offen</w:t>
      </w:r>
      <w:r w:rsidR="00C25533">
        <w:rPr>
          <w:rFonts w:eastAsia="Times New Roman" w:cs="Times New Roman"/>
          <w:kern w:val="0"/>
          <w:szCs w:val="24"/>
          <w:lang w:eastAsia="en-ZW"/>
          <w14:ligatures w14:val="none"/>
        </w:rPr>
        <w:t>c</w:t>
      </w:r>
      <w:r w:rsidR="001F143A" w:rsidRPr="00C97670">
        <w:rPr>
          <w:rFonts w:eastAsia="Times New Roman" w:cs="Times New Roman"/>
          <w:kern w:val="0"/>
          <w:szCs w:val="24"/>
          <w:lang w:eastAsia="en-ZW"/>
          <w14:ligatures w14:val="none"/>
        </w:rPr>
        <w:t>e was serious, potentially attracting an effective custodial sentence</w:t>
      </w:r>
      <w:r w:rsidR="00C25533">
        <w:rPr>
          <w:rFonts w:eastAsia="Times New Roman" w:cs="Times New Roman"/>
          <w:kern w:val="0"/>
          <w:szCs w:val="24"/>
          <w:lang w:eastAsia="en-ZW"/>
          <w14:ligatures w14:val="none"/>
        </w:rPr>
        <w:t xml:space="preserve">. </w:t>
      </w:r>
      <w:r w:rsidR="001F143A" w:rsidRPr="00C97670">
        <w:rPr>
          <w:rFonts w:eastAsia="Times New Roman" w:cs="Times New Roman"/>
          <w:kern w:val="0"/>
          <w:szCs w:val="24"/>
          <w:lang w:eastAsia="en-ZW"/>
          <w14:ligatures w14:val="none"/>
        </w:rPr>
        <w:t xml:space="preserve">Considering the circumstances, the court believed the </w:t>
      </w:r>
      <w:r w:rsidR="004D0B5D">
        <w:rPr>
          <w:rFonts w:eastAsia="Times New Roman" w:cs="Times New Roman"/>
          <w:kern w:val="0"/>
          <w:szCs w:val="24"/>
          <w:lang w:eastAsia="en-ZW"/>
          <w14:ligatures w14:val="none"/>
        </w:rPr>
        <w:t>appellant</w:t>
      </w:r>
      <w:r w:rsidR="001F143A" w:rsidRPr="00C97670">
        <w:rPr>
          <w:rFonts w:eastAsia="Times New Roman" w:cs="Times New Roman"/>
          <w:kern w:val="0"/>
          <w:szCs w:val="24"/>
          <w:lang w:eastAsia="en-ZW"/>
          <w14:ligatures w14:val="none"/>
        </w:rPr>
        <w:t xml:space="preserve"> posed a flight risk.</w:t>
      </w:r>
      <w:r w:rsidR="00C25533">
        <w:t xml:space="preserve"> To quote him </w:t>
      </w:r>
      <w:r w:rsidR="00C25533" w:rsidRPr="00C25533">
        <w:rPr>
          <w:i/>
          <w:iCs/>
        </w:rPr>
        <w:t>verbatim,</w:t>
      </w:r>
      <w:r w:rsidR="00C25533">
        <w:t xml:space="preserve"> </w:t>
      </w:r>
      <w:r w:rsidR="00C25533">
        <w:rPr>
          <w:lang w:val="en-US"/>
        </w:rPr>
        <w:t>the</w:t>
      </w:r>
      <w:r w:rsidR="000D6258">
        <w:rPr>
          <w:lang w:val="en-US"/>
        </w:rPr>
        <w:t xml:space="preserve"> learned magistrate said</w:t>
      </w:r>
      <w:r w:rsidR="00C25533">
        <w:rPr>
          <w:lang w:val="en-US"/>
        </w:rPr>
        <w:t>,</w:t>
      </w:r>
      <w:r w:rsidR="000D6258">
        <w:rPr>
          <w:lang w:val="en-US"/>
        </w:rPr>
        <w:t xml:space="preserve"> </w:t>
      </w:r>
    </w:p>
    <w:p w14:paraId="337C0AD6" w14:textId="2F6D344B" w:rsidR="00067D14" w:rsidRDefault="000D6258" w:rsidP="004D0B5D">
      <w:pPr>
        <w:spacing w:after="0" w:line="240" w:lineRule="auto"/>
        <w:ind w:left="360"/>
        <w:rPr>
          <w:sz w:val="22"/>
        </w:rPr>
      </w:pPr>
      <w:r w:rsidRPr="004D0B5D">
        <w:rPr>
          <w:sz w:val="22"/>
          <w:lang w:val="en-US"/>
        </w:rPr>
        <w:lastRenderedPageBreak/>
        <w:t>“</w:t>
      </w:r>
      <w:r w:rsidRPr="004D0B5D">
        <w:rPr>
          <w:sz w:val="22"/>
        </w:rPr>
        <w:t xml:space="preserve">Bail is a constitutional right unless there are compelling reasons justifying compelling reasons (sic). In this case State relied on one ground that he is likely to abscond if granted bail. State submitted that there is proof of money transfer and that accused was selling airtime accepting US$ at a rate of US$1,00 to ZiG 15 without approval from Reserve Bank of Zimbabwe. Accused does not give a defence in this case. He leaves everything to the State. He says: the State doesn't say the accused was dealing in foreign currency but was selling airtime. did not say accused transacted in foreign currency but merely offered to transact. </w:t>
      </w:r>
      <w:bookmarkStart w:id="1" w:name="_Hlk166978778"/>
      <w:r w:rsidRPr="004D0B5D">
        <w:rPr>
          <w:sz w:val="22"/>
        </w:rPr>
        <w:t xml:space="preserve">He was caught at the scene and he does not give a defence which is plausible. He was at the </w:t>
      </w:r>
      <w:r w:rsidR="00BD6452" w:rsidRPr="004D0B5D">
        <w:rPr>
          <w:sz w:val="22"/>
        </w:rPr>
        <w:t>sc</w:t>
      </w:r>
      <w:r w:rsidRPr="004D0B5D">
        <w:rPr>
          <w:sz w:val="22"/>
        </w:rPr>
        <w:t xml:space="preserve">ene. He has a case to answer. </w:t>
      </w:r>
      <w:bookmarkStart w:id="2" w:name="_Hlk167020233"/>
      <w:r w:rsidRPr="004D0B5D">
        <w:rPr>
          <w:sz w:val="22"/>
        </w:rPr>
        <w:t>The offence is a serious one and attracts an ef</w:t>
      </w:r>
      <w:r w:rsidR="00BD6452" w:rsidRPr="004D0B5D">
        <w:rPr>
          <w:sz w:val="22"/>
        </w:rPr>
        <w:t>f</w:t>
      </w:r>
      <w:r w:rsidRPr="004D0B5D">
        <w:rPr>
          <w:sz w:val="22"/>
        </w:rPr>
        <w:t>ective custodial sentence to induce him to abscond.</w:t>
      </w:r>
      <w:bookmarkEnd w:id="2"/>
      <w:r w:rsidRPr="004D0B5D">
        <w:rPr>
          <w:sz w:val="22"/>
        </w:rPr>
        <w:t xml:space="preserve"> He is a flight risk. Bail is denied him.”</w:t>
      </w:r>
    </w:p>
    <w:p w14:paraId="45A2A2FC" w14:textId="77777777" w:rsidR="004D0B5D" w:rsidRPr="004D0B5D" w:rsidRDefault="004D0B5D" w:rsidP="004D0B5D">
      <w:pPr>
        <w:spacing w:after="0" w:line="240" w:lineRule="auto"/>
        <w:ind w:left="360"/>
      </w:pPr>
    </w:p>
    <w:bookmarkEnd w:id="1"/>
    <w:p w14:paraId="4E17D256" w14:textId="1D32643C" w:rsidR="00675B65" w:rsidRDefault="00675B65" w:rsidP="0074598A">
      <w:pPr>
        <w:spacing w:after="0"/>
        <w:ind w:left="0" w:firstLine="720"/>
      </w:pPr>
      <w:r>
        <w:t xml:space="preserve">Mr </w:t>
      </w:r>
      <w:r w:rsidRPr="00BD7138">
        <w:rPr>
          <w:i/>
          <w:iCs/>
        </w:rPr>
        <w:t xml:space="preserve">Jakarasi </w:t>
      </w:r>
      <w:r>
        <w:t xml:space="preserve">for the appellant submitted that the court </w:t>
      </w:r>
      <w:r w:rsidRPr="001A6675">
        <w:rPr>
          <w:i/>
          <w:iCs/>
        </w:rPr>
        <w:t>a quo</w:t>
      </w:r>
      <w:r>
        <w:t xml:space="preserve"> erred in concluding that the appellant did not proffer a plausible defence when the facts indicate that the appellant is an airtime vendor who was arrested whilst he was conducting his business of selling airtime. </w:t>
      </w:r>
      <w:r w:rsidR="00BD7138">
        <w:t xml:space="preserve">Mr </w:t>
      </w:r>
      <w:r w:rsidR="00BD7138" w:rsidRPr="00AC5CEF">
        <w:rPr>
          <w:i/>
          <w:iCs/>
        </w:rPr>
        <w:t xml:space="preserve">Jakarasi </w:t>
      </w:r>
      <w:r w:rsidR="00BD7138">
        <w:t xml:space="preserve">further submitted that the </w:t>
      </w:r>
      <w:r w:rsidR="00BD7138" w:rsidRPr="00273AD9">
        <w:t>court</w:t>
      </w:r>
      <w:r w:rsidR="00BD7138" w:rsidRPr="00BD7138">
        <w:rPr>
          <w:i/>
          <w:iCs/>
        </w:rPr>
        <w:t xml:space="preserve"> a quo </w:t>
      </w:r>
      <w:r w:rsidR="00BD7138">
        <w:t xml:space="preserve">erred and misdirected itself in concluding that the appellant is a flight risk by reason of a mere possibility of an effective custodial sentence </w:t>
      </w:r>
      <w:r w:rsidR="004D0B5D">
        <w:t>i</w:t>
      </w:r>
      <w:r w:rsidR="00BD7138">
        <w:t xml:space="preserve">n the face of a penal provision with an option of a fine. He further submitted that the </w:t>
      </w:r>
      <w:r w:rsidR="00BD7138" w:rsidRPr="00273AD9">
        <w:t>court</w:t>
      </w:r>
      <w:r w:rsidR="00BD7138" w:rsidRPr="00BD7138">
        <w:rPr>
          <w:i/>
          <w:iCs/>
        </w:rPr>
        <w:t xml:space="preserve"> a quo </w:t>
      </w:r>
      <w:r w:rsidR="00BD7138">
        <w:t xml:space="preserve">failed to take into account the circumstances of the appellant’s arrest which showed that he was unlikely to abscond. </w:t>
      </w:r>
      <w:r w:rsidR="001147F1">
        <w:t xml:space="preserve">He further submitted that the offence attracts a fine and as such the appellant who is a person of fixed abode </w:t>
      </w:r>
      <w:r w:rsidR="004D0B5D">
        <w:t>and who</w:t>
      </w:r>
      <w:r w:rsidR="001147F1">
        <w:t xml:space="preserve"> at all times cooperated with the police</w:t>
      </w:r>
      <w:r w:rsidR="004D0B5D">
        <w:t>,</w:t>
      </w:r>
      <w:r w:rsidR="001147F1">
        <w:t xml:space="preserve"> will not be tempted to flee. </w:t>
      </w:r>
    </w:p>
    <w:p w14:paraId="3B2927FF" w14:textId="5319DE25" w:rsidR="00CD3F69" w:rsidRDefault="00CD3F69" w:rsidP="0074598A">
      <w:pPr>
        <w:spacing w:after="0"/>
        <w:ind w:left="0" w:firstLine="720"/>
      </w:pPr>
      <w:r w:rsidRPr="00155360">
        <w:rPr>
          <w:i/>
          <w:iCs/>
        </w:rPr>
        <w:t>Ms Kunaka</w:t>
      </w:r>
      <w:r>
        <w:t xml:space="preserve"> for the State submitted that the court </w:t>
      </w:r>
      <w:r w:rsidRPr="00273AD9">
        <w:rPr>
          <w:i/>
          <w:iCs/>
        </w:rPr>
        <w:t>a quo</w:t>
      </w:r>
      <w:r>
        <w:t xml:space="preserve"> did not err or misdirect itself in denying the appellant bail because the appellant did not proffer a defence at all. She went on to submit that the appellant would have assisted the court greatly if he had done so. She further submitted that while it is true that the penal provis</w:t>
      </w:r>
      <w:r w:rsidR="00155360">
        <w:t>i</w:t>
      </w:r>
      <w:r>
        <w:t>on allows for a fine</w:t>
      </w:r>
      <w:r w:rsidR="00273AD9">
        <w:t xml:space="preserve">, </w:t>
      </w:r>
      <w:r>
        <w:t>the risk of absconding remained high in this case as the offence is aggravated by the fact that the Z</w:t>
      </w:r>
      <w:r w:rsidR="00273AD9">
        <w:t>i</w:t>
      </w:r>
      <w:r>
        <w:t>G is relatively a new currency which the Reserve Bank of Zimbabwe i</w:t>
      </w:r>
      <w:r w:rsidR="00155360">
        <w:t xml:space="preserve">ntroduced in trying to tackle hyperinflation after its predecessor, the Zimbabwe </w:t>
      </w:r>
      <w:r w:rsidR="00273AD9">
        <w:t xml:space="preserve">Dollar </w:t>
      </w:r>
      <w:r w:rsidR="00155360">
        <w:t>plunged in value. Effort</w:t>
      </w:r>
      <w:r w:rsidR="004D0B5D">
        <w:t>s</w:t>
      </w:r>
      <w:r w:rsidR="00155360">
        <w:t xml:space="preserve"> </w:t>
      </w:r>
      <w:r w:rsidR="004D0B5D">
        <w:t xml:space="preserve">are </w:t>
      </w:r>
      <w:r w:rsidR="00155360">
        <w:t>still being made to ensure that there is acceptance and stability of the new currency with the government compelling businesses to use the official exchange rate. Without approval from the Reserve Bank</w:t>
      </w:r>
      <w:r w:rsidR="00273AD9">
        <w:t xml:space="preserve">, </w:t>
      </w:r>
      <w:bookmarkStart w:id="3" w:name="_Hlk167024339"/>
      <w:r w:rsidR="00273AD9">
        <w:t>the appellant</w:t>
      </w:r>
      <w:r w:rsidR="00155360">
        <w:t xml:space="preserve"> sold airtime</w:t>
      </w:r>
      <w:r w:rsidR="006A799F">
        <w:t xml:space="preserve"> of 1USD</w:t>
      </w:r>
      <w:r w:rsidR="00155360">
        <w:t xml:space="preserve"> for Z</w:t>
      </w:r>
      <w:r w:rsidR="00273AD9">
        <w:t>i</w:t>
      </w:r>
      <w:r w:rsidR="00155360">
        <w:t xml:space="preserve">G15. </w:t>
      </w:r>
      <w:bookmarkEnd w:id="3"/>
      <w:r w:rsidR="00155360">
        <w:t xml:space="preserve">There is strong evidence against the appellant. The court is unlikely to settle for a non-custodial sentence in light of the aggravatory features which will induce the appellant not to stand trial. </w:t>
      </w:r>
    </w:p>
    <w:p w14:paraId="1962CE06" w14:textId="4775D0DB" w:rsidR="00073904" w:rsidRDefault="00073904" w:rsidP="00AA3905">
      <w:pPr>
        <w:ind w:left="0" w:firstLine="720"/>
      </w:pPr>
      <w:r>
        <w:t xml:space="preserve">When a court considers bail, it exercises discretion </w:t>
      </w:r>
      <w:r w:rsidR="00AA3905">
        <w:t>by</w:t>
      </w:r>
      <w:r>
        <w:t xml:space="preserve"> weighing various factors</w:t>
      </w:r>
      <w:r w:rsidR="009C19E6">
        <w:t xml:space="preserve"> and striking a balance between the accused’s right to liberty and the interests of justice. Higher courts or appellate courts generally avoid interfering with the lower courts’ discretion unless there is a misdirection. It is not enough for the appellate court to disagree, there must be an </w:t>
      </w:r>
      <w:r w:rsidR="009C19E6">
        <w:lastRenderedPageBreak/>
        <w:t xml:space="preserve">error. Examples include acting on wrong principles, considering irrelevant factors or making factual mistakes. This was enunciated in the case of </w:t>
      </w:r>
      <w:r w:rsidRPr="00073904">
        <w:rPr>
          <w:i/>
          <w:iCs/>
        </w:rPr>
        <w:t>S v Gomana</w:t>
      </w:r>
      <w:r w:rsidRPr="00073904">
        <w:t xml:space="preserve"> (Criminal Appeal SC 320 of 2020; SC 166 of 2020) [2020] ZWSC 166 (25 November 2020)</w:t>
      </w:r>
      <w:r w:rsidR="009C19E6">
        <w:t xml:space="preserve"> by UCHENA </w:t>
      </w:r>
      <w:r w:rsidR="00AA3905">
        <w:t>JA who said,</w:t>
      </w:r>
    </w:p>
    <w:p w14:paraId="344FE311" w14:textId="57B720E4" w:rsidR="00273AD9" w:rsidRPr="00E3029F" w:rsidRDefault="00073904" w:rsidP="00E3029F">
      <w:pPr>
        <w:pStyle w:val="NormalWeb"/>
        <w:shd w:val="clear" w:color="auto" w:fill="FFFFFF"/>
        <w:spacing w:before="0" w:beforeAutospacing="0" w:after="158" w:afterAutospacing="0"/>
        <w:ind w:left="720"/>
        <w:jc w:val="both"/>
        <w:rPr>
          <w:color w:val="212529"/>
          <w:sz w:val="22"/>
          <w:szCs w:val="22"/>
        </w:rPr>
      </w:pPr>
      <w:r>
        <w:rPr>
          <w:rFonts w:ascii="Lato" w:hAnsi="Lato"/>
          <w:color w:val="212529"/>
          <w:sz w:val="23"/>
          <w:szCs w:val="23"/>
        </w:rPr>
        <w:t>“</w:t>
      </w:r>
      <w:r w:rsidRPr="00073904">
        <w:rPr>
          <w:color w:val="212529"/>
          <w:sz w:val="22"/>
          <w:szCs w:val="22"/>
        </w:rPr>
        <w:t>Counsel for the respondent correctly submitted that the granting of bail involves an exercise of discretion by the court of first instance. It is trite that an appellate court will not interfere with the exercise of discretion by a lower court or tribunal unless there is a misdirection. It is not enough that the appellate court thinks that it would have taken a different view from the trial court. It must appear from the record of proceedings that there has been an error made in the exercise of discretion such as that the trial court acted on a wrong principle; allowed extraneous or irrelevant considerations to affect its decision or made mistakes of fact or failed to take into consideration relevant matters in the determination of the question before it. See </w:t>
      </w:r>
      <w:r w:rsidRPr="00073904">
        <w:rPr>
          <w:i/>
          <w:iCs/>
          <w:color w:val="212529"/>
          <w:sz w:val="22"/>
          <w:szCs w:val="22"/>
        </w:rPr>
        <w:t>Barros &amp; Anor</w:t>
      </w:r>
      <w:r w:rsidRPr="00073904">
        <w:rPr>
          <w:color w:val="212529"/>
          <w:sz w:val="22"/>
          <w:szCs w:val="22"/>
        </w:rPr>
        <w:t> v </w:t>
      </w:r>
      <w:r w:rsidRPr="00073904">
        <w:rPr>
          <w:i/>
          <w:iCs/>
          <w:color w:val="212529"/>
          <w:sz w:val="22"/>
          <w:szCs w:val="22"/>
        </w:rPr>
        <w:t>Chimponda</w:t>
      </w:r>
      <w:r w:rsidRPr="00073904">
        <w:rPr>
          <w:color w:val="212529"/>
          <w:sz w:val="22"/>
          <w:szCs w:val="22"/>
        </w:rPr>
        <w:t> 1991 (1) ZLR 58 (S); </w:t>
      </w:r>
      <w:r w:rsidRPr="00073904">
        <w:rPr>
          <w:i/>
          <w:iCs/>
          <w:color w:val="212529"/>
          <w:sz w:val="22"/>
          <w:szCs w:val="22"/>
        </w:rPr>
        <w:t>Aitken &amp; Anor</w:t>
      </w:r>
      <w:r w:rsidRPr="00073904">
        <w:rPr>
          <w:color w:val="212529"/>
          <w:sz w:val="22"/>
          <w:szCs w:val="22"/>
        </w:rPr>
        <w:t> v </w:t>
      </w:r>
      <w:r w:rsidRPr="00073904">
        <w:rPr>
          <w:i/>
          <w:iCs/>
          <w:color w:val="212529"/>
          <w:sz w:val="22"/>
          <w:szCs w:val="22"/>
        </w:rPr>
        <w:t>Attorney General</w:t>
      </w:r>
      <w:r w:rsidRPr="00073904">
        <w:rPr>
          <w:color w:val="212529"/>
          <w:sz w:val="22"/>
          <w:szCs w:val="22"/>
        </w:rPr>
        <w:t> 1992 (1) ZLR 249 (S).”</w:t>
      </w:r>
    </w:p>
    <w:p w14:paraId="76C81AAB" w14:textId="68BF041E" w:rsidR="005A32FF" w:rsidRDefault="00273AD9" w:rsidP="0074598A">
      <w:pPr>
        <w:spacing w:after="0"/>
        <w:ind w:left="0" w:firstLine="720"/>
      </w:pPr>
      <w:r>
        <w:rPr>
          <w:rFonts w:eastAsia="Times New Roman" w:cs="Times New Roman"/>
          <w:kern w:val="0"/>
          <w:szCs w:val="24"/>
          <w:lang w:eastAsia="en-ZW"/>
          <w14:ligatures w14:val="none"/>
        </w:rPr>
        <w:t xml:space="preserve">What is apparent from the ruling of the court </w:t>
      </w:r>
      <w:r w:rsidRPr="00E3029F">
        <w:rPr>
          <w:rFonts w:eastAsia="Times New Roman" w:cs="Times New Roman"/>
          <w:i/>
          <w:iCs/>
          <w:kern w:val="0"/>
          <w:szCs w:val="24"/>
          <w:lang w:eastAsia="en-ZW"/>
          <w14:ligatures w14:val="none"/>
        </w:rPr>
        <w:t>a quo</w:t>
      </w:r>
      <w:r>
        <w:rPr>
          <w:rFonts w:eastAsia="Times New Roman" w:cs="Times New Roman"/>
          <w:kern w:val="0"/>
          <w:szCs w:val="24"/>
          <w:lang w:eastAsia="en-ZW"/>
          <w14:ligatures w14:val="none"/>
        </w:rPr>
        <w:t xml:space="preserve"> i</w:t>
      </w:r>
      <w:r w:rsidR="00D462F6">
        <w:rPr>
          <w:rFonts w:eastAsia="Times New Roman" w:cs="Times New Roman"/>
          <w:kern w:val="0"/>
          <w:szCs w:val="24"/>
          <w:lang w:eastAsia="en-ZW"/>
          <w14:ligatures w14:val="none"/>
        </w:rPr>
        <w:t>n the present matter i</w:t>
      </w:r>
      <w:r>
        <w:rPr>
          <w:rFonts w:eastAsia="Times New Roman" w:cs="Times New Roman"/>
          <w:kern w:val="0"/>
          <w:szCs w:val="24"/>
          <w:lang w:eastAsia="en-ZW"/>
          <w14:ligatures w14:val="none"/>
        </w:rPr>
        <w:t xml:space="preserve">s that </w:t>
      </w:r>
      <w:r w:rsidR="007E76B7">
        <w:rPr>
          <w:rFonts w:eastAsia="Times New Roman" w:cs="Times New Roman"/>
          <w:kern w:val="0"/>
          <w:szCs w:val="24"/>
          <w:lang w:eastAsia="en-ZW"/>
          <w14:ligatures w14:val="none"/>
        </w:rPr>
        <w:t>s</w:t>
      </w:r>
      <w:r w:rsidR="00AA4147" w:rsidRPr="00AA4147">
        <w:rPr>
          <w:rFonts w:eastAsia="Times New Roman" w:cs="Times New Roman"/>
          <w:kern w:val="0"/>
          <w:szCs w:val="24"/>
          <w:lang w:eastAsia="en-ZW"/>
          <w14:ligatures w14:val="none"/>
        </w:rPr>
        <w:t xml:space="preserve">afety, </w:t>
      </w:r>
      <w:r w:rsidR="006A15F9">
        <w:rPr>
          <w:rFonts w:eastAsia="Times New Roman" w:cs="Times New Roman"/>
          <w:kern w:val="0"/>
          <w:szCs w:val="24"/>
          <w:lang w:eastAsia="en-ZW"/>
          <w14:ligatures w14:val="none"/>
        </w:rPr>
        <w:t xml:space="preserve">witness, </w:t>
      </w:r>
      <w:r>
        <w:rPr>
          <w:rFonts w:eastAsia="Times New Roman" w:cs="Times New Roman"/>
          <w:kern w:val="0"/>
          <w:szCs w:val="24"/>
          <w:lang w:eastAsia="en-ZW"/>
          <w14:ligatures w14:val="none"/>
        </w:rPr>
        <w:t xml:space="preserve">criminal justice system and the bail </w:t>
      </w:r>
      <w:r w:rsidR="006A15F9">
        <w:rPr>
          <w:rFonts w:eastAsia="Times New Roman" w:cs="Times New Roman"/>
          <w:kern w:val="0"/>
          <w:szCs w:val="24"/>
          <w:lang w:eastAsia="en-ZW"/>
          <w14:ligatures w14:val="none"/>
        </w:rPr>
        <w:t>system</w:t>
      </w:r>
      <w:r w:rsidR="00AA4147" w:rsidRPr="00AA4147">
        <w:rPr>
          <w:rFonts w:eastAsia="Times New Roman" w:cs="Times New Roman"/>
          <w:kern w:val="0"/>
          <w:szCs w:val="24"/>
          <w:lang w:eastAsia="en-ZW"/>
          <w14:ligatures w14:val="none"/>
        </w:rPr>
        <w:t xml:space="preserve"> integrity, public order </w:t>
      </w:r>
      <w:r w:rsidR="006A15F9">
        <w:rPr>
          <w:rFonts w:eastAsia="Times New Roman" w:cs="Times New Roman"/>
          <w:kern w:val="0"/>
          <w:szCs w:val="24"/>
          <w:lang w:eastAsia="en-ZW"/>
          <w14:ligatures w14:val="none"/>
        </w:rPr>
        <w:t xml:space="preserve">and security concerns </w:t>
      </w:r>
      <w:r w:rsidR="006A15F9" w:rsidRPr="00AA4147">
        <w:rPr>
          <w:rFonts w:eastAsia="Times New Roman" w:cs="Times New Roman"/>
          <w:kern w:val="0"/>
          <w:szCs w:val="24"/>
          <w:lang w:eastAsia="en-ZW"/>
          <w14:ligatures w14:val="none"/>
        </w:rPr>
        <w:t>did</w:t>
      </w:r>
      <w:r w:rsidR="006A15F9">
        <w:rPr>
          <w:rFonts w:eastAsia="Times New Roman" w:cs="Times New Roman"/>
          <w:kern w:val="0"/>
          <w:szCs w:val="24"/>
          <w:lang w:eastAsia="en-ZW"/>
          <w14:ligatures w14:val="none"/>
        </w:rPr>
        <w:t xml:space="preserve"> not affect the </w:t>
      </w:r>
      <w:r w:rsidR="00AA4147" w:rsidRPr="00AA4147">
        <w:rPr>
          <w:rFonts w:eastAsia="Times New Roman" w:cs="Times New Roman"/>
          <w:kern w:val="0"/>
          <w:szCs w:val="24"/>
          <w:lang w:eastAsia="en-ZW"/>
          <w14:ligatures w14:val="none"/>
        </w:rPr>
        <w:t>determination</w:t>
      </w:r>
      <w:r w:rsidR="006A15F9">
        <w:rPr>
          <w:rFonts w:eastAsia="Times New Roman" w:cs="Times New Roman"/>
          <w:kern w:val="0"/>
          <w:szCs w:val="24"/>
          <w:lang w:eastAsia="en-ZW"/>
          <w14:ligatures w14:val="none"/>
        </w:rPr>
        <w:t xml:space="preserve"> of the matter</w:t>
      </w:r>
      <w:r w:rsidR="00AA4147" w:rsidRPr="00AA4147">
        <w:rPr>
          <w:rFonts w:eastAsia="Times New Roman" w:cs="Times New Roman"/>
          <w:i/>
          <w:iCs/>
          <w:kern w:val="0"/>
          <w:szCs w:val="24"/>
          <w:lang w:eastAsia="en-ZW"/>
          <w14:ligatures w14:val="none"/>
        </w:rPr>
        <w:t>.</w:t>
      </w:r>
      <w:r w:rsidR="00AA4147" w:rsidRPr="00AA4147">
        <w:rPr>
          <w:rFonts w:eastAsia="Times New Roman" w:cs="Times New Roman"/>
          <w:kern w:val="0"/>
          <w:szCs w:val="24"/>
          <w:lang w:eastAsia="en-ZW"/>
          <w14:ligatures w14:val="none"/>
        </w:rPr>
        <w:t xml:space="preserve"> </w:t>
      </w:r>
      <w:r w:rsidR="00AA3905">
        <w:rPr>
          <w:rFonts w:eastAsia="Times New Roman" w:cs="Times New Roman"/>
          <w:kern w:val="0"/>
          <w:szCs w:val="24"/>
          <w:lang w:eastAsia="en-ZW"/>
          <w14:ligatures w14:val="none"/>
        </w:rPr>
        <w:t xml:space="preserve">The court </w:t>
      </w:r>
      <w:r w:rsidR="00AA3905" w:rsidRPr="00E3029F">
        <w:rPr>
          <w:rFonts w:eastAsia="Times New Roman" w:cs="Times New Roman"/>
          <w:i/>
          <w:iCs/>
          <w:kern w:val="0"/>
          <w:szCs w:val="24"/>
          <w:lang w:eastAsia="en-ZW"/>
          <w14:ligatures w14:val="none"/>
        </w:rPr>
        <w:t>a</w:t>
      </w:r>
      <w:r w:rsidR="0097458D" w:rsidRPr="00E3029F">
        <w:rPr>
          <w:rFonts w:eastAsia="Times New Roman" w:cs="Times New Roman"/>
          <w:i/>
          <w:iCs/>
          <w:kern w:val="0"/>
          <w:szCs w:val="24"/>
          <w:lang w:eastAsia="en-ZW"/>
          <w14:ligatures w14:val="none"/>
        </w:rPr>
        <w:t xml:space="preserve"> </w:t>
      </w:r>
      <w:r w:rsidR="00AA3905" w:rsidRPr="00E3029F">
        <w:rPr>
          <w:rFonts w:eastAsia="Times New Roman" w:cs="Times New Roman"/>
          <w:i/>
          <w:iCs/>
          <w:kern w:val="0"/>
          <w:szCs w:val="24"/>
          <w:lang w:eastAsia="en-ZW"/>
          <w14:ligatures w14:val="none"/>
        </w:rPr>
        <w:t>quo’s</w:t>
      </w:r>
      <w:r w:rsidR="00AA3905">
        <w:rPr>
          <w:rFonts w:eastAsia="Times New Roman" w:cs="Times New Roman"/>
          <w:kern w:val="0"/>
          <w:szCs w:val="24"/>
          <w:lang w:eastAsia="en-ZW"/>
          <w14:ligatures w14:val="none"/>
        </w:rPr>
        <w:t xml:space="preserve"> concern was that the </w:t>
      </w:r>
      <w:r w:rsidR="00D462F6">
        <w:rPr>
          <w:rFonts w:eastAsia="Times New Roman" w:cs="Times New Roman"/>
          <w:kern w:val="0"/>
          <w:szCs w:val="24"/>
          <w:lang w:eastAsia="en-ZW"/>
          <w14:ligatures w14:val="none"/>
        </w:rPr>
        <w:t>appellant</w:t>
      </w:r>
      <w:r w:rsidR="0097458D">
        <w:rPr>
          <w:rFonts w:eastAsia="Times New Roman" w:cs="Times New Roman"/>
          <w:kern w:val="0"/>
          <w:szCs w:val="24"/>
          <w:lang w:eastAsia="en-ZW"/>
          <w14:ligatures w14:val="none"/>
        </w:rPr>
        <w:t xml:space="preserve"> was a flight risk</w:t>
      </w:r>
      <w:r w:rsidR="00AA3905">
        <w:rPr>
          <w:rFonts w:eastAsia="Times New Roman" w:cs="Times New Roman"/>
          <w:kern w:val="0"/>
          <w:szCs w:val="24"/>
          <w:lang w:eastAsia="en-ZW"/>
          <w14:ligatures w14:val="none"/>
        </w:rPr>
        <w:t xml:space="preserve"> </w:t>
      </w:r>
      <w:r w:rsidR="0097458D">
        <w:rPr>
          <w:rFonts w:eastAsia="Times New Roman" w:cs="Times New Roman"/>
          <w:kern w:val="0"/>
          <w:szCs w:val="24"/>
          <w:lang w:eastAsia="en-ZW"/>
          <w14:ligatures w14:val="none"/>
        </w:rPr>
        <w:t>because he faces a serious charge potentially attracting an effective custodial</w:t>
      </w:r>
      <w:r w:rsidR="00E3029F">
        <w:rPr>
          <w:rFonts w:eastAsia="Times New Roman" w:cs="Times New Roman"/>
          <w:kern w:val="0"/>
          <w:szCs w:val="24"/>
          <w:lang w:eastAsia="en-ZW"/>
          <w14:ligatures w14:val="none"/>
        </w:rPr>
        <w:t xml:space="preserve"> sentence</w:t>
      </w:r>
      <w:r w:rsidR="00D462F6">
        <w:rPr>
          <w:rFonts w:eastAsia="Times New Roman" w:cs="Times New Roman"/>
          <w:kern w:val="0"/>
          <w:szCs w:val="24"/>
          <w:lang w:eastAsia="en-ZW"/>
          <w14:ligatures w14:val="none"/>
        </w:rPr>
        <w:t>.</w:t>
      </w:r>
      <w:r w:rsidR="0097458D">
        <w:rPr>
          <w:rFonts w:eastAsia="Times New Roman" w:cs="Times New Roman"/>
          <w:kern w:val="0"/>
          <w:szCs w:val="24"/>
          <w:lang w:eastAsia="en-ZW"/>
          <w14:ligatures w14:val="none"/>
        </w:rPr>
        <w:t xml:space="preserve"> </w:t>
      </w:r>
      <w:r w:rsidR="0074598A">
        <w:rPr>
          <w:rFonts w:eastAsia="Times New Roman" w:cs="Times New Roman"/>
          <w:kern w:val="0"/>
          <w:szCs w:val="24"/>
          <w:lang w:eastAsia="en-ZW"/>
          <w14:ligatures w14:val="none"/>
        </w:rPr>
        <w:t xml:space="preserve"> </w:t>
      </w:r>
      <w:r w:rsidR="00D462F6">
        <w:rPr>
          <w:rFonts w:eastAsia="Times New Roman" w:cs="Times New Roman"/>
          <w:kern w:val="0"/>
          <w:szCs w:val="24"/>
          <w:lang w:eastAsia="en-ZW"/>
          <w14:ligatures w14:val="none"/>
        </w:rPr>
        <w:t>H</w:t>
      </w:r>
      <w:r w:rsidR="0097458D">
        <w:rPr>
          <w:rFonts w:eastAsia="Times New Roman" w:cs="Times New Roman"/>
          <w:kern w:val="0"/>
          <w:szCs w:val="24"/>
          <w:lang w:eastAsia="en-ZW"/>
          <w14:ligatures w14:val="none"/>
        </w:rPr>
        <w:t>e was caught at the scene of crime and he did not give a plausible defence</w:t>
      </w:r>
      <w:r w:rsidR="00E3029F">
        <w:rPr>
          <w:rFonts w:eastAsia="Times New Roman" w:cs="Times New Roman"/>
          <w:kern w:val="0"/>
          <w:szCs w:val="24"/>
          <w:lang w:eastAsia="en-ZW"/>
          <w14:ligatures w14:val="none"/>
        </w:rPr>
        <w:t xml:space="preserve">. </w:t>
      </w:r>
      <w:r w:rsidR="00C01C85">
        <w:rPr>
          <w:rFonts w:eastAsia="Times New Roman" w:cs="Times New Roman"/>
          <w:kern w:val="0"/>
          <w:szCs w:val="24"/>
          <w:lang w:eastAsia="en-ZW"/>
          <w14:ligatures w14:val="none"/>
        </w:rPr>
        <w:t>It is my considered view that the learned magistrate erred by not taking into account that the offence the appellant is charged with</w:t>
      </w:r>
      <w:r w:rsidR="009D03F4">
        <w:rPr>
          <w:rFonts w:eastAsia="Times New Roman" w:cs="Times New Roman"/>
          <w:kern w:val="0"/>
          <w:szCs w:val="24"/>
          <w:lang w:eastAsia="en-ZW"/>
          <w14:ligatures w14:val="none"/>
        </w:rPr>
        <w:t xml:space="preserve"> also carries </w:t>
      </w:r>
      <w:r w:rsidR="00C01C85">
        <w:rPr>
          <w:rFonts w:eastAsia="Times New Roman" w:cs="Times New Roman"/>
          <w:kern w:val="0"/>
          <w:szCs w:val="24"/>
          <w:lang w:eastAsia="en-ZW"/>
          <w14:ligatures w14:val="none"/>
        </w:rPr>
        <w:t>a fine.</w:t>
      </w:r>
      <w:r w:rsidR="0074598A">
        <w:rPr>
          <w:rFonts w:eastAsia="Times New Roman" w:cs="Times New Roman"/>
          <w:kern w:val="0"/>
          <w:szCs w:val="24"/>
          <w:lang w:eastAsia="en-ZW"/>
          <w14:ligatures w14:val="none"/>
        </w:rPr>
        <w:t xml:space="preserve"> </w:t>
      </w:r>
      <w:r w:rsidR="00C01C85">
        <w:rPr>
          <w:rFonts w:eastAsia="Times New Roman" w:cs="Times New Roman"/>
          <w:kern w:val="0"/>
          <w:szCs w:val="24"/>
          <w:lang w:eastAsia="en-ZW"/>
          <w14:ligatures w14:val="none"/>
        </w:rPr>
        <w:t xml:space="preserve"> </w:t>
      </w:r>
      <w:r w:rsidR="009A4BB0">
        <w:rPr>
          <w:rFonts w:eastAsia="Times New Roman" w:cs="Times New Roman"/>
          <w:kern w:val="0"/>
          <w:szCs w:val="24"/>
          <w:lang w:eastAsia="en-ZW"/>
          <w14:ligatures w14:val="none"/>
        </w:rPr>
        <w:t xml:space="preserve">The </w:t>
      </w:r>
      <w:r w:rsidR="00D462F6">
        <w:rPr>
          <w:rFonts w:eastAsia="Times New Roman" w:cs="Times New Roman"/>
          <w:kern w:val="0"/>
          <w:szCs w:val="24"/>
          <w:lang w:eastAsia="en-ZW"/>
          <w14:ligatures w14:val="none"/>
        </w:rPr>
        <w:t xml:space="preserve">penal provision stipulates that the </w:t>
      </w:r>
      <w:r w:rsidR="009A4BB0">
        <w:rPr>
          <w:rFonts w:eastAsia="Times New Roman" w:cs="Times New Roman"/>
          <w:kern w:val="0"/>
          <w:szCs w:val="24"/>
          <w:lang w:eastAsia="en-ZW"/>
          <w14:ligatures w14:val="none"/>
        </w:rPr>
        <w:t xml:space="preserve">offence carries both </w:t>
      </w:r>
      <w:r w:rsidR="00D462F6">
        <w:rPr>
          <w:rFonts w:eastAsia="Times New Roman" w:cs="Times New Roman"/>
          <w:kern w:val="0"/>
          <w:szCs w:val="24"/>
          <w:lang w:eastAsia="en-ZW"/>
          <w14:ligatures w14:val="none"/>
        </w:rPr>
        <w:t>a fine</w:t>
      </w:r>
      <w:r w:rsidR="009A4BB0">
        <w:rPr>
          <w:rFonts w:eastAsia="Times New Roman" w:cs="Times New Roman"/>
          <w:kern w:val="0"/>
          <w:szCs w:val="24"/>
          <w:lang w:eastAsia="en-ZW"/>
          <w14:ligatures w14:val="none"/>
        </w:rPr>
        <w:t xml:space="preserve"> and imprisonment</w:t>
      </w:r>
      <w:r w:rsidR="002905E9">
        <w:rPr>
          <w:rFonts w:eastAsia="Times New Roman" w:cs="Times New Roman"/>
          <w:kern w:val="0"/>
          <w:szCs w:val="24"/>
          <w:lang w:eastAsia="en-ZW"/>
          <w14:ligatures w14:val="none"/>
        </w:rPr>
        <w:t xml:space="preserve"> as the court deems fit yet the learned </w:t>
      </w:r>
      <w:r w:rsidR="00D462F6">
        <w:rPr>
          <w:rFonts w:eastAsia="Times New Roman" w:cs="Times New Roman"/>
          <w:kern w:val="0"/>
          <w:szCs w:val="24"/>
          <w:lang w:eastAsia="en-ZW"/>
          <w14:ligatures w14:val="none"/>
        </w:rPr>
        <w:t>magistrate said</w:t>
      </w:r>
      <w:r w:rsidR="009D03F4">
        <w:rPr>
          <w:rFonts w:eastAsia="Times New Roman" w:cs="Times New Roman"/>
          <w:kern w:val="0"/>
          <w:szCs w:val="24"/>
          <w:lang w:eastAsia="en-ZW"/>
          <w14:ligatures w14:val="none"/>
        </w:rPr>
        <w:t>, “</w:t>
      </w:r>
      <w:r w:rsidR="009D03F4" w:rsidRPr="009D03F4">
        <w:rPr>
          <w:i/>
          <w:iCs/>
        </w:rPr>
        <w:t>The offence is a serious one and attracts an effective custodial sentence to induce him to abscond</w:t>
      </w:r>
      <w:r w:rsidR="008235CF">
        <w:rPr>
          <w:i/>
          <w:iCs/>
        </w:rPr>
        <w:t xml:space="preserve">” </w:t>
      </w:r>
      <w:r w:rsidR="008235CF" w:rsidRPr="008235CF">
        <w:t>The learned magistrate made it appear as if the offence has no option of a fine</w:t>
      </w:r>
      <w:r w:rsidR="008235CF">
        <w:t xml:space="preserve"> or community service in the event of a conviction</w:t>
      </w:r>
      <w:r w:rsidR="008235CF" w:rsidRPr="008235CF">
        <w:t>.</w:t>
      </w:r>
      <w:r w:rsidR="008235CF">
        <w:t xml:space="preserve"> With offences with dual penalties</w:t>
      </w:r>
      <w:r w:rsidR="00D462F6">
        <w:t xml:space="preserve"> of a fine and imprisonment</w:t>
      </w:r>
      <w:r w:rsidR="008235CF">
        <w:t xml:space="preserve">, courts </w:t>
      </w:r>
      <w:r w:rsidR="002905E9">
        <w:t>have</w:t>
      </w:r>
      <w:r w:rsidR="002905E9" w:rsidRPr="002905E9">
        <w:t xml:space="preserve"> the discretion to choose either or both penalties based on the circumstances of the case. The court considers </w:t>
      </w:r>
      <w:r w:rsidR="002905E9">
        <w:t xml:space="preserve">multiple </w:t>
      </w:r>
      <w:r w:rsidR="002905E9" w:rsidRPr="002905E9">
        <w:t>factors such as the severity of the offen</w:t>
      </w:r>
      <w:r w:rsidR="002905E9">
        <w:t>c</w:t>
      </w:r>
      <w:r w:rsidR="002905E9" w:rsidRPr="002905E9">
        <w:t xml:space="preserve">e, the </w:t>
      </w:r>
      <w:r w:rsidR="00C406B6">
        <w:t>accused</w:t>
      </w:r>
      <w:r w:rsidR="002905E9" w:rsidRPr="002905E9">
        <w:t xml:space="preserve">’s background, and the interests of justice. </w:t>
      </w:r>
      <w:r w:rsidR="009A4BB0">
        <w:t>More serious offences often warrant imprisonment</w:t>
      </w:r>
      <w:r w:rsidR="006A799F">
        <w:t xml:space="preserve"> whilst less serious offences warrant monetary fines</w:t>
      </w:r>
      <w:r w:rsidR="009A4BB0">
        <w:t xml:space="preserve">. </w:t>
      </w:r>
      <w:r w:rsidR="00C406B6" w:rsidRPr="00C406B6">
        <w:t>Essentially, the court has flexibility in determining the appropriate punishment</w:t>
      </w:r>
      <w:r w:rsidR="00C406B6">
        <w:t xml:space="preserve"> between a fine and imprisonment yet the learned magistrate in this case did not seem to have </w:t>
      </w:r>
      <w:r w:rsidR="00D462F6">
        <w:t>been alive to</w:t>
      </w:r>
      <w:r w:rsidR="00C406B6">
        <w:t xml:space="preserve"> that in his ruling</w:t>
      </w:r>
      <w:r w:rsidR="00C406B6" w:rsidRPr="00C406B6">
        <w:t xml:space="preserve">. </w:t>
      </w:r>
      <w:r w:rsidR="006A799F">
        <w:t xml:space="preserve">He did not discuss why he says in </w:t>
      </w:r>
      <w:r w:rsidR="009A4BB0">
        <w:t>the circumstances</w:t>
      </w:r>
      <w:r w:rsidR="002905E9">
        <w:t xml:space="preserve"> of the present case,</w:t>
      </w:r>
      <w:r w:rsidR="009A4BB0">
        <w:t xml:space="preserve"> the appellant a vendor </w:t>
      </w:r>
      <w:r w:rsidR="006A799F">
        <w:t xml:space="preserve">who </w:t>
      </w:r>
      <w:r w:rsidR="009A4BB0">
        <w:t>is alleged to have been selling airtime</w:t>
      </w:r>
      <w:r w:rsidR="006A799F" w:rsidRPr="006A799F">
        <w:t xml:space="preserve"> of 1USD for ZiG15</w:t>
      </w:r>
      <w:r w:rsidR="006A799F">
        <w:t xml:space="preserve"> does not qualify to be sentenced to a fine. </w:t>
      </w:r>
      <w:r w:rsidR="00D462F6">
        <w:t xml:space="preserve">The State papers do not even state how much airtime the appellant had sold. </w:t>
      </w:r>
      <w:r w:rsidR="006A799F">
        <w:t>In addition</w:t>
      </w:r>
      <w:r w:rsidR="00C85C5D">
        <w:t>,</w:t>
      </w:r>
      <w:r w:rsidR="006A799F">
        <w:t xml:space="preserve"> the learned magistrate did not discuss the likely </w:t>
      </w:r>
      <w:r w:rsidR="00C85C5D">
        <w:t xml:space="preserve">period </w:t>
      </w:r>
      <w:r w:rsidR="006A799F">
        <w:t xml:space="preserve">of </w:t>
      </w:r>
      <w:r w:rsidR="00BB6B69">
        <w:t>imprisonment</w:t>
      </w:r>
      <w:r w:rsidR="006A799F">
        <w:t xml:space="preserve"> </w:t>
      </w:r>
      <w:r w:rsidR="00BB6B69">
        <w:t xml:space="preserve">the appellant is likely to undergo </w:t>
      </w:r>
      <w:r w:rsidR="006A799F">
        <w:t xml:space="preserve">in the event of </w:t>
      </w:r>
      <w:r w:rsidR="00C85C5D">
        <w:t>a custodial sentence being imposed</w:t>
      </w:r>
      <w:r w:rsidR="00BB6B69">
        <w:t xml:space="preserve"> on him considering</w:t>
      </w:r>
      <w:r w:rsidR="00C85C5D">
        <w:t xml:space="preserve"> the circumstances of </w:t>
      </w:r>
      <w:r w:rsidR="00BB6B69">
        <w:t>his</w:t>
      </w:r>
      <w:r w:rsidR="00C85C5D">
        <w:t xml:space="preserve"> case. It must be noted that the penal provision does not </w:t>
      </w:r>
      <w:r w:rsidR="00C85C5D">
        <w:lastRenderedPageBreak/>
        <w:t xml:space="preserve">state the </w:t>
      </w:r>
      <w:r w:rsidR="00A12AE7">
        <w:t xml:space="preserve">maximum </w:t>
      </w:r>
      <w:r w:rsidR="00C85C5D">
        <w:t>level of fine or imprisonment that the court can impose</w:t>
      </w:r>
      <w:r w:rsidR="002905E9">
        <w:t xml:space="preserve">. </w:t>
      </w:r>
      <w:r w:rsidR="00C85C5D">
        <w:t xml:space="preserve">The </w:t>
      </w:r>
      <w:r w:rsidR="00A12AE7">
        <w:t xml:space="preserve">amount of </w:t>
      </w:r>
      <w:r w:rsidR="00C85C5D">
        <w:t xml:space="preserve">fine and the </w:t>
      </w:r>
      <w:r w:rsidR="00A12AE7">
        <w:t>period</w:t>
      </w:r>
      <w:r w:rsidR="00C85C5D">
        <w:t xml:space="preserve"> of imprisonment is as the court deems fit.</w:t>
      </w:r>
      <w:r w:rsidR="00A12AE7">
        <w:t xml:space="preserve"> So, the period of imprisonment can be anything from a few days to several years depending on the circumstances of the case. </w:t>
      </w:r>
      <w:r w:rsidR="00D14BF2">
        <w:t xml:space="preserve">It is therefore a misdirection to deny bail on the basis that the accused is likely to be sentenced to imprisonment without an indication of the likely period. </w:t>
      </w:r>
    </w:p>
    <w:p w14:paraId="01263A4D" w14:textId="13D3304F" w:rsidR="00C97670" w:rsidRDefault="00D14BF2" w:rsidP="0074598A">
      <w:pPr>
        <w:spacing w:after="0"/>
        <w:ind w:left="0" w:firstLine="720"/>
      </w:pPr>
      <w:r>
        <w:t>A</w:t>
      </w:r>
      <w:r w:rsidR="005A32FF">
        <w:t>n offence which attracts a fine or a</w:t>
      </w:r>
      <w:r>
        <w:t xml:space="preserve"> likely period of a few days or a few months’ imprisonment does not warrant </w:t>
      </w:r>
      <w:r w:rsidR="005A32FF">
        <w:t xml:space="preserve">the court to </w:t>
      </w:r>
      <w:r>
        <w:t>refus</w:t>
      </w:r>
      <w:r w:rsidR="005A32FF">
        <w:t>e</w:t>
      </w:r>
      <w:r>
        <w:t xml:space="preserve"> bail</w:t>
      </w:r>
      <w:r w:rsidR="005A32FF">
        <w:t xml:space="preserve"> without </w:t>
      </w:r>
      <w:r w:rsidR="00A147C3">
        <w:t>consider</w:t>
      </w:r>
      <w:r w:rsidR="005A32FF">
        <w:t>ing</w:t>
      </w:r>
      <w:r w:rsidR="00A147C3">
        <w:t xml:space="preserve"> that bail could be granted with conditions to ensure the appellant’s appearance at trial. </w:t>
      </w:r>
      <w:r w:rsidR="005A32FF">
        <w:t xml:space="preserve">In </w:t>
      </w:r>
      <w:r w:rsidR="005A32FF" w:rsidRPr="005A32FF">
        <w:rPr>
          <w:i/>
          <w:iCs/>
        </w:rPr>
        <w:t>casu</w:t>
      </w:r>
      <w:r w:rsidR="005A32FF">
        <w:t xml:space="preserve"> t</w:t>
      </w:r>
      <w:r w:rsidR="00A147C3">
        <w:t>here was no evaluation of the appellant’s cooperation with the police from the time of his arrest, his ties to the community, employment and family</w:t>
      </w:r>
      <w:r w:rsidR="002E7A83">
        <w:t xml:space="preserve"> yet it is submitted that the appellant is 29 years old and has a wife and three minor children. He is of fixed abode.</w:t>
      </w:r>
      <w:r w:rsidR="005A32FF">
        <w:t xml:space="preserve"> Although he has a passport, he has never travelled outside the country.</w:t>
      </w:r>
      <w:r w:rsidR="002E7A83">
        <w:t xml:space="preserve"> </w:t>
      </w:r>
      <w:r w:rsidR="00173227">
        <w:t xml:space="preserve">There was also no evaluation of alternative measures to address concerns to do with the risk of abscondment such as reporting conditions. </w:t>
      </w:r>
      <w:r w:rsidR="00D10DD9">
        <w:t xml:space="preserve">The learned magistrate </w:t>
      </w:r>
      <w:r w:rsidR="00447F58">
        <w:t xml:space="preserve">did not discuss why he was of the view that reporting conditions and the surrendering of travel documents by the appellant would not address the State’s fears that the appellant would abscond. This is more so in view of the fact that the appellant did not resist arrest or attempted to flee at the time of his arrest. </w:t>
      </w:r>
      <w:r w:rsidR="00D10DD9">
        <w:t xml:space="preserve"> </w:t>
      </w:r>
    </w:p>
    <w:p w14:paraId="5FAB61AF" w14:textId="27D6F163" w:rsidR="00D6329F" w:rsidRDefault="00EE4E51" w:rsidP="0074598A">
      <w:pPr>
        <w:spacing w:after="0"/>
        <w:ind w:left="0" w:firstLine="720"/>
      </w:pPr>
      <w:r w:rsidRPr="00EE4E51">
        <w:t>In a bail application it is essential for the court to evaluate all relevant factors, both in favo</w:t>
      </w:r>
      <w:r>
        <w:t>u</w:t>
      </w:r>
      <w:r w:rsidRPr="00EE4E51">
        <w:t xml:space="preserve">r of and against the granting of bail. The process is not considered fair if only the reasons why the </w:t>
      </w:r>
      <w:r>
        <w:t>S</w:t>
      </w:r>
      <w:r w:rsidRPr="00EE4E51">
        <w:t>tate is opposed to bail are taken into account. The presumption of innocence is a fundamental principle, and bail decisions should be made with this in mind, ensuring that the accused’s rights are also considered alongside the interests of justice and public safety.</w:t>
      </w:r>
      <w:r>
        <w:t xml:space="preserve"> </w:t>
      </w:r>
      <w:r w:rsidRPr="00626CEA">
        <w:t>It is important that the court’s discretion is exercised judiciously, taking into account all the circumstances of the case.</w:t>
      </w:r>
      <w:r>
        <w:t xml:space="preserve"> </w:t>
      </w:r>
      <w:r w:rsidR="00D6329F">
        <w:t>Denying bail effectively treats the accused as guilty before trial, which undermines th</w:t>
      </w:r>
      <w:r>
        <w:t xml:space="preserve">e presumption of innocence. </w:t>
      </w:r>
      <w:r w:rsidR="00626CEA">
        <w:t>Depending on the nature of the case, i</w:t>
      </w:r>
      <w:r>
        <w:t>n cases where</w:t>
      </w:r>
      <w:r w:rsidR="001475DC">
        <w:t xml:space="preserve"> there is no fear that the accused will commit further crimes;</w:t>
      </w:r>
      <w:r>
        <w:t xml:space="preserve"> public safety</w:t>
      </w:r>
      <w:r w:rsidR="00626CEA">
        <w:t xml:space="preserve"> will be threatened or public order will be disturbed</w:t>
      </w:r>
      <w:r>
        <w:t xml:space="preserve"> </w:t>
      </w:r>
      <w:r w:rsidR="00626CEA">
        <w:t>or public peace or security will be undermined</w:t>
      </w:r>
      <w:r w:rsidR="00372182">
        <w:t xml:space="preserve"> by the granting of bail</w:t>
      </w:r>
      <w:r w:rsidR="00626CEA">
        <w:t>, i</w:t>
      </w:r>
      <w:r w:rsidR="00D6329F">
        <w:t>nstead of outright denial</w:t>
      </w:r>
      <w:r w:rsidR="00626CEA">
        <w:t xml:space="preserve"> of bail</w:t>
      </w:r>
      <w:r w:rsidR="00D6329F">
        <w:t>, court</w:t>
      </w:r>
      <w:r>
        <w:t>s</w:t>
      </w:r>
      <w:r w:rsidR="00D6329F">
        <w:t xml:space="preserve"> </w:t>
      </w:r>
      <w:r>
        <w:t>sh</w:t>
      </w:r>
      <w:r w:rsidR="00D6329F">
        <w:t xml:space="preserve">ould consider </w:t>
      </w:r>
      <w:r w:rsidR="00D6329F" w:rsidRPr="00EE4E51">
        <w:rPr>
          <w:rStyle w:val="Strong"/>
          <w:b w:val="0"/>
          <w:bCs w:val="0"/>
        </w:rPr>
        <w:t>alternative measures</w:t>
      </w:r>
      <w:r w:rsidR="00D6329F">
        <w:t xml:space="preserve"> to address concerns</w:t>
      </w:r>
      <w:r w:rsidR="00626CEA">
        <w:t xml:space="preserve"> such as the risk of abscondment</w:t>
      </w:r>
      <w:r w:rsidR="009D5231">
        <w:t xml:space="preserve"> </w:t>
      </w:r>
      <w:r w:rsidR="001475DC">
        <w:t>and</w:t>
      </w:r>
      <w:r w:rsidR="009D5231">
        <w:t xml:space="preserve"> the risk of</w:t>
      </w:r>
      <w:r w:rsidR="001475DC">
        <w:t xml:space="preserve"> interference with witnesses</w:t>
      </w:r>
      <w:r w:rsidR="00D6329F">
        <w:t>.</w:t>
      </w:r>
      <w:r w:rsidR="00626CEA">
        <w:t xml:space="preserve"> </w:t>
      </w:r>
      <w:r w:rsidR="00372182">
        <w:t xml:space="preserve">This is </w:t>
      </w:r>
      <w:r w:rsidR="001475DC">
        <w:t xml:space="preserve">more so </w:t>
      </w:r>
      <w:r w:rsidR="00372182">
        <w:t>whe</w:t>
      </w:r>
      <w:r w:rsidR="002F3D1F">
        <w:t>n</w:t>
      </w:r>
      <w:r w:rsidR="00372182">
        <w:t xml:space="preserve"> the accused did not </w:t>
      </w:r>
      <w:r w:rsidR="002F3D1F">
        <w:t xml:space="preserve">flee, </w:t>
      </w:r>
      <w:r w:rsidR="001475DC">
        <w:t xml:space="preserve">did not </w:t>
      </w:r>
      <w:r w:rsidR="00372182">
        <w:t>attempt to flee</w:t>
      </w:r>
      <w:r w:rsidR="00E000F3">
        <w:t>, did not</w:t>
      </w:r>
      <w:r w:rsidR="002F3D1F">
        <w:t xml:space="preserve"> resist arrest</w:t>
      </w:r>
      <w:r w:rsidR="00E000F3">
        <w:t xml:space="preserve"> or did not interfere with witnesses or attempt to do so</w:t>
      </w:r>
      <w:r w:rsidR="00372182">
        <w:t xml:space="preserve">. </w:t>
      </w:r>
      <w:r w:rsidR="001475DC">
        <w:t>An</w:t>
      </w:r>
      <w:r w:rsidR="00D6329F">
        <w:t xml:space="preserve"> accused’s failure to provide a </w:t>
      </w:r>
      <w:r w:rsidR="00A7084B">
        <w:t xml:space="preserve">defence or a </w:t>
      </w:r>
      <w:r w:rsidR="00D6329F">
        <w:t>plausible defen</w:t>
      </w:r>
      <w:r w:rsidR="00626CEA">
        <w:t>c</w:t>
      </w:r>
      <w:r w:rsidR="00D6329F">
        <w:t>e</w:t>
      </w:r>
      <w:r w:rsidR="00E000F3">
        <w:t xml:space="preserve"> in the court’s view</w:t>
      </w:r>
      <w:r w:rsidR="00D6329F">
        <w:t xml:space="preserve"> should</w:t>
      </w:r>
      <w:r w:rsidR="001475DC">
        <w:t xml:space="preserve"> not be taken in isolation, but should</w:t>
      </w:r>
      <w:r w:rsidR="00D6329F">
        <w:t xml:space="preserve"> </w:t>
      </w:r>
      <w:r w:rsidR="00A7084B">
        <w:t xml:space="preserve">be considered as part of the overall assessment of all the factors. </w:t>
      </w:r>
    </w:p>
    <w:p w14:paraId="44048270" w14:textId="0727F0CF" w:rsidR="002F3D1F" w:rsidRDefault="002F3D1F" w:rsidP="0074598A">
      <w:pPr>
        <w:spacing w:after="0"/>
        <w:ind w:left="0" w:firstLine="720"/>
      </w:pPr>
      <w:r>
        <w:lastRenderedPageBreak/>
        <w:t xml:space="preserve">At the hearing of this appeal, </w:t>
      </w:r>
      <w:r w:rsidR="00B65BA8">
        <w:t xml:space="preserve">I asked the State counsel what she thought would be the </w:t>
      </w:r>
      <w:r w:rsidR="00E000F3">
        <w:t xml:space="preserve">length of the </w:t>
      </w:r>
      <w:r w:rsidR="00B65BA8">
        <w:t xml:space="preserve">custodial sentence in the event of a conviction since she was opposed to the appeal. She said may be two months’ imprisonment. When I then put it to her that for more serious offences such as rape and murder </w:t>
      </w:r>
      <w:r w:rsidR="00083DB2">
        <w:t xml:space="preserve">which attract several years of imprisonment, </w:t>
      </w:r>
      <w:r w:rsidR="00B65BA8">
        <w:t>accused persons are granted bail</w:t>
      </w:r>
      <w:r w:rsidR="00083DB2">
        <w:t xml:space="preserve"> pending trial</w:t>
      </w:r>
      <w:r w:rsidR="00B65BA8">
        <w:t xml:space="preserve">, she then conceded that the appellant be granted bail on the conditions proposed in the draft order. Despite the concession to bail by the State counsel, I thought it prudent to write </w:t>
      </w:r>
      <w:r w:rsidR="00E000F3">
        <w:t>this</w:t>
      </w:r>
      <w:r w:rsidR="00B65BA8">
        <w:t xml:space="preserve"> judgment as a way of guiding the lower court. </w:t>
      </w:r>
    </w:p>
    <w:p w14:paraId="732D727A" w14:textId="2F448A36" w:rsidR="00B65BA8" w:rsidRDefault="00B65BA8" w:rsidP="00626CEA">
      <w:pPr>
        <w:ind w:left="0" w:firstLine="720"/>
      </w:pPr>
      <w:r>
        <w:t>In the result, it is ordered that</w:t>
      </w:r>
      <w:r w:rsidR="00933C09">
        <w:t xml:space="preserve"> the decision of the court </w:t>
      </w:r>
      <w:r w:rsidR="00933C09" w:rsidRPr="00083DB2">
        <w:rPr>
          <w:i/>
          <w:iCs/>
        </w:rPr>
        <w:t>a quo</w:t>
      </w:r>
      <w:r w:rsidR="00933C09">
        <w:t xml:space="preserve"> refusing the appellant bail</w:t>
      </w:r>
      <w:r w:rsidR="00E000F3">
        <w:t xml:space="preserve"> pending trial</w:t>
      </w:r>
      <w:r w:rsidR="00933C09">
        <w:t xml:space="preserve"> is hereby set aside and substituted with the following order. </w:t>
      </w:r>
    </w:p>
    <w:p w14:paraId="5FD3EA7C" w14:textId="23ADBF6A" w:rsidR="00BB01A6" w:rsidRDefault="00933C09" w:rsidP="00BB01A6">
      <w:pPr>
        <w:pStyle w:val="ListParagraph"/>
        <w:numPr>
          <w:ilvl w:val="0"/>
          <w:numId w:val="6"/>
        </w:numPr>
      </w:pPr>
      <w:r>
        <w:t xml:space="preserve">The appellant shall deposit </w:t>
      </w:r>
      <w:r w:rsidR="00621787">
        <w:t xml:space="preserve">the sum of </w:t>
      </w:r>
      <w:r>
        <w:t>USD</w:t>
      </w:r>
      <w:r w:rsidR="00621787">
        <w:t>100</w:t>
      </w:r>
      <w:r>
        <w:t xml:space="preserve">.00 or its equivalent in ZiG with the Clerk of Court at Harare Magistrates Court. </w:t>
      </w:r>
    </w:p>
    <w:p w14:paraId="1E015479" w14:textId="682C8D20" w:rsidR="00933C09" w:rsidRDefault="00933C09" w:rsidP="00BB01A6">
      <w:pPr>
        <w:pStyle w:val="ListParagraph"/>
        <w:numPr>
          <w:ilvl w:val="0"/>
          <w:numId w:val="6"/>
        </w:numPr>
      </w:pPr>
      <w:r>
        <w:t>The appellant shall continue residing at number 145 Bishop Gaul, Harare until the matter is finalised.</w:t>
      </w:r>
    </w:p>
    <w:p w14:paraId="20771668" w14:textId="721A2B6E" w:rsidR="00933C09" w:rsidRDefault="00933C09" w:rsidP="00BB01A6">
      <w:pPr>
        <w:pStyle w:val="ListParagraph"/>
        <w:numPr>
          <w:ilvl w:val="0"/>
          <w:numId w:val="6"/>
        </w:numPr>
      </w:pPr>
      <w:r>
        <w:t xml:space="preserve">The appellant shall report to Avondale Police Station twice a week on Mondays and Fridays between 6am and 6pm until the matter is finalised. </w:t>
      </w:r>
    </w:p>
    <w:p w14:paraId="4E573BCD" w14:textId="2D673A82" w:rsidR="00933C09" w:rsidRDefault="00933C09" w:rsidP="00BB01A6">
      <w:pPr>
        <w:pStyle w:val="ListParagraph"/>
        <w:numPr>
          <w:ilvl w:val="0"/>
          <w:numId w:val="6"/>
        </w:numPr>
      </w:pPr>
      <w:r>
        <w:t>The appellant shall not interfere with witnesses and investigations.</w:t>
      </w:r>
    </w:p>
    <w:p w14:paraId="626ABE71" w14:textId="5672E7F6" w:rsidR="00933C09" w:rsidRDefault="00933C09" w:rsidP="00BB01A6">
      <w:pPr>
        <w:pStyle w:val="ListParagraph"/>
        <w:numPr>
          <w:ilvl w:val="0"/>
          <w:numId w:val="6"/>
        </w:numPr>
      </w:pPr>
      <w:r>
        <w:t>The appellant shall surrender his passport to the clerk of court, Harare Magistrates Court</w:t>
      </w:r>
      <w:r w:rsidR="00621787">
        <w:t xml:space="preserve">. </w:t>
      </w:r>
    </w:p>
    <w:p w14:paraId="41B9DE7C" w14:textId="77777777" w:rsidR="00D7504B" w:rsidRDefault="00D7504B" w:rsidP="00AA4147">
      <w:pPr>
        <w:pStyle w:val="NormalWeb"/>
      </w:pPr>
    </w:p>
    <w:p w14:paraId="457E11C8" w14:textId="77777777" w:rsidR="00AA4147" w:rsidRDefault="00AA4147" w:rsidP="00AA4147">
      <w:pPr>
        <w:spacing w:after="0" w:line="240" w:lineRule="auto"/>
        <w:ind w:left="0"/>
      </w:pPr>
    </w:p>
    <w:p w14:paraId="6D2A56E2" w14:textId="77777777" w:rsidR="003F3707" w:rsidRDefault="003F3707" w:rsidP="003F3707">
      <w:pPr>
        <w:spacing w:line="240" w:lineRule="auto"/>
        <w:ind w:left="0"/>
        <w:rPr>
          <w:lang w:val="en-US"/>
        </w:rPr>
      </w:pPr>
    </w:p>
    <w:p w14:paraId="381841BC" w14:textId="77777777" w:rsidR="006448E4" w:rsidRDefault="006448E4" w:rsidP="006448E4">
      <w:pPr>
        <w:spacing w:after="0" w:line="240" w:lineRule="auto"/>
        <w:ind w:left="0"/>
        <w:rPr>
          <w:i/>
          <w:iCs/>
          <w:lang w:val="en-US"/>
        </w:rPr>
      </w:pPr>
    </w:p>
    <w:p w14:paraId="7F02889F" w14:textId="77777777" w:rsidR="006448E4" w:rsidRDefault="006448E4" w:rsidP="006448E4">
      <w:pPr>
        <w:spacing w:after="0" w:line="240" w:lineRule="auto"/>
        <w:ind w:left="0"/>
        <w:rPr>
          <w:i/>
          <w:iCs/>
          <w:lang w:val="en-US"/>
        </w:rPr>
      </w:pPr>
    </w:p>
    <w:p w14:paraId="7BF63F2B" w14:textId="77777777" w:rsidR="006448E4" w:rsidRDefault="006448E4" w:rsidP="006448E4">
      <w:pPr>
        <w:spacing w:after="0" w:line="240" w:lineRule="auto"/>
        <w:ind w:left="0"/>
        <w:rPr>
          <w:i/>
          <w:iCs/>
          <w:lang w:val="en-US"/>
        </w:rPr>
      </w:pPr>
    </w:p>
    <w:p w14:paraId="29B182B2" w14:textId="1F402C75" w:rsidR="00C76D4D" w:rsidRDefault="006448E4" w:rsidP="006448E4">
      <w:pPr>
        <w:spacing w:after="0" w:line="240" w:lineRule="auto"/>
        <w:ind w:left="0"/>
        <w:rPr>
          <w:lang w:val="en-US"/>
        </w:rPr>
      </w:pPr>
      <w:r w:rsidRPr="006448E4">
        <w:rPr>
          <w:i/>
          <w:iCs/>
          <w:lang w:val="en-US"/>
        </w:rPr>
        <w:t>Madzima &amp; Company Law Chambers</w:t>
      </w:r>
      <w:r>
        <w:rPr>
          <w:lang w:val="en-US"/>
        </w:rPr>
        <w:t>, appellant’s legal practitioners</w:t>
      </w:r>
    </w:p>
    <w:p w14:paraId="6814C30D" w14:textId="325499DE" w:rsidR="006448E4" w:rsidRDefault="006448E4" w:rsidP="006448E4">
      <w:pPr>
        <w:spacing w:after="0" w:line="240" w:lineRule="auto"/>
        <w:ind w:left="0"/>
        <w:rPr>
          <w:lang w:val="en-US"/>
        </w:rPr>
      </w:pPr>
      <w:r w:rsidRPr="006448E4">
        <w:rPr>
          <w:i/>
          <w:iCs/>
          <w:lang w:val="en-US"/>
        </w:rPr>
        <w:t>National Prosecuting Authority</w:t>
      </w:r>
      <w:r>
        <w:rPr>
          <w:lang w:val="en-US"/>
        </w:rPr>
        <w:t>, respondent’s legal practitioners</w:t>
      </w:r>
    </w:p>
    <w:p w14:paraId="573385A6" w14:textId="77777777" w:rsidR="006448E4" w:rsidRPr="00C76D4D" w:rsidRDefault="006448E4" w:rsidP="00C76D4D">
      <w:pPr>
        <w:ind w:left="0"/>
        <w:rPr>
          <w:lang w:val="en-US"/>
        </w:rPr>
      </w:pPr>
    </w:p>
    <w:sectPr w:rsidR="006448E4" w:rsidRPr="00C76D4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53ABD" w14:textId="77777777" w:rsidR="003E1F99" w:rsidRDefault="003E1F99" w:rsidP="006A713B">
      <w:pPr>
        <w:spacing w:after="0" w:line="240" w:lineRule="auto"/>
      </w:pPr>
      <w:r>
        <w:separator/>
      </w:r>
    </w:p>
  </w:endnote>
  <w:endnote w:type="continuationSeparator" w:id="0">
    <w:p w14:paraId="23458830" w14:textId="77777777" w:rsidR="003E1F99" w:rsidRDefault="003E1F99" w:rsidP="006A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Arial"/>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4B5A8" w14:textId="77777777" w:rsidR="003E1F99" w:rsidRDefault="003E1F99" w:rsidP="006A713B">
      <w:pPr>
        <w:spacing w:after="0" w:line="240" w:lineRule="auto"/>
      </w:pPr>
      <w:r>
        <w:separator/>
      </w:r>
    </w:p>
  </w:footnote>
  <w:footnote w:type="continuationSeparator" w:id="0">
    <w:p w14:paraId="73424AA4" w14:textId="77777777" w:rsidR="003E1F99" w:rsidRDefault="003E1F99" w:rsidP="006A713B">
      <w:pPr>
        <w:spacing w:after="0" w:line="240" w:lineRule="auto"/>
      </w:pPr>
      <w:r>
        <w:continuationSeparator/>
      </w:r>
    </w:p>
  </w:footnote>
  <w:footnote w:id="1">
    <w:p w14:paraId="29319A97" w14:textId="77777777" w:rsidR="001F143A" w:rsidRPr="006A713B" w:rsidRDefault="001F143A" w:rsidP="001F143A">
      <w:pPr>
        <w:pStyle w:val="FootnoteText"/>
        <w:rPr>
          <w:lang w:val="en-US"/>
        </w:rPr>
      </w:pPr>
      <w:r>
        <w:rPr>
          <w:rStyle w:val="FootnoteReference"/>
        </w:rPr>
        <w:footnoteRef/>
      </w:r>
      <w:r>
        <w:t xml:space="preserve"> </w:t>
      </w:r>
      <w:r>
        <w:rPr>
          <w:lang w:val="en-US"/>
        </w:rPr>
        <w:t xml:space="preserve">S 70(1) of the Constitution of Zimbabwe, 2013.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328419"/>
      <w:docPartObj>
        <w:docPartGallery w:val="Page Numbers (Top of Page)"/>
        <w:docPartUnique/>
      </w:docPartObj>
    </w:sdtPr>
    <w:sdtEndPr>
      <w:rPr>
        <w:noProof/>
      </w:rPr>
    </w:sdtEndPr>
    <w:sdtContent>
      <w:p w14:paraId="64C8A824" w14:textId="0392387B" w:rsidR="0074598A" w:rsidRDefault="0074598A">
        <w:pPr>
          <w:pStyle w:val="Header"/>
          <w:jc w:val="right"/>
          <w:rPr>
            <w:noProof/>
          </w:rPr>
        </w:pPr>
        <w:r>
          <w:fldChar w:fldCharType="begin"/>
        </w:r>
        <w:r>
          <w:instrText xml:space="preserve"> PAGE   \* MERGEFORMAT </w:instrText>
        </w:r>
        <w:r>
          <w:fldChar w:fldCharType="separate"/>
        </w:r>
        <w:r w:rsidR="00F96B66">
          <w:rPr>
            <w:noProof/>
          </w:rPr>
          <w:t>1</w:t>
        </w:r>
        <w:r>
          <w:rPr>
            <w:noProof/>
          </w:rPr>
          <w:fldChar w:fldCharType="end"/>
        </w:r>
      </w:p>
      <w:p w14:paraId="2B224350" w14:textId="036FF710" w:rsidR="0074598A" w:rsidRDefault="0074598A">
        <w:pPr>
          <w:pStyle w:val="Header"/>
          <w:jc w:val="right"/>
          <w:rPr>
            <w:noProof/>
          </w:rPr>
        </w:pPr>
        <w:r>
          <w:rPr>
            <w:noProof/>
          </w:rPr>
          <w:t>HH 191-24</w:t>
        </w:r>
      </w:p>
      <w:p w14:paraId="5FA3D987" w14:textId="72A7C361" w:rsidR="0074598A" w:rsidRDefault="0074598A">
        <w:pPr>
          <w:pStyle w:val="Header"/>
          <w:jc w:val="right"/>
        </w:pPr>
        <w:r>
          <w:rPr>
            <w:noProof/>
          </w:rPr>
          <w:t>HCHCR 2073/24</w:t>
        </w:r>
      </w:p>
    </w:sdtContent>
  </w:sdt>
  <w:p w14:paraId="274D6B54" w14:textId="77777777" w:rsidR="0074598A" w:rsidRDefault="007459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85C11"/>
    <w:multiLevelType w:val="hybridMultilevel"/>
    <w:tmpl w:val="995618A4"/>
    <w:lvl w:ilvl="0" w:tplc="88F252B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13C3A21"/>
    <w:multiLevelType w:val="multilevel"/>
    <w:tmpl w:val="9D86C0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F7796F"/>
    <w:multiLevelType w:val="multilevel"/>
    <w:tmpl w:val="F392C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C15CBB"/>
    <w:multiLevelType w:val="multilevel"/>
    <w:tmpl w:val="8EBEAE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E64DFB"/>
    <w:multiLevelType w:val="multilevel"/>
    <w:tmpl w:val="A720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6472EB"/>
    <w:multiLevelType w:val="multilevel"/>
    <w:tmpl w:val="EE909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D4D"/>
    <w:rsid w:val="000139DA"/>
    <w:rsid w:val="00020033"/>
    <w:rsid w:val="000234B0"/>
    <w:rsid w:val="000442B2"/>
    <w:rsid w:val="00067D14"/>
    <w:rsid w:val="00073904"/>
    <w:rsid w:val="00083DB2"/>
    <w:rsid w:val="000D6258"/>
    <w:rsid w:val="001147F1"/>
    <w:rsid w:val="00134578"/>
    <w:rsid w:val="00135225"/>
    <w:rsid w:val="001475DC"/>
    <w:rsid w:val="00155360"/>
    <w:rsid w:val="00171FD7"/>
    <w:rsid w:val="00173227"/>
    <w:rsid w:val="001A6675"/>
    <w:rsid w:val="001B1489"/>
    <w:rsid w:val="001F143A"/>
    <w:rsid w:val="002450FB"/>
    <w:rsid w:val="00273AD9"/>
    <w:rsid w:val="002905E9"/>
    <w:rsid w:val="002A01C4"/>
    <w:rsid w:val="002E7A83"/>
    <w:rsid w:val="002F3D1F"/>
    <w:rsid w:val="0034433B"/>
    <w:rsid w:val="00372182"/>
    <w:rsid w:val="003E1F99"/>
    <w:rsid w:val="003F3707"/>
    <w:rsid w:val="00403DBA"/>
    <w:rsid w:val="0042635F"/>
    <w:rsid w:val="00447F58"/>
    <w:rsid w:val="004B66A0"/>
    <w:rsid w:val="004D0B5D"/>
    <w:rsid w:val="00547689"/>
    <w:rsid w:val="005A32FF"/>
    <w:rsid w:val="00621787"/>
    <w:rsid w:val="00626CEA"/>
    <w:rsid w:val="006448E4"/>
    <w:rsid w:val="00675B65"/>
    <w:rsid w:val="006A15F9"/>
    <w:rsid w:val="006A713B"/>
    <w:rsid w:val="006A799F"/>
    <w:rsid w:val="0074598A"/>
    <w:rsid w:val="007B5793"/>
    <w:rsid w:val="007E0511"/>
    <w:rsid w:val="007E76B7"/>
    <w:rsid w:val="008235CF"/>
    <w:rsid w:val="00933C09"/>
    <w:rsid w:val="0097458D"/>
    <w:rsid w:val="009A4BB0"/>
    <w:rsid w:val="009C19E6"/>
    <w:rsid w:val="009C3255"/>
    <w:rsid w:val="009D03F4"/>
    <w:rsid w:val="009D5231"/>
    <w:rsid w:val="00A0422D"/>
    <w:rsid w:val="00A12AE7"/>
    <w:rsid w:val="00A147C3"/>
    <w:rsid w:val="00A24A56"/>
    <w:rsid w:val="00A7084B"/>
    <w:rsid w:val="00AA3905"/>
    <w:rsid w:val="00AA4147"/>
    <w:rsid w:val="00AC2684"/>
    <w:rsid w:val="00AC5CEF"/>
    <w:rsid w:val="00AF4331"/>
    <w:rsid w:val="00B25B1B"/>
    <w:rsid w:val="00B65BA8"/>
    <w:rsid w:val="00B76675"/>
    <w:rsid w:val="00BB01A6"/>
    <w:rsid w:val="00BB6B69"/>
    <w:rsid w:val="00BD6452"/>
    <w:rsid w:val="00BD7138"/>
    <w:rsid w:val="00C01C85"/>
    <w:rsid w:val="00C04F2E"/>
    <w:rsid w:val="00C25533"/>
    <w:rsid w:val="00C2680F"/>
    <w:rsid w:val="00C406B6"/>
    <w:rsid w:val="00C76D4D"/>
    <w:rsid w:val="00C779BC"/>
    <w:rsid w:val="00C85C5D"/>
    <w:rsid w:val="00C97670"/>
    <w:rsid w:val="00CC2968"/>
    <w:rsid w:val="00CD3F69"/>
    <w:rsid w:val="00CE1458"/>
    <w:rsid w:val="00D10DD9"/>
    <w:rsid w:val="00D14BF2"/>
    <w:rsid w:val="00D462F6"/>
    <w:rsid w:val="00D6329F"/>
    <w:rsid w:val="00D7407D"/>
    <w:rsid w:val="00D7504B"/>
    <w:rsid w:val="00DE5122"/>
    <w:rsid w:val="00E000F3"/>
    <w:rsid w:val="00E3029F"/>
    <w:rsid w:val="00E35C88"/>
    <w:rsid w:val="00E557FD"/>
    <w:rsid w:val="00E879CC"/>
    <w:rsid w:val="00EB6475"/>
    <w:rsid w:val="00EE4E51"/>
    <w:rsid w:val="00F067FE"/>
    <w:rsid w:val="00F563A2"/>
    <w:rsid w:val="00F93E01"/>
    <w:rsid w:val="00F96B66"/>
    <w:rsid w:val="00FD7F1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AF2D"/>
  <w15:chartTrackingRefBased/>
  <w15:docId w15:val="{552A3F17-4ADD-4FC9-A7C7-2AEB98E7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4147"/>
    <w:pPr>
      <w:spacing w:before="100" w:beforeAutospacing="1" w:after="100" w:afterAutospacing="1" w:line="240" w:lineRule="auto"/>
      <w:ind w:left="0"/>
      <w:jc w:val="left"/>
    </w:pPr>
    <w:rPr>
      <w:rFonts w:eastAsia="Times New Roman" w:cs="Times New Roman"/>
      <w:kern w:val="0"/>
      <w:szCs w:val="24"/>
      <w:lang w:eastAsia="en-ZW"/>
      <w14:ligatures w14:val="none"/>
    </w:rPr>
  </w:style>
  <w:style w:type="character" w:styleId="Strong">
    <w:name w:val="Strong"/>
    <w:basedOn w:val="DefaultParagraphFont"/>
    <w:uiPriority w:val="22"/>
    <w:qFormat/>
    <w:rsid w:val="00AA4147"/>
    <w:rPr>
      <w:b/>
      <w:bCs/>
    </w:rPr>
  </w:style>
  <w:style w:type="character" w:styleId="CommentReference">
    <w:name w:val="annotation reference"/>
    <w:basedOn w:val="DefaultParagraphFont"/>
    <w:uiPriority w:val="99"/>
    <w:semiHidden/>
    <w:unhideWhenUsed/>
    <w:rsid w:val="006A713B"/>
    <w:rPr>
      <w:sz w:val="16"/>
      <w:szCs w:val="16"/>
    </w:rPr>
  </w:style>
  <w:style w:type="paragraph" w:styleId="CommentText">
    <w:name w:val="annotation text"/>
    <w:basedOn w:val="Normal"/>
    <w:link w:val="CommentTextChar"/>
    <w:uiPriority w:val="99"/>
    <w:semiHidden/>
    <w:unhideWhenUsed/>
    <w:rsid w:val="006A713B"/>
    <w:pPr>
      <w:spacing w:line="240" w:lineRule="auto"/>
    </w:pPr>
    <w:rPr>
      <w:sz w:val="20"/>
      <w:szCs w:val="20"/>
    </w:rPr>
  </w:style>
  <w:style w:type="character" w:customStyle="1" w:styleId="CommentTextChar">
    <w:name w:val="Comment Text Char"/>
    <w:basedOn w:val="DefaultParagraphFont"/>
    <w:link w:val="CommentText"/>
    <w:uiPriority w:val="99"/>
    <w:semiHidden/>
    <w:rsid w:val="006A713B"/>
    <w:rPr>
      <w:sz w:val="20"/>
      <w:szCs w:val="20"/>
    </w:rPr>
  </w:style>
  <w:style w:type="paragraph" w:styleId="CommentSubject">
    <w:name w:val="annotation subject"/>
    <w:basedOn w:val="CommentText"/>
    <w:next w:val="CommentText"/>
    <w:link w:val="CommentSubjectChar"/>
    <w:uiPriority w:val="99"/>
    <w:semiHidden/>
    <w:unhideWhenUsed/>
    <w:rsid w:val="006A713B"/>
    <w:rPr>
      <w:b/>
      <w:bCs/>
    </w:rPr>
  </w:style>
  <w:style w:type="character" w:customStyle="1" w:styleId="CommentSubjectChar">
    <w:name w:val="Comment Subject Char"/>
    <w:basedOn w:val="CommentTextChar"/>
    <w:link w:val="CommentSubject"/>
    <w:uiPriority w:val="99"/>
    <w:semiHidden/>
    <w:rsid w:val="006A713B"/>
    <w:rPr>
      <w:b/>
      <w:bCs/>
      <w:sz w:val="20"/>
      <w:szCs w:val="20"/>
    </w:rPr>
  </w:style>
  <w:style w:type="paragraph" w:styleId="FootnoteText">
    <w:name w:val="footnote text"/>
    <w:basedOn w:val="Normal"/>
    <w:link w:val="FootnoteTextChar"/>
    <w:uiPriority w:val="99"/>
    <w:semiHidden/>
    <w:unhideWhenUsed/>
    <w:rsid w:val="006A71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713B"/>
    <w:rPr>
      <w:sz w:val="20"/>
      <w:szCs w:val="20"/>
    </w:rPr>
  </w:style>
  <w:style w:type="character" w:styleId="FootnoteReference">
    <w:name w:val="footnote reference"/>
    <w:basedOn w:val="DefaultParagraphFont"/>
    <w:uiPriority w:val="99"/>
    <w:semiHidden/>
    <w:unhideWhenUsed/>
    <w:rsid w:val="006A713B"/>
    <w:rPr>
      <w:vertAlign w:val="superscript"/>
    </w:rPr>
  </w:style>
  <w:style w:type="character" w:styleId="Hyperlink">
    <w:name w:val="Hyperlink"/>
    <w:basedOn w:val="DefaultParagraphFont"/>
    <w:uiPriority w:val="99"/>
    <w:unhideWhenUsed/>
    <w:rsid w:val="00EE4E51"/>
    <w:rPr>
      <w:color w:val="0563C1" w:themeColor="hyperlink"/>
      <w:u w:val="single"/>
    </w:rPr>
  </w:style>
  <w:style w:type="character" w:customStyle="1" w:styleId="UnresolvedMention">
    <w:name w:val="Unresolved Mention"/>
    <w:basedOn w:val="DefaultParagraphFont"/>
    <w:uiPriority w:val="99"/>
    <w:semiHidden/>
    <w:unhideWhenUsed/>
    <w:rsid w:val="00EE4E51"/>
    <w:rPr>
      <w:color w:val="605E5C"/>
      <w:shd w:val="clear" w:color="auto" w:fill="E1DFDD"/>
    </w:rPr>
  </w:style>
  <w:style w:type="paragraph" w:styleId="ListParagraph">
    <w:name w:val="List Paragraph"/>
    <w:basedOn w:val="Normal"/>
    <w:uiPriority w:val="34"/>
    <w:qFormat/>
    <w:rsid w:val="00BB01A6"/>
    <w:pPr>
      <w:contextualSpacing/>
    </w:pPr>
  </w:style>
  <w:style w:type="paragraph" w:styleId="Header">
    <w:name w:val="header"/>
    <w:basedOn w:val="Normal"/>
    <w:link w:val="HeaderChar"/>
    <w:uiPriority w:val="99"/>
    <w:unhideWhenUsed/>
    <w:rsid w:val="00745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98A"/>
  </w:style>
  <w:style w:type="paragraph" w:styleId="Footer">
    <w:name w:val="footer"/>
    <w:basedOn w:val="Normal"/>
    <w:link w:val="FooterChar"/>
    <w:uiPriority w:val="99"/>
    <w:unhideWhenUsed/>
    <w:rsid w:val="00745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2983">
      <w:bodyDiv w:val="1"/>
      <w:marLeft w:val="0"/>
      <w:marRight w:val="0"/>
      <w:marTop w:val="0"/>
      <w:marBottom w:val="0"/>
      <w:divBdr>
        <w:top w:val="none" w:sz="0" w:space="0" w:color="auto"/>
        <w:left w:val="none" w:sz="0" w:space="0" w:color="auto"/>
        <w:bottom w:val="none" w:sz="0" w:space="0" w:color="auto"/>
        <w:right w:val="none" w:sz="0" w:space="0" w:color="auto"/>
      </w:divBdr>
      <w:divsChild>
        <w:div w:id="1086532881">
          <w:marLeft w:val="0"/>
          <w:marRight w:val="0"/>
          <w:marTop w:val="0"/>
          <w:marBottom w:val="0"/>
          <w:divBdr>
            <w:top w:val="none" w:sz="0" w:space="0" w:color="auto"/>
            <w:left w:val="none" w:sz="0" w:space="0" w:color="auto"/>
            <w:bottom w:val="none" w:sz="0" w:space="0" w:color="auto"/>
            <w:right w:val="none" w:sz="0" w:space="0" w:color="auto"/>
          </w:divBdr>
          <w:divsChild>
            <w:div w:id="1754819259">
              <w:marLeft w:val="0"/>
              <w:marRight w:val="0"/>
              <w:marTop w:val="0"/>
              <w:marBottom w:val="0"/>
              <w:divBdr>
                <w:top w:val="none" w:sz="0" w:space="0" w:color="auto"/>
                <w:left w:val="none" w:sz="0" w:space="0" w:color="auto"/>
                <w:bottom w:val="none" w:sz="0" w:space="0" w:color="auto"/>
                <w:right w:val="none" w:sz="0" w:space="0" w:color="auto"/>
              </w:divBdr>
              <w:divsChild>
                <w:div w:id="97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93746">
      <w:bodyDiv w:val="1"/>
      <w:marLeft w:val="0"/>
      <w:marRight w:val="0"/>
      <w:marTop w:val="0"/>
      <w:marBottom w:val="0"/>
      <w:divBdr>
        <w:top w:val="none" w:sz="0" w:space="0" w:color="auto"/>
        <w:left w:val="none" w:sz="0" w:space="0" w:color="auto"/>
        <w:bottom w:val="none" w:sz="0" w:space="0" w:color="auto"/>
        <w:right w:val="none" w:sz="0" w:space="0" w:color="auto"/>
      </w:divBdr>
      <w:divsChild>
        <w:div w:id="984313624">
          <w:marLeft w:val="0"/>
          <w:marRight w:val="0"/>
          <w:marTop w:val="0"/>
          <w:marBottom w:val="0"/>
          <w:divBdr>
            <w:top w:val="none" w:sz="0" w:space="0" w:color="auto"/>
            <w:left w:val="none" w:sz="0" w:space="0" w:color="auto"/>
            <w:bottom w:val="none" w:sz="0" w:space="0" w:color="auto"/>
            <w:right w:val="none" w:sz="0" w:space="0" w:color="auto"/>
          </w:divBdr>
          <w:divsChild>
            <w:div w:id="278463259">
              <w:marLeft w:val="0"/>
              <w:marRight w:val="0"/>
              <w:marTop w:val="0"/>
              <w:marBottom w:val="0"/>
              <w:divBdr>
                <w:top w:val="none" w:sz="0" w:space="0" w:color="auto"/>
                <w:left w:val="none" w:sz="0" w:space="0" w:color="auto"/>
                <w:bottom w:val="none" w:sz="0" w:space="0" w:color="auto"/>
                <w:right w:val="none" w:sz="0" w:space="0" w:color="auto"/>
              </w:divBdr>
              <w:divsChild>
                <w:div w:id="8407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88339">
      <w:bodyDiv w:val="1"/>
      <w:marLeft w:val="0"/>
      <w:marRight w:val="0"/>
      <w:marTop w:val="0"/>
      <w:marBottom w:val="0"/>
      <w:divBdr>
        <w:top w:val="none" w:sz="0" w:space="0" w:color="auto"/>
        <w:left w:val="none" w:sz="0" w:space="0" w:color="auto"/>
        <w:bottom w:val="none" w:sz="0" w:space="0" w:color="auto"/>
        <w:right w:val="none" w:sz="0" w:space="0" w:color="auto"/>
      </w:divBdr>
    </w:div>
    <w:div w:id="536084813">
      <w:bodyDiv w:val="1"/>
      <w:marLeft w:val="0"/>
      <w:marRight w:val="0"/>
      <w:marTop w:val="0"/>
      <w:marBottom w:val="0"/>
      <w:divBdr>
        <w:top w:val="none" w:sz="0" w:space="0" w:color="auto"/>
        <w:left w:val="none" w:sz="0" w:space="0" w:color="auto"/>
        <w:bottom w:val="none" w:sz="0" w:space="0" w:color="auto"/>
        <w:right w:val="none" w:sz="0" w:space="0" w:color="auto"/>
      </w:divBdr>
      <w:divsChild>
        <w:div w:id="920062474">
          <w:marLeft w:val="0"/>
          <w:marRight w:val="0"/>
          <w:marTop w:val="0"/>
          <w:marBottom w:val="0"/>
          <w:divBdr>
            <w:top w:val="none" w:sz="0" w:space="0" w:color="auto"/>
            <w:left w:val="none" w:sz="0" w:space="0" w:color="auto"/>
            <w:bottom w:val="none" w:sz="0" w:space="0" w:color="auto"/>
            <w:right w:val="none" w:sz="0" w:space="0" w:color="auto"/>
          </w:divBdr>
          <w:divsChild>
            <w:div w:id="2125922676">
              <w:marLeft w:val="0"/>
              <w:marRight w:val="0"/>
              <w:marTop w:val="0"/>
              <w:marBottom w:val="0"/>
              <w:divBdr>
                <w:top w:val="none" w:sz="0" w:space="0" w:color="auto"/>
                <w:left w:val="none" w:sz="0" w:space="0" w:color="auto"/>
                <w:bottom w:val="none" w:sz="0" w:space="0" w:color="auto"/>
                <w:right w:val="none" w:sz="0" w:space="0" w:color="auto"/>
              </w:divBdr>
              <w:divsChild>
                <w:div w:id="744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462027">
      <w:bodyDiv w:val="1"/>
      <w:marLeft w:val="0"/>
      <w:marRight w:val="0"/>
      <w:marTop w:val="0"/>
      <w:marBottom w:val="0"/>
      <w:divBdr>
        <w:top w:val="none" w:sz="0" w:space="0" w:color="auto"/>
        <w:left w:val="none" w:sz="0" w:space="0" w:color="auto"/>
        <w:bottom w:val="none" w:sz="0" w:space="0" w:color="auto"/>
        <w:right w:val="none" w:sz="0" w:space="0" w:color="auto"/>
      </w:divBdr>
    </w:div>
    <w:div w:id="633676636">
      <w:bodyDiv w:val="1"/>
      <w:marLeft w:val="0"/>
      <w:marRight w:val="0"/>
      <w:marTop w:val="0"/>
      <w:marBottom w:val="0"/>
      <w:divBdr>
        <w:top w:val="none" w:sz="0" w:space="0" w:color="auto"/>
        <w:left w:val="none" w:sz="0" w:space="0" w:color="auto"/>
        <w:bottom w:val="none" w:sz="0" w:space="0" w:color="auto"/>
        <w:right w:val="none" w:sz="0" w:space="0" w:color="auto"/>
      </w:divBdr>
      <w:divsChild>
        <w:div w:id="1641226480">
          <w:marLeft w:val="0"/>
          <w:marRight w:val="0"/>
          <w:marTop w:val="0"/>
          <w:marBottom w:val="0"/>
          <w:divBdr>
            <w:top w:val="none" w:sz="0" w:space="0" w:color="auto"/>
            <w:left w:val="none" w:sz="0" w:space="0" w:color="auto"/>
            <w:bottom w:val="none" w:sz="0" w:space="0" w:color="auto"/>
            <w:right w:val="none" w:sz="0" w:space="0" w:color="auto"/>
          </w:divBdr>
          <w:divsChild>
            <w:div w:id="238752448">
              <w:marLeft w:val="0"/>
              <w:marRight w:val="0"/>
              <w:marTop w:val="0"/>
              <w:marBottom w:val="0"/>
              <w:divBdr>
                <w:top w:val="none" w:sz="0" w:space="0" w:color="auto"/>
                <w:left w:val="none" w:sz="0" w:space="0" w:color="auto"/>
                <w:bottom w:val="none" w:sz="0" w:space="0" w:color="auto"/>
                <w:right w:val="none" w:sz="0" w:space="0" w:color="auto"/>
              </w:divBdr>
              <w:divsChild>
                <w:div w:id="195293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322952">
      <w:bodyDiv w:val="1"/>
      <w:marLeft w:val="0"/>
      <w:marRight w:val="0"/>
      <w:marTop w:val="0"/>
      <w:marBottom w:val="0"/>
      <w:divBdr>
        <w:top w:val="none" w:sz="0" w:space="0" w:color="auto"/>
        <w:left w:val="none" w:sz="0" w:space="0" w:color="auto"/>
        <w:bottom w:val="none" w:sz="0" w:space="0" w:color="auto"/>
        <w:right w:val="none" w:sz="0" w:space="0" w:color="auto"/>
      </w:divBdr>
      <w:divsChild>
        <w:div w:id="1899129544">
          <w:marLeft w:val="0"/>
          <w:marRight w:val="0"/>
          <w:marTop w:val="0"/>
          <w:marBottom w:val="0"/>
          <w:divBdr>
            <w:top w:val="none" w:sz="0" w:space="0" w:color="auto"/>
            <w:left w:val="none" w:sz="0" w:space="0" w:color="auto"/>
            <w:bottom w:val="none" w:sz="0" w:space="0" w:color="auto"/>
            <w:right w:val="none" w:sz="0" w:space="0" w:color="auto"/>
          </w:divBdr>
          <w:divsChild>
            <w:div w:id="887449347">
              <w:marLeft w:val="0"/>
              <w:marRight w:val="0"/>
              <w:marTop w:val="0"/>
              <w:marBottom w:val="0"/>
              <w:divBdr>
                <w:top w:val="none" w:sz="0" w:space="0" w:color="auto"/>
                <w:left w:val="none" w:sz="0" w:space="0" w:color="auto"/>
                <w:bottom w:val="none" w:sz="0" w:space="0" w:color="auto"/>
                <w:right w:val="none" w:sz="0" w:space="0" w:color="auto"/>
              </w:divBdr>
            </w:div>
            <w:div w:id="20681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090507">
      <w:bodyDiv w:val="1"/>
      <w:marLeft w:val="0"/>
      <w:marRight w:val="0"/>
      <w:marTop w:val="0"/>
      <w:marBottom w:val="0"/>
      <w:divBdr>
        <w:top w:val="none" w:sz="0" w:space="0" w:color="auto"/>
        <w:left w:val="none" w:sz="0" w:space="0" w:color="auto"/>
        <w:bottom w:val="none" w:sz="0" w:space="0" w:color="auto"/>
        <w:right w:val="none" w:sz="0" w:space="0" w:color="auto"/>
      </w:divBdr>
    </w:div>
    <w:div w:id="852301783">
      <w:bodyDiv w:val="1"/>
      <w:marLeft w:val="0"/>
      <w:marRight w:val="0"/>
      <w:marTop w:val="0"/>
      <w:marBottom w:val="0"/>
      <w:divBdr>
        <w:top w:val="none" w:sz="0" w:space="0" w:color="auto"/>
        <w:left w:val="none" w:sz="0" w:space="0" w:color="auto"/>
        <w:bottom w:val="none" w:sz="0" w:space="0" w:color="auto"/>
        <w:right w:val="none" w:sz="0" w:space="0" w:color="auto"/>
      </w:divBdr>
    </w:div>
    <w:div w:id="1362516037">
      <w:bodyDiv w:val="1"/>
      <w:marLeft w:val="0"/>
      <w:marRight w:val="0"/>
      <w:marTop w:val="0"/>
      <w:marBottom w:val="0"/>
      <w:divBdr>
        <w:top w:val="none" w:sz="0" w:space="0" w:color="auto"/>
        <w:left w:val="none" w:sz="0" w:space="0" w:color="auto"/>
        <w:bottom w:val="none" w:sz="0" w:space="0" w:color="auto"/>
        <w:right w:val="none" w:sz="0" w:space="0" w:color="auto"/>
      </w:divBdr>
      <w:divsChild>
        <w:div w:id="722754538">
          <w:marLeft w:val="0"/>
          <w:marRight w:val="0"/>
          <w:marTop w:val="0"/>
          <w:marBottom w:val="0"/>
          <w:divBdr>
            <w:top w:val="none" w:sz="0" w:space="0" w:color="auto"/>
            <w:left w:val="none" w:sz="0" w:space="0" w:color="auto"/>
            <w:bottom w:val="none" w:sz="0" w:space="0" w:color="auto"/>
            <w:right w:val="none" w:sz="0" w:space="0" w:color="auto"/>
          </w:divBdr>
          <w:divsChild>
            <w:div w:id="692921825">
              <w:marLeft w:val="0"/>
              <w:marRight w:val="0"/>
              <w:marTop w:val="0"/>
              <w:marBottom w:val="0"/>
              <w:divBdr>
                <w:top w:val="none" w:sz="0" w:space="0" w:color="auto"/>
                <w:left w:val="none" w:sz="0" w:space="0" w:color="auto"/>
                <w:bottom w:val="none" w:sz="0" w:space="0" w:color="auto"/>
                <w:right w:val="none" w:sz="0" w:space="0" w:color="auto"/>
              </w:divBdr>
              <w:divsChild>
                <w:div w:id="6960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9565">
      <w:bodyDiv w:val="1"/>
      <w:marLeft w:val="0"/>
      <w:marRight w:val="0"/>
      <w:marTop w:val="0"/>
      <w:marBottom w:val="0"/>
      <w:divBdr>
        <w:top w:val="none" w:sz="0" w:space="0" w:color="auto"/>
        <w:left w:val="none" w:sz="0" w:space="0" w:color="auto"/>
        <w:bottom w:val="none" w:sz="0" w:space="0" w:color="auto"/>
        <w:right w:val="none" w:sz="0" w:space="0" w:color="auto"/>
      </w:divBdr>
      <w:divsChild>
        <w:div w:id="1558469587">
          <w:marLeft w:val="0"/>
          <w:marRight w:val="0"/>
          <w:marTop w:val="0"/>
          <w:marBottom w:val="0"/>
          <w:divBdr>
            <w:top w:val="none" w:sz="0" w:space="0" w:color="auto"/>
            <w:left w:val="none" w:sz="0" w:space="0" w:color="auto"/>
            <w:bottom w:val="none" w:sz="0" w:space="0" w:color="auto"/>
            <w:right w:val="none" w:sz="0" w:space="0" w:color="auto"/>
          </w:divBdr>
          <w:divsChild>
            <w:div w:id="236785644">
              <w:marLeft w:val="0"/>
              <w:marRight w:val="0"/>
              <w:marTop w:val="0"/>
              <w:marBottom w:val="0"/>
              <w:divBdr>
                <w:top w:val="none" w:sz="0" w:space="0" w:color="auto"/>
                <w:left w:val="none" w:sz="0" w:space="0" w:color="auto"/>
                <w:bottom w:val="none" w:sz="0" w:space="0" w:color="auto"/>
                <w:right w:val="none" w:sz="0" w:space="0" w:color="auto"/>
              </w:divBdr>
              <w:divsChild>
                <w:div w:id="160314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00791">
      <w:bodyDiv w:val="1"/>
      <w:marLeft w:val="0"/>
      <w:marRight w:val="0"/>
      <w:marTop w:val="0"/>
      <w:marBottom w:val="0"/>
      <w:divBdr>
        <w:top w:val="none" w:sz="0" w:space="0" w:color="auto"/>
        <w:left w:val="none" w:sz="0" w:space="0" w:color="auto"/>
        <w:bottom w:val="none" w:sz="0" w:space="0" w:color="auto"/>
        <w:right w:val="none" w:sz="0" w:space="0" w:color="auto"/>
      </w:divBdr>
      <w:divsChild>
        <w:div w:id="94785844">
          <w:marLeft w:val="0"/>
          <w:marRight w:val="0"/>
          <w:marTop w:val="0"/>
          <w:marBottom w:val="0"/>
          <w:divBdr>
            <w:top w:val="none" w:sz="0" w:space="0" w:color="auto"/>
            <w:left w:val="none" w:sz="0" w:space="0" w:color="auto"/>
            <w:bottom w:val="none" w:sz="0" w:space="0" w:color="auto"/>
            <w:right w:val="none" w:sz="0" w:space="0" w:color="auto"/>
          </w:divBdr>
          <w:divsChild>
            <w:div w:id="1661696058">
              <w:marLeft w:val="0"/>
              <w:marRight w:val="0"/>
              <w:marTop w:val="0"/>
              <w:marBottom w:val="0"/>
              <w:divBdr>
                <w:top w:val="none" w:sz="0" w:space="0" w:color="auto"/>
                <w:left w:val="none" w:sz="0" w:space="0" w:color="auto"/>
                <w:bottom w:val="none" w:sz="0" w:space="0" w:color="auto"/>
                <w:right w:val="none" w:sz="0" w:space="0" w:color="auto"/>
              </w:divBdr>
              <w:divsChild>
                <w:div w:id="34316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02A75-E94E-4B0C-9FA1-58F1D1416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2334</Words>
  <Characters>13305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Muremba</dc:creator>
  <cp:keywords/>
  <dc:description/>
  <cp:lastModifiedBy>JSC</cp:lastModifiedBy>
  <cp:revision>2</cp:revision>
  <dcterms:created xsi:type="dcterms:W3CDTF">2024-05-31T10:14:00Z</dcterms:created>
  <dcterms:modified xsi:type="dcterms:W3CDTF">2024-05-31T10:14:00Z</dcterms:modified>
</cp:coreProperties>
</file>