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90DED1" w14:textId="58D4C6A2" w:rsidR="00B66B90" w:rsidRPr="004B532B" w:rsidRDefault="00B66B90" w:rsidP="004B532B">
      <w:pPr>
        <w:pStyle w:val="NoSpacing"/>
        <w:rPr>
          <w:rFonts w:ascii="Times New Roman" w:hAnsi="Times New Roman" w:cs="Times New Roman"/>
          <w:sz w:val="24"/>
          <w:szCs w:val="24"/>
        </w:rPr>
      </w:pPr>
      <w:r w:rsidRPr="004B532B">
        <w:rPr>
          <w:rFonts w:ascii="Times New Roman" w:hAnsi="Times New Roman" w:cs="Times New Roman"/>
          <w:sz w:val="24"/>
          <w:szCs w:val="24"/>
        </w:rPr>
        <w:t>LA</w:t>
      </w:r>
      <w:bookmarkStart w:id="0" w:name="_GoBack"/>
      <w:bookmarkEnd w:id="0"/>
      <w:r w:rsidRPr="004B532B">
        <w:rPr>
          <w:rFonts w:ascii="Times New Roman" w:hAnsi="Times New Roman" w:cs="Times New Roman"/>
          <w:sz w:val="24"/>
          <w:szCs w:val="24"/>
        </w:rPr>
        <w:t>NDALE (PVT) LTD</w:t>
      </w:r>
    </w:p>
    <w:p w14:paraId="093CD281" w14:textId="014D4002" w:rsidR="00B66B90" w:rsidRPr="004B532B" w:rsidRDefault="00B66B90" w:rsidP="004B532B">
      <w:pPr>
        <w:pStyle w:val="NoSpacing"/>
        <w:rPr>
          <w:rFonts w:ascii="Times New Roman" w:hAnsi="Times New Roman" w:cs="Times New Roman"/>
          <w:sz w:val="24"/>
          <w:szCs w:val="24"/>
        </w:rPr>
      </w:pPr>
      <w:r w:rsidRPr="004B532B">
        <w:rPr>
          <w:rFonts w:ascii="Times New Roman" w:hAnsi="Times New Roman" w:cs="Times New Roman"/>
          <w:sz w:val="24"/>
          <w:szCs w:val="24"/>
        </w:rPr>
        <w:t>Versus</w:t>
      </w:r>
    </w:p>
    <w:p w14:paraId="2A504117" w14:textId="4A3963B2" w:rsidR="00B66B90" w:rsidRPr="004B532B" w:rsidRDefault="00B66B90" w:rsidP="004B532B">
      <w:pPr>
        <w:pStyle w:val="NoSpacing"/>
        <w:rPr>
          <w:rFonts w:ascii="Times New Roman" w:hAnsi="Times New Roman" w:cs="Times New Roman"/>
          <w:sz w:val="24"/>
          <w:szCs w:val="24"/>
        </w:rPr>
      </w:pPr>
      <w:r w:rsidRPr="004B532B">
        <w:rPr>
          <w:rFonts w:ascii="Times New Roman" w:hAnsi="Times New Roman" w:cs="Times New Roman"/>
          <w:sz w:val="24"/>
          <w:szCs w:val="24"/>
        </w:rPr>
        <w:t>JUSASHE (PVT) LTD</w:t>
      </w:r>
    </w:p>
    <w:p w14:paraId="51E0F7FC" w14:textId="639604AC" w:rsidR="00B66B90" w:rsidRPr="004B532B" w:rsidRDefault="00B66B90" w:rsidP="004B532B">
      <w:pPr>
        <w:pStyle w:val="NoSpacing"/>
        <w:rPr>
          <w:rFonts w:ascii="Times New Roman" w:hAnsi="Times New Roman" w:cs="Times New Roman"/>
          <w:sz w:val="24"/>
          <w:szCs w:val="24"/>
        </w:rPr>
      </w:pPr>
      <w:r w:rsidRPr="004B532B">
        <w:rPr>
          <w:rFonts w:ascii="Times New Roman" w:hAnsi="Times New Roman" w:cs="Times New Roman"/>
          <w:sz w:val="24"/>
          <w:szCs w:val="24"/>
        </w:rPr>
        <w:t>Trading as Pam Golding Properties Zimbabwe</w:t>
      </w:r>
    </w:p>
    <w:p w14:paraId="23679143" w14:textId="77777777" w:rsidR="00B66B90" w:rsidRPr="004B532B" w:rsidRDefault="00B66B90" w:rsidP="004B532B">
      <w:pPr>
        <w:pStyle w:val="NoSpacing"/>
        <w:rPr>
          <w:rFonts w:ascii="Times New Roman" w:hAnsi="Times New Roman" w:cs="Times New Roman"/>
          <w:sz w:val="24"/>
          <w:szCs w:val="24"/>
        </w:rPr>
      </w:pPr>
    </w:p>
    <w:p w14:paraId="49134976" w14:textId="2F8F3189" w:rsidR="00B66B90" w:rsidRPr="004B532B" w:rsidRDefault="00B66B90" w:rsidP="004B532B">
      <w:pPr>
        <w:pStyle w:val="NoSpacing"/>
        <w:rPr>
          <w:rFonts w:ascii="Times New Roman" w:hAnsi="Times New Roman" w:cs="Times New Roman"/>
          <w:sz w:val="24"/>
          <w:szCs w:val="24"/>
        </w:rPr>
      </w:pPr>
      <w:r w:rsidRPr="004B532B">
        <w:rPr>
          <w:rFonts w:ascii="Times New Roman" w:hAnsi="Times New Roman" w:cs="Times New Roman"/>
          <w:sz w:val="24"/>
          <w:szCs w:val="24"/>
        </w:rPr>
        <w:t>HIGH COURT OF ZIMBABWE</w:t>
      </w:r>
    </w:p>
    <w:p w14:paraId="0650BEDA" w14:textId="7D94FB72" w:rsidR="00B66B90" w:rsidRPr="004B532B" w:rsidRDefault="00B66B90" w:rsidP="004B532B">
      <w:pPr>
        <w:pStyle w:val="NoSpacing"/>
        <w:rPr>
          <w:rFonts w:ascii="Times New Roman" w:hAnsi="Times New Roman" w:cs="Times New Roman"/>
          <w:sz w:val="24"/>
          <w:szCs w:val="24"/>
        </w:rPr>
      </w:pPr>
      <w:r w:rsidRPr="004B532B">
        <w:rPr>
          <w:rFonts w:ascii="Times New Roman" w:hAnsi="Times New Roman" w:cs="Times New Roman"/>
          <w:sz w:val="24"/>
          <w:szCs w:val="24"/>
        </w:rPr>
        <w:t>COMMERCIAL DIVISION</w:t>
      </w:r>
    </w:p>
    <w:p w14:paraId="536ACE81" w14:textId="5E5DCE30" w:rsidR="005D4C96" w:rsidRPr="004B532B" w:rsidRDefault="005D4C96" w:rsidP="004B532B">
      <w:pPr>
        <w:pStyle w:val="NoSpacing"/>
        <w:rPr>
          <w:rFonts w:ascii="Times New Roman" w:hAnsi="Times New Roman" w:cs="Times New Roman"/>
          <w:sz w:val="24"/>
          <w:szCs w:val="24"/>
        </w:rPr>
      </w:pPr>
      <w:r w:rsidRPr="004B532B">
        <w:rPr>
          <w:rFonts w:ascii="Times New Roman" w:hAnsi="Times New Roman" w:cs="Times New Roman"/>
          <w:sz w:val="24"/>
          <w:szCs w:val="24"/>
        </w:rPr>
        <w:t>CHILIMBE J</w:t>
      </w:r>
    </w:p>
    <w:p w14:paraId="48D14F36" w14:textId="1E39C788" w:rsidR="00B66B90" w:rsidRPr="004B532B" w:rsidRDefault="00B66B90" w:rsidP="004B532B">
      <w:pPr>
        <w:pStyle w:val="NoSpacing"/>
        <w:rPr>
          <w:rFonts w:ascii="Times New Roman" w:hAnsi="Times New Roman" w:cs="Times New Roman"/>
          <w:sz w:val="24"/>
          <w:szCs w:val="24"/>
        </w:rPr>
      </w:pPr>
      <w:r w:rsidRPr="004B532B">
        <w:rPr>
          <w:rFonts w:ascii="Times New Roman" w:hAnsi="Times New Roman" w:cs="Times New Roman"/>
          <w:sz w:val="24"/>
          <w:szCs w:val="24"/>
        </w:rPr>
        <w:t xml:space="preserve">HARARE </w:t>
      </w:r>
      <w:r w:rsidR="005D4C96" w:rsidRPr="004B532B">
        <w:rPr>
          <w:rFonts w:ascii="Times New Roman" w:hAnsi="Times New Roman" w:cs="Times New Roman"/>
          <w:sz w:val="24"/>
          <w:szCs w:val="24"/>
        </w:rPr>
        <w:t>9 and 2</w:t>
      </w:r>
      <w:r w:rsidR="0071453A">
        <w:rPr>
          <w:rFonts w:ascii="Times New Roman" w:hAnsi="Times New Roman" w:cs="Times New Roman"/>
          <w:sz w:val="24"/>
          <w:szCs w:val="24"/>
        </w:rPr>
        <w:t>7</w:t>
      </w:r>
      <w:r w:rsidR="005D4C96" w:rsidRPr="004B532B">
        <w:rPr>
          <w:rFonts w:ascii="Times New Roman" w:hAnsi="Times New Roman" w:cs="Times New Roman"/>
          <w:sz w:val="24"/>
          <w:szCs w:val="24"/>
        </w:rPr>
        <w:t xml:space="preserve"> May 2024</w:t>
      </w:r>
    </w:p>
    <w:p w14:paraId="7371804F" w14:textId="77777777" w:rsidR="004B532B" w:rsidRDefault="004B532B" w:rsidP="004B532B">
      <w:pPr>
        <w:spacing w:line="360" w:lineRule="auto"/>
        <w:jc w:val="both"/>
        <w:rPr>
          <w:rFonts w:ascii="Times New Roman" w:hAnsi="Times New Roman" w:cs="Times New Roman"/>
          <w:sz w:val="24"/>
          <w:szCs w:val="24"/>
        </w:rPr>
      </w:pPr>
    </w:p>
    <w:p w14:paraId="4693CD2C" w14:textId="61D66E62" w:rsidR="0047441C" w:rsidRPr="006053BF" w:rsidRDefault="009C2B3E" w:rsidP="004B532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Interlocutory application </w:t>
      </w:r>
    </w:p>
    <w:p w14:paraId="7030CA33" w14:textId="73625B7D" w:rsidR="005D4C96" w:rsidRPr="004B532B" w:rsidRDefault="0047441C" w:rsidP="004B532B">
      <w:pPr>
        <w:pStyle w:val="NoSpacing"/>
        <w:rPr>
          <w:rFonts w:ascii="Times New Roman" w:hAnsi="Times New Roman" w:cs="Times New Roman"/>
          <w:sz w:val="24"/>
          <w:szCs w:val="24"/>
        </w:rPr>
      </w:pPr>
      <w:r w:rsidRPr="004B532B">
        <w:t xml:space="preserve"> </w:t>
      </w:r>
      <w:r w:rsidRPr="004B532B">
        <w:rPr>
          <w:rFonts w:ascii="Times New Roman" w:hAnsi="Times New Roman" w:cs="Times New Roman"/>
          <w:sz w:val="24"/>
          <w:szCs w:val="24"/>
        </w:rPr>
        <w:t xml:space="preserve">H. </w:t>
      </w:r>
      <w:r w:rsidRPr="004B532B">
        <w:rPr>
          <w:rFonts w:ascii="Times New Roman" w:hAnsi="Times New Roman" w:cs="Times New Roman"/>
          <w:i/>
          <w:iCs/>
          <w:sz w:val="24"/>
          <w:szCs w:val="24"/>
        </w:rPr>
        <w:t>Nkomo</w:t>
      </w:r>
      <w:r w:rsidR="005D4C96" w:rsidRPr="004B532B">
        <w:rPr>
          <w:rFonts w:ascii="Times New Roman" w:hAnsi="Times New Roman" w:cs="Times New Roman"/>
          <w:sz w:val="24"/>
          <w:szCs w:val="24"/>
        </w:rPr>
        <w:t xml:space="preserve"> with </w:t>
      </w:r>
      <w:r w:rsidR="00086A30" w:rsidRPr="004B532B">
        <w:rPr>
          <w:rFonts w:ascii="Times New Roman" w:hAnsi="Times New Roman" w:cs="Times New Roman"/>
          <w:sz w:val="24"/>
          <w:szCs w:val="24"/>
        </w:rPr>
        <w:t>L.</w:t>
      </w:r>
      <w:r w:rsidRPr="004B532B">
        <w:rPr>
          <w:rFonts w:ascii="Times New Roman" w:hAnsi="Times New Roman" w:cs="Times New Roman"/>
          <w:sz w:val="24"/>
          <w:szCs w:val="24"/>
        </w:rPr>
        <w:t xml:space="preserve"> </w:t>
      </w:r>
      <w:r w:rsidRPr="004B532B">
        <w:rPr>
          <w:rFonts w:ascii="Times New Roman" w:hAnsi="Times New Roman" w:cs="Times New Roman"/>
          <w:i/>
          <w:iCs/>
          <w:sz w:val="24"/>
          <w:szCs w:val="24"/>
        </w:rPr>
        <w:t>Majogo</w:t>
      </w:r>
      <w:r w:rsidRPr="004B532B">
        <w:rPr>
          <w:rFonts w:ascii="Times New Roman" w:hAnsi="Times New Roman" w:cs="Times New Roman"/>
          <w:sz w:val="24"/>
          <w:szCs w:val="24"/>
        </w:rPr>
        <w:t xml:space="preserve"> for </w:t>
      </w:r>
      <w:r w:rsidR="006053BF">
        <w:rPr>
          <w:rFonts w:ascii="Times New Roman" w:hAnsi="Times New Roman" w:cs="Times New Roman"/>
          <w:sz w:val="24"/>
          <w:szCs w:val="24"/>
        </w:rPr>
        <w:t xml:space="preserve">excipient/defendant </w:t>
      </w:r>
    </w:p>
    <w:p w14:paraId="0E86F6D3" w14:textId="752F05BA" w:rsidR="0047441C" w:rsidRPr="004B532B" w:rsidRDefault="0047441C" w:rsidP="004B532B">
      <w:pPr>
        <w:pStyle w:val="NoSpacing"/>
        <w:rPr>
          <w:rFonts w:ascii="Times New Roman" w:hAnsi="Times New Roman" w:cs="Times New Roman"/>
          <w:sz w:val="24"/>
          <w:szCs w:val="24"/>
        </w:rPr>
      </w:pPr>
      <w:r w:rsidRPr="004B532B">
        <w:rPr>
          <w:rFonts w:ascii="Times New Roman" w:hAnsi="Times New Roman" w:cs="Times New Roman"/>
          <w:sz w:val="24"/>
          <w:szCs w:val="24"/>
        </w:rPr>
        <w:t xml:space="preserve">J. </w:t>
      </w:r>
      <w:r w:rsidRPr="004B532B">
        <w:rPr>
          <w:rFonts w:ascii="Times New Roman" w:hAnsi="Times New Roman" w:cs="Times New Roman"/>
          <w:i/>
          <w:iCs/>
          <w:sz w:val="24"/>
          <w:szCs w:val="24"/>
        </w:rPr>
        <w:t xml:space="preserve">Sinyoro </w:t>
      </w:r>
      <w:r w:rsidRPr="004B532B">
        <w:rPr>
          <w:rFonts w:ascii="Times New Roman" w:hAnsi="Times New Roman" w:cs="Times New Roman"/>
          <w:sz w:val="24"/>
          <w:szCs w:val="24"/>
        </w:rPr>
        <w:t xml:space="preserve">for </w:t>
      </w:r>
      <w:r w:rsidR="00CA49F1">
        <w:rPr>
          <w:rFonts w:ascii="Times New Roman" w:hAnsi="Times New Roman" w:cs="Times New Roman"/>
          <w:sz w:val="24"/>
          <w:szCs w:val="24"/>
        </w:rPr>
        <w:t>respondent. Plaintiff</w:t>
      </w:r>
    </w:p>
    <w:p w14:paraId="6F9CF8BF" w14:textId="77777777" w:rsidR="004B532B" w:rsidRDefault="004B532B" w:rsidP="004B532B">
      <w:pPr>
        <w:spacing w:line="360" w:lineRule="auto"/>
        <w:jc w:val="both"/>
        <w:rPr>
          <w:rFonts w:ascii="Times New Roman" w:hAnsi="Times New Roman" w:cs="Times New Roman"/>
          <w:sz w:val="24"/>
          <w:szCs w:val="24"/>
        </w:rPr>
      </w:pPr>
    </w:p>
    <w:p w14:paraId="02738B25" w14:textId="51B186D5" w:rsidR="0047441C" w:rsidRPr="004B532B" w:rsidRDefault="0047441C" w:rsidP="004B532B">
      <w:pPr>
        <w:spacing w:line="360" w:lineRule="auto"/>
        <w:jc w:val="both"/>
        <w:rPr>
          <w:rFonts w:ascii="Times New Roman" w:hAnsi="Times New Roman" w:cs="Times New Roman"/>
          <w:sz w:val="24"/>
          <w:szCs w:val="24"/>
        </w:rPr>
      </w:pPr>
      <w:r w:rsidRPr="004B532B">
        <w:rPr>
          <w:rFonts w:ascii="Times New Roman" w:hAnsi="Times New Roman" w:cs="Times New Roman"/>
          <w:sz w:val="24"/>
          <w:szCs w:val="24"/>
        </w:rPr>
        <w:t>CHILIMBE J</w:t>
      </w:r>
    </w:p>
    <w:p w14:paraId="4F28EE88" w14:textId="4834248B" w:rsidR="0047441C" w:rsidRPr="004B532B" w:rsidRDefault="0047441C" w:rsidP="004B532B">
      <w:pPr>
        <w:spacing w:line="360" w:lineRule="auto"/>
        <w:jc w:val="both"/>
        <w:rPr>
          <w:rFonts w:ascii="Times New Roman" w:hAnsi="Times New Roman" w:cs="Times New Roman"/>
          <w:sz w:val="24"/>
          <w:szCs w:val="24"/>
        </w:rPr>
      </w:pPr>
      <w:r w:rsidRPr="004B532B">
        <w:rPr>
          <w:rFonts w:ascii="Times New Roman" w:hAnsi="Times New Roman" w:cs="Times New Roman"/>
          <w:sz w:val="24"/>
          <w:szCs w:val="24"/>
        </w:rPr>
        <w:t xml:space="preserve">BACKGROUND </w:t>
      </w:r>
    </w:p>
    <w:p w14:paraId="090FF1A4" w14:textId="19037231" w:rsidR="00285B7C" w:rsidRDefault="0047441C" w:rsidP="004B532B">
      <w:pPr>
        <w:spacing w:line="360" w:lineRule="auto"/>
        <w:jc w:val="both"/>
        <w:rPr>
          <w:rFonts w:ascii="Times New Roman" w:hAnsi="Times New Roman" w:cs="Times New Roman"/>
          <w:sz w:val="24"/>
          <w:szCs w:val="24"/>
        </w:rPr>
      </w:pPr>
      <w:r w:rsidRPr="004B532B">
        <w:rPr>
          <w:rFonts w:ascii="Times New Roman" w:hAnsi="Times New Roman" w:cs="Times New Roman"/>
          <w:sz w:val="24"/>
          <w:szCs w:val="24"/>
        </w:rPr>
        <w:t>[ 1</w:t>
      </w:r>
      <w:r w:rsidR="00086A30" w:rsidRPr="004B532B">
        <w:rPr>
          <w:rFonts w:ascii="Times New Roman" w:hAnsi="Times New Roman" w:cs="Times New Roman"/>
          <w:sz w:val="24"/>
          <w:szCs w:val="24"/>
        </w:rPr>
        <w:t xml:space="preserve">] </w:t>
      </w:r>
      <w:r w:rsidR="005B3DF4">
        <w:rPr>
          <w:rFonts w:ascii="Times New Roman" w:hAnsi="Times New Roman" w:cs="Times New Roman"/>
          <w:sz w:val="24"/>
          <w:szCs w:val="24"/>
        </w:rPr>
        <w:t>Before me is a trial cause wherein d</w:t>
      </w:r>
      <w:r w:rsidR="00086A30" w:rsidRPr="004B532B">
        <w:rPr>
          <w:rFonts w:ascii="Times New Roman" w:hAnsi="Times New Roman" w:cs="Times New Roman"/>
          <w:sz w:val="24"/>
          <w:szCs w:val="24"/>
        </w:rPr>
        <w:t xml:space="preserve">efendant raised a </w:t>
      </w:r>
      <w:r w:rsidR="005B3DF4">
        <w:rPr>
          <w:rFonts w:ascii="Times New Roman" w:hAnsi="Times New Roman" w:cs="Times New Roman"/>
          <w:sz w:val="24"/>
          <w:szCs w:val="24"/>
        </w:rPr>
        <w:t xml:space="preserve">preliminary </w:t>
      </w:r>
      <w:r w:rsidR="005B3DF4" w:rsidRPr="004B532B">
        <w:rPr>
          <w:rFonts w:ascii="Times New Roman" w:hAnsi="Times New Roman" w:cs="Times New Roman"/>
          <w:sz w:val="24"/>
          <w:szCs w:val="24"/>
        </w:rPr>
        <w:t>point</w:t>
      </w:r>
      <w:r w:rsidR="009C2B3E">
        <w:rPr>
          <w:rFonts w:ascii="Times New Roman" w:hAnsi="Times New Roman" w:cs="Times New Roman"/>
          <w:sz w:val="24"/>
          <w:szCs w:val="24"/>
        </w:rPr>
        <w:t xml:space="preserve"> of </w:t>
      </w:r>
      <w:r w:rsidR="00853C47">
        <w:rPr>
          <w:rFonts w:ascii="Times New Roman" w:hAnsi="Times New Roman" w:cs="Times New Roman"/>
          <w:sz w:val="24"/>
          <w:szCs w:val="24"/>
        </w:rPr>
        <w:t>law (see below)</w:t>
      </w:r>
      <w:r w:rsidR="009C2B3E">
        <w:rPr>
          <w:rFonts w:ascii="Times New Roman" w:hAnsi="Times New Roman" w:cs="Times New Roman"/>
          <w:sz w:val="24"/>
          <w:szCs w:val="24"/>
        </w:rPr>
        <w:t xml:space="preserve"> arguing plaintiff`s </w:t>
      </w:r>
      <w:r w:rsidR="006053BF">
        <w:rPr>
          <w:rFonts w:ascii="Times New Roman" w:hAnsi="Times New Roman" w:cs="Times New Roman"/>
          <w:sz w:val="24"/>
          <w:szCs w:val="24"/>
        </w:rPr>
        <w:t xml:space="preserve">absence of </w:t>
      </w:r>
      <w:r w:rsidR="00086A30" w:rsidRPr="004B532B">
        <w:rPr>
          <w:rFonts w:ascii="Times New Roman" w:hAnsi="Times New Roman" w:cs="Times New Roman"/>
          <w:i/>
          <w:iCs/>
          <w:sz w:val="24"/>
          <w:szCs w:val="24"/>
        </w:rPr>
        <w:t xml:space="preserve">locus </w:t>
      </w:r>
      <w:r w:rsidR="006053BF" w:rsidRPr="004B532B">
        <w:rPr>
          <w:rFonts w:ascii="Times New Roman" w:hAnsi="Times New Roman" w:cs="Times New Roman"/>
          <w:i/>
          <w:iCs/>
          <w:sz w:val="24"/>
          <w:szCs w:val="24"/>
        </w:rPr>
        <w:t>standi</w:t>
      </w:r>
      <w:r w:rsidR="006053BF" w:rsidRPr="004B532B">
        <w:rPr>
          <w:rFonts w:ascii="Times New Roman" w:hAnsi="Times New Roman" w:cs="Times New Roman"/>
          <w:sz w:val="24"/>
          <w:szCs w:val="24"/>
        </w:rPr>
        <w:t>, concomitant</w:t>
      </w:r>
      <w:r w:rsidR="00085654" w:rsidRPr="004B532B">
        <w:rPr>
          <w:rFonts w:ascii="Times New Roman" w:hAnsi="Times New Roman" w:cs="Times New Roman"/>
          <w:sz w:val="24"/>
          <w:szCs w:val="24"/>
        </w:rPr>
        <w:t xml:space="preserve"> to </w:t>
      </w:r>
      <w:r w:rsidR="00086A30" w:rsidRPr="004B532B">
        <w:rPr>
          <w:rFonts w:ascii="Times New Roman" w:hAnsi="Times New Roman" w:cs="Times New Roman"/>
          <w:sz w:val="24"/>
          <w:szCs w:val="24"/>
        </w:rPr>
        <w:t xml:space="preserve">pleading over to plaintiff`s claim. I will refer to the plaintiff and defendant </w:t>
      </w:r>
      <w:r w:rsidR="00085654" w:rsidRPr="004B532B">
        <w:rPr>
          <w:rFonts w:ascii="Times New Roman" w:hAnsi="Times New Roman" w:cs="Times New Roman"/>
          <w:sz w:val="24"/>
          <w:szCs w:val="24"/>
        </w:rPr>
        <w:t xml:space="preserve">herein </w:t>
      </w:r>
      <w:r w:rsidR="00086A30" w:rsidRPr="004B532B">
        <w:rPr>
          <w:rFonts w:ascii="Times New Roman" w:hAnsi="Times New Roman" w:cs="Times New Roman"/>
          <w:sz w:val="24"/>
          <w:szCs w:val="24"/>
        </w:rPr>
        <w:t xml:space="preserve">as </w:t>
      </w:r>
      <w:r w:rsidR="004B532B">
        <w:rPr>
          <w:rFonts w:ascii="Times New Roman" w:hAnsi="Times New Roman" w:cs="Times New Roman"/>
          <w:sz w:val="24"/>
          <w:szCs w:val="24"/>
        </w:rPr>
        <w:t>“</w:t>
      </w:r>
      <w:r w:rsidR="00086A30" w:rsidRPr="004B532B">
        <w:rPr>
          <w:rFonts w:ascii="Times New Roman" w:hAnsi="Times New Roman" w:cs="Times New Roman"/>
          <w:sz w:val="24"/>
          <w:szCs w:val="24"/>
        </w:rPr>
        <w:t>Landale</w:t>
      </w:r>
      <w:r w:rsidR="004B532B">
        <w:rPr>
          <w:rFonts w:ascii="Times New Roman" w:hAnsi="Times New Roman" w:cs="Times New Roman"/>
          <w:sz w:val="24"/>
          <w:szCs w:val="24"/>
        </w:rPr>
        <w:t>”</w:t>
      </w:r>
      <w:r w:rsidR="00086A30" w:rsidRPr="004B532B">
        <w:rPr>
          <w:rFonts w:ascii="Times New Roman" w:hAnsi="Times New Roman" w:cs="Times New Roman"/>
          <w:sz w:val="24"/>
          <w:szCs w:val="24"/>
        </w:rPr>
        <w:t xml:space="preserve"> and </w:t>
      </w:r>
      <w:r w:rsidR="004B532B">
        <w:rPr>
          <w:rFonts w:ascii="Times New Roman" w:hAnsi="Times New Roman" w:cs="Times New Roman"/>
          <w:sz w:val="24"/>
          <w:szCs w:val="24"/>
        </w:rPr>
        <w:t>“</w:t>
      </w:r>
      <w:r w:rsidR="00086A30" w:rsidRPr="004B532B">
        <w:rPr>
          <w:rFonts w:ascii="Times New Roman" w:hAnsi="Times New Roman" w:cs="Times New Roman"/>
          <w:sz w:val="24"/>
          <w:szCs w:val="24"/>
        </w:rPr>
        <w:t>Jusashe</w:t>
      </w:r>
      <w:r w:rsidR="004B532B">
        <w:rPr>
          <w:rFonts w:ascii="Times New Roman" w:hAnsi="Times New Roman" w:cs="Times New Roman"/>
          <w:sz w:val="24"/>
          <w:szCs w:val="24"/>
        </w:rPr>
        <w:t>”</w:t>
      </w:r>
      <w:r w:rsidR="00086A30" w:rsidRPr="004B532B">
        <w:rPr>
          <w:rFonts w:ascii="Times New Roman" w:hAnsi="Times New Roman" w:cs="Times New Roman"/>
          <w:sz w:val="24"/>
          <w:szCs w:val="24"/>
        </w:rPr>
        <w:t xml:space="preserve"> respectively.</w:t>
      </w:r>
      <w:r w:rsidRPr="004B532B">
        <w:rPr>
          <w:rFonts w:ascii="Times New Roman" w:hAnsi="Times New Roman" w:cs="Times New Roman"/>
          <w:sz w:val="24"/>
          <w:szCs w:val="24"/>
        </w:rPr>
        <w:t xml:space="preserve"> </w:t>
      </w:r>
    </w:p>
    <w:p w14:paraId="1635906A" w14:textId="22042CED" w:rsidR="004B532B" w:rsidRPr="004B532B" w:rsidRDefault="00285B7C" w:rsidP="004B532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[ 2] </w:t>
      </w:r>
      <w:r w:rsidR="00086A30" w:rsidRPr="004B532B">
        <w:rPr>
          <w:rFonts w:ascii="Times New Roman" w:hAnsi="Times New Roman" w:cs="Times New Roman"/>
          <w:sz w:val="24"/>
          <w:szCs w:val="24"/>
        </w:rPr>
        <w:t xml:space="preserve">Both parties are firms of estate agents registered to </w:t>
      </w:r>
      <w:r w:rsidR="00CA49F1">
        <w:rPr>
          <w:rFonts w:ascii="Times New Roman" w:hAnsi="Times New Roman" w:cs="Times New Roman"/>
          <w:sz w:val="24"/>
          <w:szCs w:val="24"/>
        </w:rPr>
        <w:t xml:space="preserve">practice </w:t>
      </w:r>
      <w:r w:rsidR="00086A30" w:rsidRPr="004B532B">
        <w:rPr>
          <w:rFonts w:ascii="Times New Roman" w:hAnsi="Times New Roman" w:cs="Times New Roman"/>
          <w:sz w:val="24"/>
          <w:szCs w:val="24"/>
        </w:rPr>
        <w:t xml:space="preserve">in terms of the Estate Agents </w:t>
      </w:r>
      <w:r w:rsidR="00085654" w:rsidRPr="004B532B">
        <w:rPr>
          <w:rFonts w:ascii="Times New Roman" w:hAnsi="Times New Roman" w:cs="Times New Roman"/>
          <w:sz w:val="24"/>
          <w:szCs w:val="24"/>
        </w:rPr>
        <w:t xml:space="preserve">Act </w:t>
      </w:r>
      <w:r w:rsidR="004B532B" w:rsidRPr="004B532B">
        <w:rPr>
          <w:rFonts w:ascii="Times New Roman" w:hAnsi="Times New Roman" w:cs="Times New Roman"/>
          <w:sz w:val="24"/>
          <w:szCs w:val="24"/>
        </w:rPr>
        <w:t xml:space="preserve">[Chapter 27:17] </w:t>
      </w:r>
      <w:r w:rsidR="003E3CE1">
        <w:rPr>
          <w:rFonts w:ascii="Times New Roman" w:hAnsi="Times New Roman" w:cs="Times New Roman"/>
          <w:sz w:val="24"/>
          <w:szCs w:val="24"/>
        </w:rPr>
        <w:t>(“the Act”</w:t>
      </w:r>
      <w:r w:rsidR="00D066A9">
        <w:rPr>
          <w:rFonts w:ascii="Times New Roman" w:hAnsi="Times New Roman" w:cs="Times New Roman"/>
          <w:sz w:val="24"/>
          <w:szCs w:val="24"/>
        </w:rPr>
        <w:t xml:space="preserve">). The two </w:t>
      </w:r>
      <w:r w:rsidR="00E06507">
        <w:rPr>
          <w:rFonts w:ascii="Times New Roman" w:hAnsi="Times New Roman" w:cs="Times New Roman"/>
          <w:sz w:val="24"/>
          <w:szCs w:val="24"/>
        </w:rPr>
        <w:t xml:space="preserve">parties </w:t>
      </w:r>
      <w:r w:rsidR="00D066A9">
        <w:rPr>
          <w:rFonts w:ascii="Times New Roman" w:hAnsi="Times New Roman" w:cs="Times New Roman"/>
          <w:sz w:val="24"/>
          <w:szCs w:val="24"/>
        </w:rPr>
        <w:t xml:space="preserve">are also regulated by </w:t>
      </w:r>
      <w:r w:rsidR="00E06507">
        <w:rPr>
          <w:rFonts w:ascii="Times New Roman" w:hAnsi="Times New Roman" w:cs="Times New Roman"/>
          <w:sz w:val="24"/>
          <w:szCs w:val="24"/>
        </w:rPr>
        <w:t>the Estate</w:t>
      </w:r>
      <w:r w:rsidR="00D066A9" w:rsidRPr="004B532B">
        <w:rPr>
          <w:rFonts w:ascii="Times New Roman" w:hAnsi="Times New Roman" w:cs="Times New Roman"/>
          <w:sz w:val="24"/>
          <w:szCs w:val="24"/>
        </w:rPr>
        <w:t xml:space="preserve"> Agents </w:t>
      </w:r>
      <w:r w:rsidR="00E06507" w:rsidRPr="004B532B">
        <w:rPr>
          <w:rFonts w:ascii="Times New Roman" w:hAnsi="Times New Roman" w:cs="Times New Roman"/>
          <w:sz w:val="24"/>
          <w:szCs w:val="24"/>
        </w:rPr>
        <w:t>Council</w:t>
      </w:r>
      <w:r w:rsidR="00E06507">
        <w:rPr>
          <w:rFonts w:ascii="Times New Roman" w:hAnsi="Times New Roman" w:cs="Times New Roman"/>
          <w:sz w:val="24"/>
          <w:szCs w:val="24"/>
        </w:rPr>
        <w:t>, a</w:t>
      </w:r>
      <w:r w:rsidR="00D066A9">
        <w:rPr>
          <w:rFonts w:ascii="Times New Roman" w:hAnsi="Times New Roman" w:cs="Times New Roman"/>
          <w:sz w:val="24"/>
          <w:szCs w:val="24"/>
        </w:rPr>
        <w:t xml:space="preserve"> body created </w:t>
      </w:r>
      <w:r w:rsidR="00E06507">
        <w:rPr>
          <w:rFonts w:ascii="Times New Roman" w:hAnsi="Times New Roman" w:cs="Times New Roman"/>
          <w:sz w:val="24"/>
          <w:szCs w:val="24"/>
        </w:rPr>
        <w:t xml:space="preserve">for that purpose by </w:t>
      </w:r>
      <w:r w:rsidR="00E06507" w:rsidRPr="004B532B">
        <w:rPr>
          <w:rFonts w:ascii="Times New Roman" w:hAnsi="Times New Roman" w:cs="Times New Roman"/>
          <w:sz w:val="24"/>
          <w:szCs w:val="24"/>
        </w:rPr>
        <w:t>same</w:t>
      </w:r>
      <w:r w:rsidR="00D066A9">
        <w:rPr>
          <w:rFonts w:ascii="Times New Roman" w:hAnsi="Times New Roman" w:cs="Times New Roman"/>
          <w:sz w:val="24"/>
          <w:szCs w:val="24"/>
        </w:rPr>
        <w:t xml:space="preserve"> Act.</w:t>
      </w:r>
      <w:r w:rsidR="00A863BA" w:rsidRPr="004B532B">
        <w:rPr>
          <w:rFonts w:ascii="Times New Roman" w:hAnsi="Times New Roman" w:cs="Times New Roman"/>
          <w:sz w:val="24"/>
          <w:szCs w:val="24"/>
        </w:rPr>
        <w:t xml:space="preserve"> </w:t>
      </w:r>
      <w:r w:rsidR="00A863BA">
        <w:rPr>
          <w:rFonts w:ascii="Times New Roman" w:hAnsi="Times New Roman" w:cs="Times New Roman"/>
          <w:sz w:val="24"/>
          <w:szCs w:val="24"/>
        </w:rPr>
        <w:t>Additionally, the</w:t>
      </w:r>
      <w:r w:rsidR="003E3CE1">
        <w:rPr>
          <w:rFonts w:ascii="Times New Roman" w:hAnsi="Times New Roman" w:cs="Times New Roman"/>
          <w:sz w:val="24"/>
          <w:szCs w:val="24"/>
        </w:rPr>
        <w:t xml:space="preserve"> Act and its regulations </w:t>
      </w:r>
      <w:r w:rsidR="00E06507">
        <w:rPr>
          <w:rFonts w:ascii="Times New Roman" w:hAnsi="Times New Roman" w:cs="Times New Roman"/>
          <w:sz w:val="24"/>
          <w:szCs w:val="24"/>
        </w:rPr>
        <w:t xml:space="preserve">(one cited </w:t>
      </w:r>
      <w:r w:rsidR="00967A84">
        <w:rPr>
          <w:rFonts w:ascii="Times New Roman" w:hAnsi="Times New Roman" w:cs="Times New Roman"/>
          <w:sz w:val="24"/>
          <w:szCs w:val="24"/>
        </w:rPr>
        <w:t>hereunder) also</w:t>
      </w:r>
      <w:r w:rsidR="003E3CE1">
        <w:rPr>
          <w:rFonts w:ascii="Times New Roman" w:hAnsi="Times New Roman" w:cs="Times New Roman"/>
          <w:sz w:val="24"/>
          <w:szCs w:val="24"/>
        </w:rPr>
        <w:t xml:space="preserve"> govern the relationship between </w:t>
      </w:r>
      <w:r w:rsidR="00E06507">
        <w:rPr>
          <w:rFonts w:ascii="Times New Roman" w:hAnsi="Times New Roman" w:cs="Times New Roman"/>
          <w:sz w:val="24"/>
          <w:szCs w:val="24"/>
        </w:rPr>
        <w:t xml:space="preserve">estate agents operating in the </w:t>
      </w:r>
      <w:r w:rsidR="00967A84">
        <w:rPr>
          <w:rFonts w:ascii="Times New Roman" w:hAnsi="Times New Roman" w:cs="Times New Roman"/>
          <w:sz w:val="24"/>
          <w:szCs w:val="24"/>
        </w:rPr>
        <w:t>jurisdiction in</w:t>
      </w:r>
      <w:r w:rsidR="003E3CE1">
        <w:rPr>
          <w:rFonts w:ascii="Times New Roman" w:hAnsi="Times New Roman" w:cs="Times New Roman"/>
          <w:sz w:val="24"/>
          <w:szCs w:val="24"/>
        </w:rPr>
        <w:t xml:space="preserve"> certain specified circumstances.</w:t>
      </w:r>
    </w:p>
    <w:p w14:paraId="2A627529" w14:textId="1AC36345" w:rsidR="00285B7C" w:rsidRDefault="00285B7C" w:rsidP="004B532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SPECIAL PLEA </w:t>
      </w:r>
    </w:p>
    <w:p w14:paraId="31A0B3D8" w14:textId="26130C91" w:rsidR="00285B7C" w:rsidRDefault="00D44A73" w:rsidP="000823E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[ 3] </w:t>
      </w:r>
      <w:r w:rsidR="000823EF">
        <w:rPr>
          <w:rFonts w:ascii="Times New Roman" w:hAnsi="Times New Roman" w:cs="Times New Roman"/>
          <w:sz w:val="24"/>
          <w:szCs w:val="24"/>
        </w:rPr>
        <w:t xml:space="preserve">In its plea to the merits, defendant raised what it termed a special plea. Neither the plea nor special plea were accompanied by a paginated and indexed bundle as prescribed by r12 (2) of the High Court (Commercial Division) Court </w:t>
      </w:r>
      <w:r w:rsidR="00285B7C">
        <w:rPr>
          <w:rFonts w:ascii="Times New Roman" w:hAnsi="Times New Roman" w:cs="Times New Roman"/>
          <w:sz w:val="24"/>
          <w:szCs w:val="24"/>
        </w:rPr>
        <w:t>Rules SI</w:t>
      </w:r>
      <w:r w:rsidR="000823EF">
        <w:rPr>
          <w:rFonts w:ascii="Times New Roman" w:hAnsi="Times New Roman" w:cs="Times New Roman"/>
          <w:sz w:val="24"/>
          <w:szCs w:val="24"/>
        </w:rPr>
        <w:t xml:space="preserve"> </w:t>
      </w:r>
      <w:r w:rsidR="00285B7C">
        <w:rPr>
          <w:rFonts w:ascii="Times New Roman" w:hAnsi="Times New Roman" w:cs="Times New Roman"/>
          <w:sz w:val="24"/>
          <w:szCs w:val="24"/>
        </w:rPr>
        <w:t>123 of 20320 [ “the Commercial Court Rules”] which states that; -</w:t>
      </w:r>
    </w:p>
    <w:p w14:paraId="55891524" w14:textId="4B97AF0B" w:rsidR="00285B7C" w:rsidRPr="00F160C4" w:rsidRDefault="00285B7C" w:rsidP="00285B7C">
      <w:pPr>
        <w:spacing w:line="360" w:lineRule="auto"/>
        <w:ind w:left="1134"/>
        <w:jc w:val="both"/>
        <w:rPr>
          <w:rFonts w:ascii="Times New Roman" w:hAnsi="Times New Roman" w:cs="Times New Roman"/>
          <w:sz w:val="24"/>
          <w:szCs w:val="24"/>
        </w:rPr>
      </w:pPr>
      <w:r w:rsidRPr="00F160C4">
        <w:rPr>
          <w:rFonts w:ascii="Times New Roman" w:hAnsi="Times New Roman" w:cs="Times New Roman"/>
          <w:sz w:val="24"/>
          <w:szCs w:val="24"/>
        </w:rPr>
        <w:t xml:space="preserve">“The plea, exception, special plea or other answer shall be supported by a paginated and indexed bundle of all relevant and material documentary evidence and a </w:t>
      </w:r>
      <w:r w:rsidRPr="00F160C4">
        <w:rPr>
          <w:rFonts w:ascii="Times New Roman" w:hAnsi="Times New Roman" w:cs="Times New Roman"/>
          <w:sz w:val="24"/>
          <w:szCs w:val="24"/>
        </w:rPr>
        <w:lastRenderedPageBreak/>
        <w:t>summary of the evidence that the defendant relies on which shall be in Form No. CC 2.”</w:t>
      </w:r>
    </w:p>
    <w:p w14:paraId="1B294471" w14:textId="5D72E712" w:rsidR="00285B7C" w:rsidRDefault="00285B7C" w:rsidP="000823E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[ 4] </w:t>
      </w:r>
      <w:r w:rsidR="00E06507">
        <w:rPr>
          <w:rFonts w:ascii="Times New Roman" w:hAnsi="Times New Roman" w:cs="Times New Roman"/>
          <w:sz w:val="24"/>
          <w:szCs w:val="24"/>
        </w:rPr>
        <w:t>This position created a problem in that i</w:t>
      </w:r>
      <w:r>
        <w:rPr>
          <w:rFonts w:ascii="Times New Roman" w:hAnsi="Times New Roman" w:cs="Times New Roman"/>
          <w:sz w:val="24"/>
          <w:szCs w:val="24"/>
        </w:rPr>
        <w:t xml:space="preserve">n </w:t>
      </w:r>
      <w:r w:rsidRPr="00285B7C">
        <w:rPr>
          <w:rFonts w:ascii="Times New Roman" w:hAnsi="Times New Roman" w:cs="Times New Roman"/>
          <w:i/>
          <w:iCs/>
          <w:sz w:val="24"/>
          <w:szCs w:val="24"/>
        </w:rPr>
        <w:t>Allied</w:t>
      </w:r>
      <w:r w:rsidR="00D44A73" w:rsidRPr="00285B7C">
        <w:rPr>
          <w:rFonts w:ascii="Times New Roman" w:hAnsi="Times New Roman" w:cs="Times New Roman"/>
          <w:i/>
          <w:iCs/>
          <w:sz w:val="24"/>
          <w:szCs w:val="24"/>
        </w:rPr>
        <w:t xml:space="preserve"> B</w:t>
      </w:r>
      <w:r w:rsidR="00D44A73" w:rsidRPr="000823EF">
        <w:rPr>
          <w:rFonts w:ascii="Times New Roman" w:hAnsi="Times New Roman" w:cs="Times New Roman"/>
          <w:i/>
          <w:iCs/>
          <w:sz w:val="24"/>
          <w:szCs w:val="24"/>
        </w:rPr>
        <w:t>ank Limited v Caleb Dengu &amp; Anor</w:t>
      </w:r>
      <w:r w:rsidR="00D44A73">
        <w:rPr>
          <w:rFonts w:ascii="Times New Roman" w:hAnsi="Times New Roman" w:cs="Times New Roman"/>
          <w:sz w:val="24"/>
          <w:szCs w:val="24"/>
        </w:rPr>
        <w:t xml:space="preserve"> SC 52-</w:t>
      </w:r>
      <w:r w:rsidR="000823EF">
        <w:rPr>
          <w:rFonts w:ascii="Times New Roman" w:hAnsi="Times New Roman" w:cs="Times New Roman"/>
          <w:sz w:val="24"/>
          <w:szCs w:val="24"/>
        </w:rPr>
        <w:t xml:space="preserve">16, </w:t>
      </w:r>
      <w:r>
        <w:rPr>
          <w:rFonts w:ascii="Times New Roman" w:hAnsi="Times New Roman" w:cs="Times New Roman"/>
          <w:sz w:val="24"/>
          <w:szCs w:val="24"/>
        </w:rPr>
        <w:t xml:space="preserve">the Supreme Court held that for a special plea to be properly entertained by the court, it ought to have been correctly raised and progressed in accordance with the rules. The court held further that for </w:t>
      </w:r>
      <w:r w:rsidR="00853C47">
        <w:rPr>
          <w:rFonts w:ascii="Times New Roman" w:hAnsi="Times New Roman" w:cs="Times New Roman"/>
          <w:sz w:val="24"/>
          <w:szCs w:val="24"/>
        </w:rPr>
        <w:t xml:space="preserve">a </w:t>
      </w:r>
      <w:r>
        <w:rPr>
          <w:rFonts w:ascii="Times New Roman" w:hAnsi="Times New Roman" w:cs="Times New Roman"/>
          <w:sz w:val="24"/>
          <w:szCs w:val="24"/>
        </w:rPr>
        <w:t xml:space="preserve">legal complaint raised in the special plea to be </w:t>
      </w:r>
      <w:r w:rsidR="00853C47">
        <w:rPr>
          <w:rFonts w:ascii="Times New Roman" w:hAnsi="Times New Roman" w:cs="Times New Roman"/>
          <w:sz w:val="24"/>
          <w:szCs w:val="24"/>
        </w:rPr>
        <w:t xml:space="preserve">alternatively </w:t>
      </w:r>
      <w:r>
        <w:rPr>
          <w:rFonts w:ascii="Times New Roman" w:hAnsi="Times New Roman" w:cs="Times New Roman"/>
          <w:sz w:val="24"/>
          <w:szCs w:val="24"/>
        </w:rPr>
        <w:t xml:space="preserve">considered and disposed </w:t>
      </w:r>
      <w:r w:rsidR="00853C47">
        <w:rPr>
          <w:rFonts w:ascii="Times New Roman" w:hAnsi="Times New Roman" w:cs="Times New Roman"/>
          <w:sz w:val="24"/>
          <w:szCs w:val="24"/>
        </w:rPr>
        <w:t>of</w:t>
      </w:r>
      <w:r>
        <w:rPr>
          <w:rFonts w:ascii="Times New Roman" w:hAnsi="Times New Roman" w:cs="Times New Roman"/>
          <w:sz w:val="24"/>
          <w:szCs w:val="24"/>
        </w:rPr>
        <w:t xml:space="preserve"> as a point of law, then it ought to have formally brought to the attention of the other party on notice.</w:t>
      </w:r>
    </w:p>
    <w:p w14:paraId="2C8517C1" w14:textId="59568838" w:rsidR="000823EF" w:rsidRDefault="00285B7C" w:rsidP="000823EF">
      <w:pPr>
        <w:spacing w:line="360" w:lineRule="auto"/>
        <w:jc w:val="both"/>
        <w:rPr>
          <w:rFonts w:ascii="Times New Roman" w:hAnsi="Times New Roman" w:cs="Times New Roman"/>
          <w:sz w:val="24"/>
          <w:szCs w:val="24"/>
        </w:rPr>
      </w:pPr>
      <w:r>
        <w:rPr>
          <w:rFonts w:ascii="Times New Roman" w:hAnsi="Times New Roman" w:cs="Times New Roman"/>
          <w:sz w:val="24"/>
          <w:szCs w:val="24"/>
        </w:rPr>
        <w:t>[ 5] In that matter, one</w:t>
      </w:r>
      <w:r w:rsidR="00D44A73">
        <w:rPr>
          <w:rFonts w:ascii="Times New Roman" w:hAnsi="Times New Roman" w:cs="Times New Roman"/>
          <w:sz w:val="24"/>
          <w:szCs w:val="24"/>
        </w:rPr>
        <w:t xml:space="preserve"> on the grounds of appeal was that the court a quo had </w:t>
      </w:r>
      <w:r w:rsidR="000823EF">
        <w:rPr>
          <w:rFonts w:ascii="Times New Roman" w:hAnsi="Times New Roman" w:cs="Times New Roman"/>
          <w:sz w:val="24"/>
          <w:szCs w:val="24"/>
        </w:rPr>
        <w:t xml:space="preserve">erred by entertaining a special plea </w:t>
      </w:r>
      <w:r>
        <w:rPr>
          <w:rFonts w:ascii="Times New Roman" w:hAnsi="Times New Roman" w:cs="Times New Roman"/>
          <w:sz w:val="24"/>
          <w:szCs w:val="24"/>
        </w:rPr>
        <w:t xml:space="preserve">moved in breach of the </w:t>
      </w:r>
      <w:r w:rsidR="000823EF">
        <w:rPr>
          <w:rFonts w:ascii="Times New Roman" w:hAnsi="Times New Roman" w:cs="Times New Roman"/>
          <w:sz w:val="24"/>
          <w:szCs w:val="24"/>
        </w:rPr>
        <w:t>rules. It held further per MALABA DCJ (as he then was) at page4 that; -</w:t>
      </w:r>
    </w:p>
    <w:p w14:paraId="2750AB74" w14:textId="77777777" w:rsidR="000823EF" w:rsidRPr="000823EF" w:rsidRDefault="000823EF" w:rsidP="000823EF">
      <w:pPr>
        <w:pStyle w:val="ListParagraph"/>
        <w:numPr>
          <w:ilvl w:val="0"/>
          <w:numId w:val="3"/>
        </w:numPr>
        <w:spacing w:line="360" w:lineRule="auto"/>
        <w:ind w:left="1491" w:hanging="357"/>
        <w:jc w:val="both"/>
        <w:rPr>
          <w:rFonts w:ascii="Times New Roman" w:eastAsia="Calibri" w:hAnsi="Times New Roman" w:cs="Times New Roman"/>
          <w:kern w:val="0"/>
          <w:sz w:val="24"/>
          <w:szCs w:val="24"/>
          <w14:ligatures w14:val="none"/>
        </w:rPr>
      </w:pPr>
      <w:r w:rsidRPr="000823EF">
        <w:rPr>
          <w:rFonts w:ascii="Times New Roman" w:eastAsia="Calibri" w:hAnsi="Times New Roman" w:cs="Times New Roman"/>
          <w:kern w:val="0"/>
          <w:sz w:val="24"/>
          <w:szCs w:val="24"/>
          <w14:ligatures w14:val="none"/>
        </w:rPr>
        <w:t>“Pleadings are required to be raised in a formal manner for the court to rely on them.  The respondents did not properly plead a special plea.”</w:t>
      </w:r>
    </w:p>
    <w:p w14:paraId="796653BB" w14:textId="77777777" w:rsidR="00B83387" w:rsidRPr="00B83387" w:rsidRDefault="000823EF" w:rsidP="00B83387">
      <w:pPr>
        <w:pStyle w:val="ListParagraph"/>
        <w:numPr>
          <w:ilvl w:val="0"/>
          <w:numId w:val="3"/>
        </w:numPr>
        <w:spacing w:line="360" w:lineRule="auto"/>
        <w:ind w:left="1491" w:hanging="357"/>
        <w:jc w:val="both"/>
        <w:rPr>
          <w:rFonts w:ascii="Times New Roman" w:hAnsi="Times New Roman" w:cs="Times New Roman"/>
          <w:sz w:val="24"/>
          <w:szCs w:val="24"/>
        </w:rPr>
      </w:pPr>
      <w:r w:rsidRPr="000823EF">
        <w:rPr>
          <w:rFonts w:ascii="Times New Roman" w:eastAsia="Calibri" w:hAnsi="Times New Roman" w:cs="Times New Roman"/>
          <w:kern w:val="0"/>
          <w:sz w:val="24"/>
          <w:szCs w:val="24"/>
          <w14:ligatures w14:val="none"/>
        </w:rPr>
        <w:t xml:space="preserve">“The Court holds in respect of the first ground of appeal that although the respondents could raise the question of </w:t>
      </w:r>
      <w:r w:rsidRPr="000823EF">
        <w:rPr>
          <w:rFonts w:ascii="Times New Roman" w:eastAsia="Calibri" w:hAnsi="Times New Roman" w:cs="Times New Roman"/>
          <w:i/>
          <w:kern w:val="0"/>
          <w:sz w:val="24"/>
          <w:szCs w:val="24"/>
          <w14:ligatures w14:val="none"/>
        </w:rPr>
        <w:t xml:space="preserve">locus standi </w:t>
      </w:r>
      <w:r w:rsidRPr="000823EF">
        <w:rPr>
          <w:rFonts w:ascii="Times New Roman" w:eastAsia="Calibri" w:hAnsi="Times New Roman" w:cs="Times New Roman"/>
          <w:kern w:val="0"/>
          <w:sz w:val="24"/>
          <w:szCs w:val="24"/>
          <w14:ligatures w14:val="none"/>
        </w:rPr>
        <w:t>(if the question arose at all) at any stage during the proceedings, they had to raise it in a formal way by giving notice to the other party.”</w:t>
      </w:r>
    </w:p>
    <w:p w14:paraId="7DF27041" w14:textId="760FBAA7" w:rsidR="00B83387" w:rsidRDefault="00B83387" w:rsidP="00B8338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[ 6] Mindful of these considerations I invited the parties to a </w:t>
      </w:r>
      <w:r w:rsidRPr="00B83387">
        <w:rPr>
          <w:rFonts w:ascii="Times New Roman" w:hAnsi="Times New Roman" w:cs="Times New Roman"/>
          <w:sz w:val="24"/>
          <w:szCs w:val="24"/>
        </w:rPr>
        <w:t>case management conference</w:t>
      </w:r>
      <w:r>
        <w:rPr>
          <w:rFonts w:ascii="Times New Roman" w:hAnsi="Times New Roman" w:cs="Times New Roman"/>
          <w:sz w:val="24"/>
          <w:szCs w:val="24"/>
        </w:rPr>
        <w:t xml:space="preserve"> held in terms of r18 of the Commercial Court Rules which creates the following facility; -</w:t>
      </w:r>
    </w:p>
    <w:p w14:paraId="42E2B889" w14:textId="44F34FDE" w:rsidR="00B83387" w:rsidRPr="00B83387" w:rsidRDefault="00B83387" w:rsidP="00B83387">
      <w:pPr>
        <w:spacing w:line="360" w:lineRule="auto"/>
        <w:ind w:left="1134"/>
        <w:jc w:val="both"/>
        <w:rPr>
          <w:rFonts w:ascii="Times New Roman" w:hAnsi="Times New Roman" w:cs="Times New Roman"/>
          <w:sz w:val="24"/>
          <w:szCs w:val="24"/>
        </w:rPr>
      </w:pPr>
      <w:r w:rsidRPr="00B83387">
        <w:rPr>
          <w:rFonts w:ascii="Times New Roman" w:hAnsi="Times New Roman" w:cs="Times New Roman"/>
          <w:sz w:val="24"/>
          <w:szCs w:val="24"/>
        </w:rPr>
        <w:t>(1) A judge shall, within ten working days after receipt of the record, on his or her own motion direct the registrar to cause the parties to the proceedings to appear before him or her, for the purposes of case management, in order that he or she may make such order or give such directions in relation to any case management as well as any interim application which the parties may have filed or intend to file as the judge deems fit, in order to achieve the just, expeditious and economical disposal of the dispute.</w:t>
      </w:r>
    </w:p>
    <w:p w14:paraId="0F9C12EE" w14:textId="42882756" w:rsidR="0071453A" w:rsidRDefault="00B83387" w:rsidP="00B8338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Pr="00B83387">
        <w:rPr>
          <w:rFonts w:ascii="Times New Roman" w:hAnsi="Times New Roman" w:cs="Times New Roman"/>
          <w:sz w:val="24"/>
          <w:szCs w:val="24"/>
        </w:rPr>
        <w:t xml:space="preserve">I engaged the parties in order to address what </w:t>
      </w:r>
      <w:r w:rsidR="00E06507">
        <w:rPr>
          <w:rFonts w:ascii="Times New Roman" w:hAnsi="Times New Roman" w:cs="Times New Roman"/>
          <w:sz w:val="24"/>
          <w:szCs w:val="24"/>
        </w:rPr>
        <w:t xml:space="preserve">threatened </w:t>
      </w:r>
      <w:r w:rsidRPr="00B83387">
        <w:rPr>
          <w:rFonts w:ascii="Times New Roman" w:hAnsi="Times New Roman" w:cs="Times New Roman"/>
          <w:sz w:val="24"/>
          <w:szCs w:val="24"/>
        </w:rPr>
        <w:t xml:space="preserve">to </w:t>
      </w:r>
      <w:r w:rsidR="00E06507">
        <w:rPr>
          <w:rFonts w:ascii="Times New Roman" w:hAnsi="Times New Roman" w:cs="Times New Roman"/>
          <w:sz w:val="24"/>
          <w:szCs w:val="24"/>
        </w:rPr>
        <w:t xml:space="preserve">develop into </w:t>
      </w:r>
      <w:r w:rsidRPr="00B83387">
        <w:rPr>
          <w:rFonts w:ascii="Times New Roman" w:hAnsi="Times New Roman" w:cs="Times New Roman"/>
          <w:sz w:val="24"/>
          <w:szCs w:val="24"/>
        </w:rPr>
        <w:t xml:space="preserve">an accretion of interlocutory issues. The first related to the </w:t>
      </w:r>
      <w:r>
        <w:rPr>
          <w:rFonts w:ascii="Times New Roman" w:hAnsi="Times New Roman" w:cs="Times New Roman"/>
          <w:sz w:val="24"/>
          <w:szCs w:val="24"/>
        </w:rPr>
        <w:t xml:space="preserve">special plea </w:t>
      </w:r>
      <w:r w:rsidRPr="00B83387">
        <w:rPr>
          <w:rFonts w:ascii="Times New Roman" w:hAnsi="Times New Roman" w:cs="Times New Roman"/>
          <w:sz w:val="24"/>
          <w:szCs w:val="24"/>
        </w:rPr>
        <w:t xml:space="preserve">and the second (still unresolved) concerned an intention to approach the court to amend the pleadings by defendant. After </w:t>
      </w:r>
      <w:r w:rsidR="0071453A" w:rsidRPr="00B83387">
        <w:rPr>
          <w:rFonts w:ascii="Times New Roman" w:hAnsi="Times New Roman" w:cs="Times New Roman"/>
          <w:sz w:val="24"/>
          <w:szCs w:val="24"/>
        </w:rPr>
        <w:lastRenderedPageBreak/>
        <w:t>consultations</w:t>
      </w:r>
      <w:r w:rsidR="0071453A">
        <w:rPr>
          <w:rFonts w:ascii="Times New Roman" w:hAnsi="Times New Roman" w:cs="Times New Roman"/>
          <w:sz w:val="24"/>
          <w:szCs w:val="24"/>
        </w:rPr>
        <w:t>, it was agreed that the legal point raised by defendant in its plea (and special plea) was potentially dispositive of the matter and could be set down and argued</w:t>
      </w:r>
      <w:r w:rsidR="00853C47">
        <w:rPr>
          <w:rFonts w:ascii="Times New Roman" w:hAnsi="Times New Roman" w:cs="Times New Roman"/>
          <w:sz w:val="24"/>
          <w:szCs w:val="24"/>
        </w:rPr>
        <w:t>.</w:t>
      </w:r>
      <w:r w:rsidR="0071453A">
        <w:rPr>
          <w:rFonts w:ascii="Times New Roman" w:hAnsi="Times New Roman" w:cs="Times New Roman"/>
          <w:sz w:val="24"/>
          <w:szCs w:val="24"/>
        </w:rPr>
        <w:t xml:space="preserve"> </w:t>
      </w:r>
    </w:p>
    <w:p w14:paraId="5476CCC8" w14:textId="2CA7C9D8" w:rsidR="00B83387" w:rsidRDefault="0071453A" w:rsidP="00B8338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[ 8] The matter was duly progressed on that understanding although during the hearing, reference was inadvertently made to “special plea”, the court sat to determine a preliminary point of law raised on behalf of </w:t>
      </w:r>
      <w:r w:rsidR="00853C47">
        <w:rPr>
          <w:rFonts w:ascii="Times New Roman" w:hAnsi="Times New Roman" w:cs="Times New Roman"/>
          <w:sz w:val="24"/>
          <w:szCs w:val="24"/>
        </w:rPr>
        <w:t>Jusashe. After the case management conference,</w:t>
      </w:r>
      <w:r>
        <w:rPr>
          <w:rFonts w:ascii="Times New Roman" w:hAnsi="Times New Roman" w:cs="Times New Roman"/>
          <w:sz w:val="24"/>
          <w:szCs w:val="24"/>
        </w:rPr>
        <w:t xml:space="preserve"> I thus directed</w:t>
      </w:r>
      <w:r w:rsidR="00B83387">
        <w:rPr>
          <w:rFonts w:ascii="Times New Roman" w:hAnsi="Times New Roman" w:cs="Times New Roman"/>
          <w:sz w:val="24"/>
          <w:szCs w:val="24"/>
        </w:rPr>
        <w:t xml:space="preserve"> the parties that; -</w:t>
      </w:r>
    </w:p>
    <w:p w14:paraId="0A1401E7" w14:textId="264ABCC8" w:rsidR="00B83387" w:rsidRPr="0071453A" w:rsidRDefault="00B83387" w:rsidP="0071453A">
      <w:pPr>
        <w:pStyle w:val="ListParagraph"/>
        <w:numPr>
          <w:ilvl w:val="0"/>
          <w:numId w:val="4"/>
        </w:numPr>
        <w:spacing w:line="360" w:lineRule="auto"/>
        <w:ind w:left="1491" w:hanging="357"/>
        <w:jc w:val="both"/>
        <w:rPr>
          <w:rFonts w:ascii="Times New Roman" w:hAnsi="Times New Roman" w:cs="Times New Roman"/>
          <w:sz w:val="24"/>
          <w:szCs w:val="24"/>
        </w:rPr>
      </w:pPr>
      <w:r w:rsidRPr="0071453A">
        <w:rPr>
          <w:rFonts w:ascii="Times New Roman" w:hAnsi="Times New Roman" w:cs="Times New Roman"/>
          <w:sz w:val="24"/>
          <w:szCs w:val="24"/>
        </w:rPr>
        <w:t>The case management conference be and is hereby adjourned and matter postponed provisionally to 15 February 2024 at 10:00 hours, subject to confirmation by the Registrar.</w:t>
      </w:r>
    </w:p>
    <w:p w14:paraId="657A04EC" w14:textId="77777777" w:rsidR="0071453A" w:rsidRPr="0071453A" w:rsidRDefault="00B83387" w:rsidP="0071453A">
      <w:pPr>
        <w:pStyle w:val="ListParagraph"/>
        <w:numPr>
          <w:ilvl w:val="0"/>
          <w:numId w:val="4"/>
        </w:numPr>
        <w:spacing w:line="360" w:lineRule="auto"/>
        <w:ind w:left="1491" w:hanging="357"/>
        <w:jc w:val="both"/>
        <w:rPr>
          <w:rFonts w:ascii="Times New Roman" w:hAnsi="Times New Roman" w:cs="Times New Roman"/>
          <w:sz w:val="24"/>
          <w:szCs w:val="24"/>
        </w:rPr>
      </w:pPr>
      <w:r w:rsidRPr="0071453A">
        <w:rPr>
          <w:rFonts w:ascii="Times New Roman" w:hAnsi="Times New Roman" w:cs="Times New Roman"/>
          <w:sz w:val="24"/>
          <w:szCs w:val="24"/>
        </w:rPr>
        <w:t>The Parties attend, whether by way of notice, consents, applications or objections as provided for in the rules of court, to the issue of the supplementary bundle and its resultant effect on the pleadings including issues for trial.</w:t>
      </w:r>
    </w:p>
    <w:p w14:paraId="2A0EE174" w14:textId="2D9E50F4" w:rsidR="00B83387" w:rsidRPr="0071453A" w:rsidRDefault="00B83387" w:rsidP="0071453A">
      <w:pPr>
        <w:pStyle w:val="ListParagraph"/>
        <w:numPr>
          <w:ilvl w:val="0"/>
          <w:numId w:val="4"/>
        </w:numPr>
        <w:spacing w:line="360" w:lineRule="auto"/>
        <w:ind w:left="1491" w:hanging="357"/>
        <w:jc w:val="both"/>
        <w:rPr>
          <w:rFonts w:ascii="Times New Roman" w:hAnsi="Times New Roman" w:cs="Times New Roman"/>
          <w:sz w:val="24"/>
          <w:szCs w:val="24"/>
        </w:rPr>
      </w:pPr>
      <w:r w:rsidRPr="0071453A">
        <w:rPr>
          <w:rFonts w:ascii="Times New Roman" w:hAnsi="Times New Roman" w:cs="Times New Roman"/>
          <w:sz w:val="24"/>
          <w:szCs w:val="24"/>
        </w:rPr>
        <w:t xml:space="preserve">The Parties file written submissions, taking into account the issue provided in Paragraph 2 of this Order, addressing the legal point raised in limine by Defendant, and if in need of further guidance, the Parties may approach the Registrar. </w:t>
      </w:r>
    </w:p>
    <w:p w14:paraId="4A6909A7" w14:textId="26FCF6A7" w:rsidR="00D44A73" w:rsidRPr="0071453A" w:rsidRDefault="00B83387" w:rsidP="00DE57BD">
      <w:pPr>
        <w:pStyle w:val="ListParagraph"/>
        <w:numPr>
          <w:ilvl w:val="0"/>
          <w:numId w:val="4"/>
        </w:numPr>
        <w:spacing w:line="360" w:lineRule="auto"/>
        <w:ind w:left="1491" w:hanging="357"/>
        <w:jc w:val="both"/>
        <w:rPr>
          <w:rFonts w:ascii="Times New Roman" w:hAnsi="Times New Roman" w:cs="Times New Roman"/>
          <w:sz w:val="24"/>
          <w:szCs w:val="24"/>
        </w:rPr>
      </w:pPr>
      <w:r w:rsidRPr="0071453A">
        <w:rPr>
          <w:rFonts w:ascii="Times New Roman" w:hAnsi="Times New Roman" w:cs="Times New Roman"/>
          <w:sz w:val="24"/>
          <w:szCs w:val="24"/>
        </w:rPr>
        <w:t>Costs in the cause</w:t>
      </w:r>
      <w:r w:rsidR="0071453A" w:rsidRPr="0071453A">
        <w:rPr>
          <w:rFonts w:ascii="Times New Roman" w:hAnsi="Times New Roman" w:cs="Times New Roman"/>
          <w:sz w:val="24"/>
          <w:szCs w:val="24"/>
        </w:rPr>
        <w:t>.</w:t>
      </w:r>
      <w:r w:rsidR="00D44A73" w:rsidRPr="0071453A">
        <w:rPr>
          <w:rFonts w:ascii="Times New Roman" w:hAnsi="Times New Roman" w:cs="Times New Roman"/>
          <w:sz w:val="24"/>
          <w:szCs w:val="24"/>
        </w:rPr>
        <w:t xml:space="preserve"> </w:t>
      </w:r>
    </w:p>
    <w:p w14:paraId="1964D07F" w14:textId="77777777" w:rsidR="0071453A" w:rsidRDefault="0071453A" w:rsidP="004B532B">
      <w:pPr>
        <w:spacing w:line="360" w:lineRule="auto"/>
        <w:jc w:val="both"/>
        <w:rPr>
          <w:rFonts w:ascii="Times New Roman" w:hAnsi="Times New Roman" w:cs="Times New Roman"/>
          <w:sz w:val="24"/>
          <w:szCs w:val="24"/>
        </w:rPr>
      </w:pPr>
      <w:r>
        <w:rPr>
          <w:rFonts w:ascii="Times New Roman" w:hAnsi="Times New Roman" w:cs="Times New Roman"/>
          <w:sz w:val="24"/>
          <w:szCs w:val="24"/>
        </w:rPr>
        <w:t>THE DISPUTE BETWEEN THE PARTIES</w:t>
      </w:r>
    </w:p>
    <w:p w14:paraId="3529F830" w14:textId="5438A866" w:rsidR="003C5D83" w:rsidRDefault="005B3DF4" w:rsidP="004B532B">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71453A">
        <w:rPr>
          <w:rFonts w:ascii="Times New Roman" w:hAnsi="Times New Roman" w:cs="Times New Roman"/>
          <w:sz w:val="24"/>
          <w:szCs w:val="24"/>
        </w:rPr>
        <w:t>9]</w:t>
      </w:r>
      <w:r>
        <w:rPr>
          <w:rFonts w:ascii="Times New Roman" w:hAnsi="Times New Roman" w:cs="Times New Roman"/>
          <w:sz w:val="24"/>
          <w:szCs w:val="24"/>
        </w:rPr>
        <w:t xml:space="preserve"> </w:t>
      </w:r>
      <w:r w:rsidR="00E06507">
        <w:rPr>
          <w:rFonts w:ascii="Times New Roman" w:hAnsi="Times New Roman" w:cs="Times New Roman"/>
          <w:sz w:val="24"/>
          <w:szCs w:val="24"/>
        </w:rPr>
        <w:t xml:space="preserve">Before proceeding, I will outline the genesis of the dispute between the parties. It </w:t>
      </w:r>
      <w:r w:rsidR="004821A5">
        <w:rPr>
          <w:rFonts w:ascii="Times New Roman" w:hAnsi="Times New Roman" w:cs="Times New Roman"/>
          <w:sz w:val="24"/>
          <w:szCs w:val="24"/>
        </w:rPr>
        <w:t>arises from</w:t>
      </w:r>
      <w:r w:rsidR="00954029">
        <w:rPr>
          <w:rFonts w:ascii="Times New Roman" w:hAnsi="Times New Roman" w:cs="Times New Roman"/>
          <w:sz w:val="24"/>
          <w:szCs w:val="24"/>
        </w:rPr>
        <w:t xml:space="preserve"> plaintiff`s claim </w:t>
      </w:r>
      <w:r w:rsidR="00336267">
        <w:rPr>
          <w:rFonts w:ascii="Times New Roman" w:hAnsi="Times New Roman" w:cs="Times New Roman"/>
          <w:sz w:val="24"/>
          <w:szCs w:val="24"/>
        </w:rPr>
        <w:t>to 50% of</w:t>
      </w:r>
      <w:r w:rsidR="00954029">
        <w:rPr>
          <w:rFonts w:ascii="Times New Roman" w:hAnsi="Times New Roman" w:cs="Times New Roman"/>
          <w:sz w:val="24"/>
          <w:szCs w:val="24"/>
        </w:rPr>
        <w:t xml:space="preserve"> the </w:t>
      </w:r>
      <w:r w:rsidR="00336267">
        <w:rPr>
          <w:rFonts w:ascii="Times New Roman" w:hAnsi="Times New Roman" w:cs="Times New Roman"/>
          <w:sz w:val="24"/>
          <w:szCs w:val="24"/>
        </w:rPr>
        <w:t xml:space="preserve">amount earned as </w:t>
      </w:r>
      <w:r w:rsidR="00954029">
        <w:rPr>
          <w:rFonts w:ascii="Times New Roman" w:hAnsi="Times New Roman" w:cs="Times New Roman"/>
          <w:sz w:val="24"/>
          <w:szCs w:val="24"/>
        </w:rPr>
        <w:t xml:space="preserve">agent`s commission </w:t>
      </w:r>
      <w:r w:rsidR="00E06507">
        <w:rPr>
          <w:rFonts w:ascii="Times New Roman" w:hAnsi="Times New Roman" w:cs="Times New Roman"/>
          <w:sz w:val="24"/>
          <w:szCs w:val="24"/>
        </w:rPr>
        <w:t xml:space="preserve">from </w:t>
      </w:r>
      <w:r w:rsidR="00954029">
        <w:rPr>
          <w:rFonts w:ascii="Times New Roman" w:hAnsi="Times New Roman" w:cs="Times New Roman"/>
          <w:sz w:val="24"/>
          <w:szCs w:val="24"/>
        </w:rPr>
        <w:t>the sale of an</w:t>
      </w:r>
      <w:r w:rsidR="004B532B" w:rsidRPr="004B532B">
        <w:rPr>
          <w:rFonts w:ascii="Times New Roman" w:hAnsi="Times New Roman" w:cs="Times New Roman"/>
          <w:sz w:val="24"/>
          <w:szCs w:val="24"/>
        </w:rPr>
        <w:t xml:space="preserve"> immovable </w:t>
      </w:r>
      <w:r w:rsidR="00954029" w:rsidRPr="004B532B">
        <w:rPr>
          <w:rFonts w:ascii="Times New Roman" w:hAnsi="Times New Roman" w:cs="Times New Roman"/>
          <w:sz w:val="24"/>
          <w:szCs w:val="24"/>
        </w:rPr>
        <w:t>property</w:t>
      </w:r>
      <w:r w:rsidR="00954029">
        <w:rPr>
          <w:rFonts w:ascii="Times New Roman" w:hAnsi="Times New Roman" w:cs="Times New Roman"/>
          <w:sz w:val="24"/>
          <w:szCs w:val="24"/>
        </w:rPr>
        <w:t xml:space="preserve">. The property was </w:t>
      </w:r>
      <w:r w:rsidR="00954029" w:rsidRPr="004B532B">
        <w:rPr>
          <w:rFonts w:ascii="Times New Roman" w:hAnsi="Times New Roman" w:cs="Times New Roman"/>
          <w:sz w:val="24"/>
          <w:szCs w:val="24"/>
        </w:rPr>
        <w:t>described</w:t>
      </w:r>
      <w:r w:rsidR="004B532B" w:rsidRPr="004B532B">
        <w:rPr>
          <w:rFonts w:ascii="Times New Roman" w:hAnsi="Times New Roman" w:cs="Times New Roman"/>
          <w:sz w:val="24"/>
          <w:szCs w:val="24"/>
        </w:rPr>
        <w:t xml:space="preserve"> as a c</w:t>
      </w:r>
      <w:r w:rsidR="00085654" w:rsidRPr="00085654">
        <w:rPr>
          <w:rFonts w:ascii="Times New Roman" w:hAnsi="Times New Roman" w:cs="Times New Roman"/>
          <w:sz w:val="24"/>
          <w:szCs w:val="24"/>
        </w:rPr>
        <w:t>ertain piece of land, called Lot</w:t>
      </w:r>
      <w:r w:rsidR="00085654" w:rsidRPr="004B532B">
        <w:rPr>
          <w:rFonts w:ascii="Times New Roman" w:hAnsi="Times New Roman" w:cs="Times New Roman"/>
          <w:sz w:val="24"/>
          <w:szCs w:val="24"/>
        </w:rPr>
        <w:t xml:space="preserve"> </w:t>
      </w:r>
      <w:r w:rsidR="00085654" w:rsidRPr="00085654">
        <w:rPr>
          <w:rFonts w:ascii="Times New Roman" w:hAnsi="Times New Roman" w:cs="Times New Roman"/>
          <w:sz w:val="24"/>
          <w:szCs w:val="24"/>
        </w:rPr>
        <w:t xml:space="preserve">156A Highlands Estate of </w:t>
      </w:r>
      <w:r w:rsidR="00085654" w:rsidRPr="004B532B">
        <w:rPr>
          <w:rFonts w:ascii="Times New Roman" w:hAnsi="Times New Roman" w:cs="Times New Roman"/>
          <w:sz w:val="24"/>
          <w:szCs w:val="24"/>
        </w:rPr>
        <w:t>Welmoed</w:t>
      </w:r>
      <w:r w:rsidR="00085654" w:rsidRPr="00085654">
        <w:rPr>
          <w:rFonts w:ascii="Times New Roman" w:hAnsi="Times New Roman" w:cs="Times New Roman"/>
          <w:sz w:val="24"/>
          <w:szCs w:val="24"/>
        </w:rPr>
        <w:t>, situate in the District of</w:t>
      </w:r>
      <w:r w:rsidR="00085654" w:rsidRPr="004B532B">
        <w:rPr>
          <w:rFonts w:ascii="Times New Roman" w:hAnsi="Times New Roman" w:cs="Times New Roman"/>
          <w:sz w:val="24"/>
          <w:szCs w:val="24"/>
        </w:rPr>
        <w:t xml:space="preserve"> </w:t>
      </w:r>
      <w:r w:rsidR="00085654" w:rsidRPr="00085654">
        <w:rPr>
          <w:rFonts w:ascii="Times New Roman" w:hAnsi="Times New Roman" w:cs="Times New Roman"/>
          <w:sz w:val="24"/>
          <w:szCs w:val="24"/>
        </w:rPr>
        <w:t>Salisbury, Measuring 1,0598 Hectares, which was held under</w:t>
      </w:r>
      <w:r w:rsidR="00085654" w:rsidRPr="004B532B">
        <w:rPr>
          <w:rFonts w:ascii="Times New Roman" w:hAnsi="Times New Roman" w:cs="Times New Roman"/>
          <w:sz w:val="24"/>
          <w:szCs w:val="24"/>
        </w:rPr>
        <w:t xml:space="preserve"> </w:t>
      </w:r>
      <w:r w:rsidR="00085654" w:rsidRPr="00085654">
        <w:rPr>
          <w:rFonts w:ascii="Times New Roman" w:hAnsi="Times New Roman" w:cs="Times New Roman"/>
          <w:sz w:val="24"/>
          <w:szCs w:val="24"/>
        </w:rPr>
        <w:t xml:space="preserve">Deed of Transfer Number </w:t>
      </w:r>
      <w:r w:rsidR="006053BF">
        <w:rPr>
          <w:rFonts w:ascii="Times New Roman" w:hAnsi="Times New Roman" w:cs="Times New Roman"/>
          <w:sz w:val="24"/>
          <w:szCs w:val="24"/>
        </w:rPr>
        <w:t>1112/12/</w:t>
      </w:r>
      <w:r w:rsidR="003C5D83">
        <w:rPr>
          <w:rFonts w:ascii="Times New Roman" w:hAnsi="Times New Roman" w:cs="Times New Roman"/>
          <w:sz w:val="24"/>
          <w:szCs w:val="24"/>
        </w:rPr>
        <w:t>96, also</w:t>
      </w:r>
      <w:r w:rsidR="003C5D83" w:rsidRPr="004B532B">
        <w:rPr>
          <w:rFonts w:ascii="Times New Roman" w:hAnsi="Times New Roman" w:cs="Times New Roman"/>
          <w:sz w:val="24"/>
          <w:szCs w:val="24"/>
        </w:rPr>
        <w:t xml:space="preserve"> known</w:t>
      </w:r>
      <w:r w:rsidR="004B532B" w:rsidRPr="004B532B">
        <w:rPr>
          <w:rFonts w:ascii="Times New Roman" w:hAnsi="Times New Roman" w:cs="Times New Roman"/>
          <w:sz w:val="24"/>
          <w:szCs w:val="24"/>
        </w:rPr>
        <w:t xml:space="preserve"> as number 52</w:t>
      </w:r>
      <w:r w:rsidR="00085654" w:rsidRPr="00085654">
        <w:rPr>
          <w:rFonts w:ascii="Times New Roman" w:hAnsi="Times New Roman" w:cs="Times New Roman"/>
          <w:sz w:val="24"/>
          <w:szCs w:val="24"/>
        </w:rPr>
        <w:t xml:space="preserve"> Orange Grove Highlands, </w:t>
      </w:r>
      <w:r w:rsidR="004B532B" w:rsidRPr="004B532B">
        <w:rPr>
          <w:rFonts w:ascii="Times New Roman" w:hAnsi="Times New Roman" w:cs="Times New Roman"/>
          <w:sz w:val="24"/>
          <w:szCs w:val="24"/>
        </w:rPr>
        <w:t>Harare. I will refer to it as “</w:t>
      </w:r>
      <w:r w:rsidR="004B532B">
        <w:rPr>
          <w:rFonts w:ascii="Times New Roman" w:hAnsi="Times New Roman" w:cs="Times New Roman"/>
          <w:sz w:val="24"/>
          <w:szCs w:val="24"/>
        </w:rPr>
        <w:t>52 Orange Grove”</w:t>
      </w:r>
      <w:r w:rsidR="003C5D83">
        <w:rPr>
          <w:rFonts w:ascii="Times New Roman" w:hAnsi="Times New Roman" w:cs="Times New Roman"/>
          <w:sz w:val="24"/>
          <w:szCs w:val="24"/>
        </w:rPr>
        <w:t>.</w:t>
      </w:r>
    </w:p>
    <w:p w14:paraId="1BE2ACED" w14:textId="3385FDBB" w:rsidR="00CA49F1" w:rsidRDefault="003C5D83" w:rsidP="004B532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1453A">
        <w:rPr>
          <w:rFonts w:ascii="Times New Roman" w:hAnsi="Times New Roman" w:cs="Times New Roman"/>
          <w:sz w:val="24"/>
          <w:szCs w:val="24"/>
        </w:rPr>
        <w:t>10</w:t>
      </w:r>
      <w:r w:rsidR="005B3DF4">
        <w:rPr>
          <w:rFonts w:ascii="Times New Roman" w:hAnsi="Times New Roman" w:cs="Times New Roman"/>
          <w:sz w:val="24"/>
          <w:szCs w:val="24"/>
        </w:rPr>
        <w:t>]</w:t>
      </w:r>
      <w:r>
        <w:rPr>
          <w:rFonts w:ascii="Times New Roman" w:hAnsi="Times New Roman" w:cs="Times New Roman"/>
          <w:sz w:val="24"/>
          <w:szCs w:val="24"/>
        </w:rPr>
        <w:t xml:space="preserve"> This property </w:t>
      </w:r>
      <w:r w:rsidR="00954029">
        <w:rPr>
          <w:rFonts w:ascii="Times New Roman" w:hAnsi="Times New Roman" w:cs="Times New Roman"/>
          <w:sz w:val="24"/>
          <w:szCs w:val="24"/>
        </w:rPr>
        <w:t>was sold, sometimes in 2020,</w:t>
      </w:r>
      <w:r>
        <w:rPr>
          <w:rFonts w:ascii="Times New Roman" w:hAnsi="Times New Roman" w:cs="Times New Roman"/>
          <w:sz w:val="24"/>
          <w:szCs w:val="24"/>
        </w:rPr>
        <w:t xml:space="preserve"> by Mr. Robert Hoard</w:t>
      </w:r>
      <w:r w:rsidR="00F160C4">
        <w:rPr>
          <w:rFonts w:ascii="Times New Roman" w:hAnsi="Times New Roman" w:cs="Times New Roman"/>
          <w:sz w:val="24"/>
          <w:szCs w:val="24"/>
        </w:rPr>
        <w:t>,</w:t>
      </w:r>
      <w:r w:rsidR="005B3DF4">
        <w:rPr>
          <w:rFonts w:ascii="Times New Roman" w:hAnsi="Times New Roman" w:cs="Times New Roman"/>
          <w:sz w:val="24"/>
          <w:szCs w:val="24"/>
        </w:rPr>
        <w:t xml:space="preserve"> a </w:t>
      </w:r>
      <w:r>
        <w:rPr>
          <w:rFonts w:ascii="Times New Roman" w:hAnsi="Times New Roman" w:cs="Times New Roman"/>
          <w:sz w:val="24"/>
          <w:szCs w:val="24"/>
        </w:rPr>
        <w:t xml:space="preserve">director </w:t>
      </w:r>
      <w:r w:rsidR="005B3DF4">
        <w:rPr>
          <w:rFonts w:ascii="Times New Roman" w:hAnsi="Times New Roman" w:cs="Times New Roman"/>
          <w:sz w:val="24"/>
          <w:szCs w:val="24"/>
        </w:rPr>
        <w:t xml:space="preserve">acting on </w:t>
      </w:r>
      <w:r w:rsidR="004821A5">
        <w:rPr>
          <w:rFonts w:ascii="Times New Roman" w:hAnsi="Times New Roman" w:cs="Times New Roman"/>
          <w:sz w:val="24"/>
          <w:szCs w:val="24"/>
        </w:rPr>
        <w:t xml:space="preserve">behalf </w:t>
      </w:r>
      <w:r>
        <w:rPr>
          <w:rFonts w:ascii="Times New Roman" w:hAnsi="Times New Roman" w:cs="Times New Roman"/>
          <w:sz w:val="24"/>
          <w:szCs w:val="24"/>
        </w:rPr>
        <w:t xml:space="preserve">of the registered </w:t>
      </w:r>
      <w:r w:rsidR="003E3CE1">
        <w:rPr>
          <w:rFonts w:ascii="Times New Roman" w:hAnsi="Times New Roman" w:cs="Times New Roman"/>
          <w:sz w:val="24"/>
          <w:szCs w:val="24"/>
        </w:rPr>
        <w:t>owner, Challacote</w:t>
      </w:r>
      <w:r w:rsidR="004821A5">
        <w:rPr>
          <w:rFonts w:ascii="Times New Roman" w:hAnsi="Times New Roman" w:cs="Times New Roman"/>
          <w:sz w:val="24"/>
          <w:szCs w:val="24"/>
        </w:rPr>
        <w:t xml:space="preserve"> Investments (Private) Limited</w:t>
      </w:r>
      <w:r w:rsidR="00954029">
        <w:rPr>
          <w:rFonts w:ascii="Times New Roman" w:hAnsi="Times New Roman" w:cs="Times New Roman"/>
          <w:sz w:val="24"/>
          <w:szCs w:val="24"/>
        </w:rPr>
        <w:t xml:space="preserve">. The purchaser was the Embassy of the United States of America, representing </w:t>
      </w:r>
      <w:r w:rsidR="004821A5">
        <w:rPr>
          <w:rFonts w:ascii="Times New Roman" w:hAnsi="Times New Roman" w:cs="Times New Roman"/>
          <w:sz w:val="24"/>
          <w:szCs w:val="24"/>
        </w:rPr>
        <w:t>the (</w:t>
      </w:r>
      <w:r w:rsidR="00954029">
        <w:rPr>
          <w:rFonts w:ascii="Times New Roman" w:hAnsi="Times New Roman" w:cs="Times New Roman"/>
          <w:sz w:val="24"/>
          <w:szCs w:val="24"/>
        </w:rPr>
        <w:t xml:space="preserve">Federal) Government of the United </w:t>
      </w:r>
      <w:r w:rsidR="004821A5">
        <w:rPr>
          <w:rFonts w:ascii="Times New Roman" w:hAnsi="Times New Roman" w:cs="Times New Roman"/>
          <w:sz w:val="24"/>
          <w:szCs w:val="24"/>
        </w:rPr>
        <w:t xml:space="preserve">States. </w:t>
      </w:r>
    </w:p>
    <w:p w14:paraId="2E1E402E" w14:textId="37D67F30" w:rsidR="003C5D83" w:rsidRDefault="00CA49F1" w:rsidP="004B532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1453A">
        <w:rPr>
          <w:rFonts w:ascii="Times New Roman" w:hAnsi="Times New Roman" w:cs="Times New Roman"/>
          <w:sz w:val="24"/>
          <w:szCs w:val="24"/>
        </w:rPr>
        <w:t>11</w:t>
      </w:r>
      <w:r>
        <w:rPr>
          <w:rFonts w:ascii="Times New Roman" w:hAnsi="Times New Roman" w:cs="Times New Roman"/>
          <w:sz w:val="24"/>
          <w:szCs w:val="24"/>
        </w:rPr>
        <w:t xml:space="preserve">] </w:t>
      </w:r>
      <w:r w:rsidR="004821A5">
        <w:rPr>
          <w:rFonts w:ascii="Times New Roman" w:hAnsi="Times New Roman" w:cs="Times New Roman"/>
          <w:sz w:val="24"/>
          <w:szCs w:val="24"/>
        </w:rPr>
        <w:t>An</w:t>
      </w:r>
      <w:r w:rsidR="00954029">
        <w:rPr>
          <w:rFonts w:ascii="Times New Roman" w:hAnsi="Times New Roman" w:cs="Times New Roman"/>
          <w:sz w:val="24"/>
          <w:szCs w:val="24"/>
        </w:rPr>
        <w:t xml:space="preserve"> amount of </w:t>
      </w:r>
      <w:r w:rsidR="004821A5">
        <w:rPr>
          <w:rFonts w:ascii="Times New Roman" w:hAnsi="Times New Roman" w:cs="Times New Roman"/>
          <w:sz w:val="24"/>
          <w:szCs w:val="24"/>
        </w:rPr>
        <w:t xml:space="preserve">US$4,100,000 (four million, one hundred thousand United States Dollars) </w:t>
      </w:r>
      <w:r w:rsidR="00E06507">
        <w:rPr>
          <w:rFonts w:ascii="Times New Roman" w:hAnsi="Times New Roman" w:cs="Times New Roman"/>
          <w:sz w:val="24"/>
          <w:szCs w:val="24"/>
        </w:rPr>
        <w:t>constituted the purchase price.</w:t>
      </w:r>
      <w:r w:rsidR="004821A5">
        <w:rPr>
          <w:rFonts w:ascii="Times New Roman" w:hAnsi="Times New Roman" w:cs="Times New Roman"/>
          <w:sz w:val="24"/>
          <w:szCs w:val="24"/>
        </w:rPr>
        <w:t xml:space="preserve"> This sale was brokered by the defendant </w:t>
      </w:r>
      <w:r w:rsidR="00336267">
        <w:rPr>
          <w:rFonts w:ascii="Times New Roman" w:hAnsi="Times New Roman" w:cs="Times New Roman"/>
          <w:sz w:val="24"/>
          <w:szCs w:val="24"/>
        </w:rPr>
        <w:t>Jusashe, (under</w:t>
      </w:r>
      <w:r w:rsidR="00E06507">
        <w:rPr>
          <w:rFonts w:ascii="Times New Roman" w:hAnsi="Times New Roman" w:cs="Times New Roman"/>
          <w:sz w:val="24"/>
          <w:szCs w:val="24"/>
        </w:rPr>
        <w:t xml:space="preserve"> </w:t>
      </w:r>
      <w:r w:rsidR="00E06507">
        <w:rPr>
          <w:rFonts w:ascii="Times New Roman" w:hAnsi="Times New Roman" w:cs="Times New Roman"/>
          <w:sz w:val="24"/>
          <w:szCs w:val="24"/>
        </w:rPr>
        <w:lastRenderedPageBreak/>
        <w:t>circumstances whose propriety is challenged by Landale),</w:t>
      </w:r>
      <w:r>
        <w:rPr>
          <w:rFonts w:ascii="Times New Roman" w:hAnsi="Times New Roman" w:cs="Times New Roman"/>
          <w:sz w:val="24"/>
          <w:szCs w:val="24"/>
        </w:rPr>
        <w:t xml:space="preserve"> </w:t>
      </w:r>
      <w:r w:rsidR="00E06507">
        <w:rPr>
          <w:rFonts w:ascii="Times New Roman" w:hAnsi="Times New Roman" w:cs="Times New Roman"/>
          <w:sz w:val="24"/>
          <w:szCs w:val="24"/>
        </w:rPr>
        <w:t xml:space="preserve">who duly proceeded to receive </w:t>
      </w:r>
      <w:r>
        <w:rPr>
          <w:rFonts w:ascii="Times New Roman" w:hAnsi="Times New Roman" w:cs="Times New Roman"/>
          <w:sz w:val="24"/>
          <w:szCs w:val="24"/>
        </w:rPr>
        <w:t>an agent`s commission</w:t>
      </w:r>
      <w:r w:rsidR="00E06507">
        <w:rPr>
          <w:rFonts w:ascii="Times New Roman" w:hAnsi="Times New Roman" w:cs="Times New Roman"/>
          <w:sz w:val="24"/>
          <w:szCs w:val="24"/>
        </w:rPr>
        <w:t xml:space="preserve"> for its efforts</w:t>
      </w:r>
      <w:r>
        <w:rPr>
          <w:rFonts w:ascii="Times New Roman" w:hAnsi="Times New Roman" w:cs="Times New Roman"/>
          <w:sz w:val="24"/>
          <w:szCs w:val="24"/>
        </w:rPr>
        <w:t>. Landale claims herein, a share of this commission alleging a right to such based on an agreement between itself and Jusashe</w:t>
      </w:r>
      <w:r w:rsidR="00F160C4">
        <w:rPr>
          <w:rFonts w:ascii="Times New Roman" w:hAnsi="Times New Roman" w:cs="Times New Roman"/>
          <w:sz w:val="24"/>
          <w:szCs w:val="24"/>
        </w:rPr>
        <w:t>. But according to Landale,</w:t>
      </w:r>
      <w:r>
        <w:rPr>
          <w:rFonts w:ascii="Times New Roman" w:hAnsi="Times New Roman" w:cs="Times New Roman"/>
          <w:sz w:val="24"/>
          <w:szCs w:val="24"/>
        </w:rPr>
        <w:t xml:space="preserve"> Jusashe </w:t>
      </w:r>
      <w:r w:rsidR="00F160C4">
        <w:rPr>
          <w:rFonts w:ascii="Times New Roman" w:hAnsi="Times New Roman" w:cs="Times New Roman"/>
          <w:sz w:val="24"/>
          <w:szCs w:val="24"/>
        </w:rPr>
        <w:t>subsequently breached this arrangement by surreptitiously concluding a sole mandate contract with Mr. Hoard.</w:t>
      </w:r>
    </w:p>
    <w:p w14:paraId="3842948B" w14:textId="77777777" w:rsidR="00CA49F1" w:rsidRDefault="00CA49F1" w:rsidP="004B532B">
      <w:pPr>
        <w:spacing w:line="360" w:lineRule="auto"/>
        <w:jc w:val="both"/>
        <w:rPr>
          <w:rFonts w:ascii="Times New Roman" w:hAnsi="Times New Roman" w:cs="Times New Roman"/>
          <w:sz w:val="24"/>
          <w:szCs w:val="24"/>
        </w:rPr>
      </w:pPr>
      <w:r>
        <w:rPr>
          <w:rFonts w:ascii="Times New Roman" w:hAnsi="Times New Roman" w:cs="Times New Roman"/>
          <w:sz w:val="24"/>
          <w:szCs w:val="24"/>
        </w:rPr>
        <w:t>THE CLAIM FOR A SHARE OF THE AGENT`S COMMISSION</w:t>
      </w:r>
    </w:p>
    <w:p w14:paraId="46F36DE8" w14:textId="174F27B5" w:rsidR="003574C5" w:rsidRDefault="004821A5" w:rsidP="004B532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1453A">
        <w:rPr>
          <w:rFonts w:ascii="Times New Roman" w:hAnsi="Times New Roman" w:cs="Times New Roman"/>
          <w:sz w:val="24"/>
          <w:szCs w:val="24"/>
        </w:rPr>
        <w:t>12</w:t>
      </w:r>
      <w:r>
        <w:rPr>
          <w:rFonts w:ascii="Times New Roman" w:hAnsi="Times New Roman" w:cs="Times New Roman"/>
          <w:sz w:val="24"/>
          <w:szCs w:val="24"/>
        </w:rPr>
        <w:t xml:space="preserve">] </w:t>
      </w:r>
      <w:r w:rsidR="00CA49F1">
        <w:rPr>
          <w:rFonts w:ascii="Times New Roman" w:hAnsi="Times New Roman" w:cs="Times New Roman"/>
          <w:sz w:val="24"/>
          <w:szCs w:val="24"/>
        </w:rPr>
        <w:t xml:space="preserve">In its declaration, Landale averred that </w:t>
      </w:r>
      <w:r w:rsidR="00A60E25">
        <w:rPr>
          <w:rFonts w:ascii="Times New Roman" w:hAnsi="Times New Roman" w:cs="Times New Roman"/>
          <w:sz w:val="24"/>
          <w:szCs w:val="24"/>
        </w:rPr>
        <w:t>the parties</w:t>
      </w:r>
      <w:r w:rsidR="003574C5">
        <w:rPr>
          <w:rFonts w:ascii="Times New Roman" w:hAnsi="Times New Roman" w:cs="Times New Roman"/>
          <w:sz w:val="24"/>
          <w:szCs w:val="24"/>
        </w:rPr>
        <w:t xml:space="preserve"> concluded, sometime in 2019, an oral “conjunction agreement” or joint mandate to dispose 52 Orange Grove. In terms of such agreement, the parties </w:t>
      </w:r>
      <w:r w:rsidR="00E06507">
        <w:rPr>
          <w:rFonts w:ascii="Times New Roman" w:hAnsi="Times New Roman" w:cs="Times New Roman"/>
          <w:sz w:val="24"/>
          <w:szCs w:val="24"/>
        </w:rPr>
        <w:t>agreed to</w:t>
      </w:r>
      <w:r w:rsidR="003574C5">
        <w:rPr>
          <w:rFonts w:ascii="Times New Roman" w:hAnsi="Times New Roman" w:cs="Times New Roman"/>
          <w:sz w:val="24"/>
          <w:szCs w:val="24"/>
        </w:rPr>
        <w:t xml:space="preserve"> split the agent`s commission due </w:t>
      </w:r>
      <w:r w:rsidR="00E06507">
        <w:rPr>
          <w:rFonts w:ascii="Times New Roman" w:hAnsi="Times New Roman" w:cs="Times New Roman"/>
          <w:sz w:val="24"/>
          <w:szCs w:val="24"/>
        </w:rPr>
        <w:t xml:space="preserve">from </w:t>
      </w:r>
      <w:r w:rsidR="003574C5">
        <w:rPr>
          <w:rFonts w:ascii="Times New Roman" w:hAnsi="Times New Roman" w:cs="Times New Roman"/>
          <w:sz w:val="24"/>
          <w:szCs w:val="24"/>
        </w:rPr>
        <w:t>the sale equally between them. The amount in question was calculated as follows by Landale; -</w:t>
      </w:r>
    </w:p>
    <w:p w14:paraId="2C5B8BA0" w14:textId="1A3B8AA1" w:rsidR="003574C5" w:rsidRPr="007754B3" w:rsidRDefault="003574C5" w:rsidP="007754B3">
      <w:pPr>
        <w:pStyle w:val="ListParagraph"/>
        <w:numPr>
          <w:ilvl w:val="0"/>
          <w:numId w:val="1"/>
        </w:numPr>
        <w:spacing w:line="360" w:lineRule="auto"/>
        <w:ind w:left="1491" w:hanging="357"/>
        <w:jc w:val="both"/>
        <w:rPr>
          <w:rFonts w:ascii="Times New Roman" w:hAnsi="Times New Roman" w:cs="Times New Roman"/>
          <w:sz w:val="24"/>
          <w:szCs w:val="24"/>
        </w:rPr>
      </w:pPr>
      <w:r w:rsidRPr="007754B3">
        <w:rPr>
          <w:rFonts w:ascii="Times New Roman" w:hAnsi="Times New Roman" w:cs="Times New Roman"/>
          <w:sz w:val="24"/>
          <w:szCs w:val="24"/>
        </w:rPr>
        <w:t>Purchase price: - US$4,100,00</w:t>
      </w:r>
    </w:p>
    <w:p w14:paraId="67937C7A" w14:textId="2CDD526C" w:rsidR="004821A5" w:rsidRPr="007754B3" w:rsidRDefault="003574C5" w:rsidP="007754B3">
      <w:pPr>
        <w:pStyle w:val="ListParagraph"/>
        <w:numPr>
          <w:ilvl w:val="0"/>
          <w:numId w:val="1"/>
        </w:numPr>
        <w:spacing w:line="360" w:lineRule="auto"/>
        <w:ind w:left="1491" w:hanging="357"/>
        <w:jc w:val="both"/>
        <w:rPr>
          <w:rFonts w:ascii="Times New Roman" w:hAnsi="Times New Roman" w:cs="Times New Roman"/>
          <w:sz w:val="24"/>
          <w:szCs w:val="24"/>
        </w:rPr>
      </w:pPr>
      <w:r w:rsidRPr="007754B3">
        <w:rPr>
          <w:rFonts w:ascii="Times New Roman" w:hAnsi="Times New Roman" w:cs="Times New Roman"/>
          <w:sz w:val="24"/>
          <w:szCs w:val="24"/>
        </w:rPr>
        <w:t xml:space="preserve">Agent`s commission due on the sale at 5% of the purchase price: </w:t>
      </w:r>
      <w:r w:rsidR="007754B3" w:rsidRPr="007754B3">
        <w:rPr>
          <w:rFonts w:ascii="Times New Roman" w:hAnsi="Times New Roman" w:cs="Times New Roman"/>
          <w:sz w:val="24"/>
          <w:szCs w:val="24"/>
        </w:rPr>
        <w:t>- US$230,000</w:t>
      </w:r>
    </w:p>
    <w:p w14:paraId="10FD774E" w14:textId="19A64E4F" w:rsidR="004B532B" w:rsidRPr="007754B3" w:rsidRDefault="003574C5" w:rsidP="00FC31E0">
      <w:pPr>
        <w:pStyle w:val="ListParagraph"/>
        <w:numPr>
          <w:ilvl w:val="0"/>
          <w:numId w:val="1"/>
        </w:numPr>
        <w:spacing w:line="360" w:lineRule="auto"/>
        <w:ind w:left="1491" w:hanging="357"/>
        <w:jc w:val="both"/>
        <w:rPr>
          <w:rFonts w:ascii="Times New Roman" w:hAnsi="Times New Roman" w:cs="Times New Roman"/>
          <w:sz w:val="24"/>
          <w:szCs w:val="24"/>
        </w:rPr>
      </w:pPr>
      <w:r w:rsidRPr="007754B3">
        <w:rPr>
          <w:rFonts w:ascii="Times New Roman" w:hAnsi="Times New Roman" w:cs="Times New Roman"/>
          <w:sz w:val="24"/>
          <w:szCs w:val="24"/>
        </w:rPr>
        <w:t>Landale`s share thereof being 50% of the purchase price: -</w:t>
      </w:r>
      <w:r w:rsidR="007754B3" w:rsidRPr="007754B3">
        <w:rPr>
          <w:rFonts w:ascii="Times New Roman" w:hAnsi="Times New Roman" w:cs="Times New Roman"/>
          <w:sz w:val="24"/>
          <w:szCs w:val="24"/>
        </w:rPr>
        <w:t xml:space="preserve"> US$115,000</w:t>
      </w:r>
    </w:p>
    <w:p w14:paraId="78937C86" w14:textId="5CEC2E15" w:rsidR="00041729" w:rsidRDefault="007754B3" w:rsidP="00A60E25">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71453A">
        <w:rPr>
          <w:rFonts w:ascii="Times New Roman" w:hAnsi="Times New Roman" w:cs="Times New Roman"/>
          <w:sz w:val="24"/>
          <w:szCs w:val="24"/>
        </w:rPr>
        <w:t>13</w:t>
      </w:r>
      <w:r w:rsidR="0026557F">
        <w:rPr>
          <w:rFonts w:ascii="Times New Roman" w:hAnsi="Times New Roman" w:cs="Times New Roman"/>
          <w:sz w:val="24"/>
          <w:szCs w:val="24"/>
        </w:rPr>
        <w:t>] Jusashe</w:t>
      </w:r>
      <w:r w:rsidR="00C41E21">
        <w:rPr>
          <w:rFonts w:ascii="Times New Roman" w:hAnsi="Times New Roman" w:cs="Times New Roman"/>
          <w:sz w:val="24"/>
          <w:szCs w:val="24"/>
        </w:rPr>
        <w:t xml:space="preserve"> admitted that the parties indeed concluded a</w:t>
      </w:r>
      <w:r w:rsidR="00336267">
        <w:rPr>
          <w:rFonts w:ascii="Times New Roman" w:hAnsi="Times New Roman" w:cs="Times New Roman"/>
          <w:sz w:val="24"/>
          <w:szCs w:val="24"/>
        </w:rPr>
        <w:t>n oral conjunctive</w:t>
      </w:r>
      <w:r w:rsidR="00C41E21">
        <w:rPr>
          <w:rFonts w:ascii="Times New Roman" w:hAnsi="Times New Roman" w:cs="Times New Roman"/>
          <w:sz w:val="24"/>
          <w:szCs w:val="24"/>
        </w:rPr>
        <w:t xml:space="preserve"> </w:t>
      </w:r>
      <w:r w:rsidR="0026557F">
        <w:rPr>
          <w:rFonts w:ascii="Times New Roman" w:hAnsi="Times New Roman" w:cs="Times New Roman"/>
          <w:sz w:val="24"/>
          <w:szCs w:val="24"/>
        </w:rPr>
        <w:t>agreement. It however insisted that t</w:t>
      </w:r>
      <w:r w:rsidR="00C41E21">
        <w:rPr>
          <w:rFonts w:ascii="Times New Roman" w:hAnsi="Times New Roman" w:cs="Times New Roman"/>
          <w:sz w:val="24"/>
          <w:szCs w:val="24"/>
        </w:rPr>
        <w:t>his agreement terminated on 21 May 2019</w:t>
      </w:r>
      <w:r w:rsidR="0026557F">
        <w:rPr>
          <w:rFonts w:ascii="Times New Roman" w:hAnsi="Times New Roman" w:cs="Times New Roman"/>
          <w:sz w:val="24"/>
          <w:szCs w:val="24"/>
        </w:rPr>
        <w:t xml:space="preserve"> due to irr</w:t>
      </w:r>
      <w:r w:rsidR="00C41E21">
        <w:rPr>
          <w:rFonts w:ascii="Times New Roman" w:hAnsi="Times New Roman" w:cs="Times New Roman"/>
          <w:sz w:val="24"/>
          <w:szCs w:val="24"/>
        </w:rPr>
        <w:t xml:space="preserve">econcilable differences between </w:t>
      </w:r>
      <w:r w:rsidR="0026557F">
        <w:rPr>
          <w:rFonts w:ascii="Times New Roman" w:hAnsi="Times New Roman" w:cs="Times New Roman"/>
          <w:sz w:val="24"/>
          <w:szCs w:val="24"/>
        </w:rPr>
        <w:t>Mr. Hoard, the seller,</w:t>
      </w:r>
      <w:r w:rsidR="00C41E21">
        <w:rPr>
          <w:rFonts w:ascii="Times New Roman" w:hAnsi="Times New Roman" w:cs="Times New Roman"/>
          <w:sz w:val="24"/>
          <w:szCs w:val="24"/>
        </w:rPr>
        <w:t xml:space="preserve"> and the </w:t>
      </w:r>
      <w:r w:rsidR="0026557F">
        <w:rPr>
          <w:rFonts w:ascii="Times New Roman" w:hAnsi="Times New Roman" w:cs="Times New Roman"/>
          <w:sz w:val="24"/>
          <w:szCs w:val="24"/>
        </w:rPr>
        <w:t xml:space="preserve">US Embassy </w:t>
      </w:r>
      <w:r w:rsidR="00C41E21">
        <w:rPr>
          <w:rFonts w:ascii="Times New Roman" w:hAnsi="Times New Roman" w:cs="Times New Roman"/>
          <w:sz w:val="24"/>
          <w:szCs w:val="24"/>
        </w:rPr>
        <w:t>over the purchase pr</w:t>
      </w:r>
      <w:r w:rsidR="0026557F">
        <w:rPr>
          <w:rFonts w:ascii="Times New Roman" w:hAnsi="Times New Roman" w:cs="Times New Roman"/>
          <w:sz w:val="24"/>
          <w:szCs w:val="24"/>
        </w:rPr>
        <w:t xml:space="preserve">ice. </w:t>
      </w:r>
      <w:r w:rsidR="00A60E25">
        <w:rPr>
          <w:rFonts w:ascii="Times New Roman" w:hAnsi="Times New Roman" w:cs="Times New Roman"/>
          <w:sz w:val="24"/>
          <w:szCs w:val="24"/>
        </w:rPr>
        <w:t>But on</w:t>
      </w:r>
      <w:r w:rsidR="0026557F">
        <w:rPr>
          <w:rFonts w:ascii="Times New Roman" w:hAnsi="Times New Roman" w:cs="Times New Roman"/>
          <w:sz w:val="24"/>
          <w:szCs w:val="24"/>
        </w:rPr>
        <w:t xml:space="preserve"> </w:t>
      </w:r>
      <w:r w:rsidR="006A4856">
        <w:rPr>
          <w:rFonts w:ascii="Times New Roman" w:hAnsi="Times New Roman" w:cs="Times New Roman"/>
          <w:sz w:val="24"/>
          <w:szCs w:val="24"/>
        </w:rPr>
        <w:t xml:space="preserve">3 February </w:t>
      </w:r>
      <w:r w:rsidR="0026557F">
        <w:rPr>
          <w:rFonts w:ascii="Times New Roman" w:hAnsi="Times New Roman" w:cs="Times New Roman"/>
          <w:sz w:val="24"/>
          <w:szCs w:val="24"/>
        </w:rPr>
        <w:t>2020, a period of 8 months after the conjuncti</w:t>
      </w:r>
      <w:r w:rsidR="00E06507">
        <w:rPr>
          <w:rFonts w:ascii="Times New Roman" w:hAnsi="Times New Roman" w:cs="Times New Roman"/>
          <w:sz w:val="24"/>
          <w:szCs w:val="24"/>
        </w:rPr>
        <w:t>ve</w:t>
      </w:r>
      <w:r w:rsidR="0026557F">
        <w:rPr>
          <w:rFonts w:ascii="Times New Roman" w:hAnsi="Times New Roman" w:cs="Times New Roman"/>
          <w:sz w:val="24"/>
          <w:szCs w:val="24"/>
        </w:rPr>
        <w:t xml:space="preserve"> agreement </w:t>
      </w:r>
      <w:r w:rsidR="00A60E25">
        <w:rPr>
          <w:rFonts w:ascii="Times New Roman" w:hAnsi="Times New Roman" w:cs="Times New Roman"/>
          <w:sz w:val="24"/>
          <w:szCs w:val="24"/>
        </w:rPr>
        <w:t xml:space="preserve">had </w:t>
      </w:r>
      <w:r w:rsidR="0026557F">
        <w:rPr>
          <w:rFonts w:ascii="Times New Roman" w:hAnsi="Times New Roman" w:cs="Times New Roman"/>
          <w:sz w:val="24"/>
          <w:szCs w:val="24"/>
        </w:rPr>
        <w:t xml:space="preserve">lapsed, Jusashe </w:t>
      </w:r>
      <w:r w:rsidR="00A60E25">
        <w:rPr>
          <w:rFonts w:ascii="Times New Roman" w:hAnsi="Times New Roman" w:cs="Times New Roman"/>
          <w:sz w:val="24"/>
          <w:szCs w:val="24"/>
        </w:rPr>
        <w:t xml:space="preserve">avers </w:t>
      </w:r>
      <w:r w:rsidR="0026557F">
        <w:rPr>
          <w:rFonts w:ascii="Times New Roman" w:hAnsi="Times New Roman" w:cs="Times New Roman"/>
          <w:sz w:val="24"/>
          <w:szCs w:val="24"/>
        </w:rPr>
        <w:t xml:space="preserve">that Mr. Hoard approached them and executed a fresh </w:t>
      </w:r>
      <w:r w:rsidR="00E06507">
        <w:rPr>
          <w:rFonts w:ascii="Times New Roman" w:hAnsi="Times New Roman" w:cs="Times New Roman"/>
          <w:sz w:val="24"/>
          <w:szCs w:val="24"/>
        </w:rPr>
        <w:t xml:space="preserve">mandate. This mandate </w:t>
      </w:r>
      <w:r w:rsidR="00336267">
        <w:rPr>
          <w:rFonts w:ascii="Times New Roman" w:hAnsi="Times New Roman" w:cs="Times New Roman"/>
          <w:sz w:val="24"/>
          <w:szCs w:val="24"/>
        </w:rPr>
        <w:t>(</w:t>
      </w:r>
      <w:r w:rsidR="00E06507">
        <w:rPr>
          <w:rFonts w:ascii="Times New Roman" w:hAnsi="Times New Roman" w:cs="Times New Roman"/>
          <w:sz w:val="24"/>
          <w:szCs w:val="24"/>
        </w:rPr>
        <w:t>and contract</w:t>
      </w:r>
      <w:r w:rsidR="00336267">
        <w:rPr>
          <w:rFonts w:ascii="Times New Roman" w:hAnsi="Times New Roman" w:cs="Times New Roman"/>
          <w:sz w:val="24"/>
          <w:szCs w:val="24"/>
        </w:rPr>
        <w:t>)</w:t>
      </w:r>
      <w:r w:rsidR="00E06507">
        <w:rPr>
          <w:rFonts w:ascii="Times New Roman" w:hAnsi="Times New Roman" w:cs="Times New Roman"/>
          <w:sz w:val="24"/>
          <w:szCs w:val="24"/>
        </w:rPr>
        <w:t xml:space="preserve"> was completely</w:t>
      </w:r>
      <w:r w:rsidR="00041729">
        <w:rPr>
          <w:rFonts w:ascii="Times New Roman" w:hAnsi="Times New Roman" w:cs="Times New Roman"/>
          <w:sz w:val="24"/>
          <w:szCs w:val="24"/>
        </w:rPr>
        <w:t xml:space="preserve"> independent from </w:t>
      </w:r>
      <w:r w:rsidR="00E06507">
        <w:rPr>
          <w:rFonts w:ascii="Times New Roman" w:hAnsi="Times New Roman" w:cs="Times New Roman"/>
          <w:sz w:val="24"/>
          <w:szCs w:val="24"/>
        </w:rPr>
        <w:t xml:space="preserve">both Landale and </w:t>
      </w:r>
      <w:r w:rsidR="00F81E75">
        <w:rPr>
          <w:rFonts w:ascii="Times New Roman" w:hAnsi="Times New Roman" w:cs="Times New Roman"/>
          <w:sz w:val="24"/>
          <w:szCs w:val="24"/>
        </w:rPr>
        <w:t>the expired</w:t>
      </w:r>
      <w:r w:rsidR="00E06507">
        <w:rPr>
          <w:rFonts w:ascii="Times New Roman" w:hAnsi="Times New Roman" w:cs="Times New Roman"/>
          <w:sz w:val="24"/>
          <w:szCs w:val="24"/>
        </w:rPr>
        <w:t xml:space="preserve"> </w:t>
      </w:r>
      <w:r w:rsidR="00041729">
        <w:rPr>
          <w:rFonts w:ascii="Times New Roman" w:hAnsi="Times New Roman" w:cs="Times New Roman"/>
          <w:sz w:val="24"/>
          <w:szCs w:val="24"/>
        </w:rPr>
        <w:t>conjunctive agreement</w:t>
      </w:r>
      <w:r w:rsidR="0026557F">
        <w:rPr>
          <w:rFonts w:ascii="Times New Roman" w:hAnsi="Times New Roman" w:cs="Times New Roman"/>
          <w:sz w:val="24"/>
          <w:szCs w:val="24"/>
        </w:rPr>
        <w:t xml:space="preserve">. </w:t>
      </w:r>
      <w:r w:rsidR="003653DC">
        <w:rPr>
          <w:rFonts w:ascii="Times New Roman" w:hAnsi="Times New Roman" w:cs="Times New Roman"/>
          <w:sz w:val="24"/>
          <w:szCs w:val="24"/>
        </w:rPr>
        <w:t xml:space="preserve"> </w:t>
      </w:r>
    </w:p>
    <w:p w14:paraId="3932A038" w14:textId="1B814E4D" w:rsidR="001A5D69" w:rsidRPr="00336267" w:rsidRDefault="00041729" w:rsidP="003362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[ 14] </w:t>
      </w:r>
      <w:r w:rsidR="007754B3" w:rsidRPr="00336267">
        <w:rPr>
          <w:rFonts w:ascii="Times New Roman" w:hAnsi="Times New Roman" w:cs="Times New Roman"/>
          <w:sz w:val="24"/>
          <w:szCs w:val="24"/>
        </w:rPr>
        <w:t xml:space="preserve">Jusashe insisted </w:t>
      </w:r>
      <w:r w:rsidR="00336267">
        <w:rPr>
          <w:rFonts w:ascii="Times New Roman" w:hAnsi="Times New Roman" w:cs="Times New Roman"/>
          <w:sz w:val="24"/>
          <w:szCs w:val="24"/>
        </w:rPr>
        <w:t xml:space="preserve">in paragraph 1.5 of the heads of argument filed on its behalf </w:t>
      </w:r>
      <w:r w:rsidR="007754B3" w:rsidRPr="00336267">
        <w:rPr>
          <w:rFonts w:ascii="Times New Roman" w:hAnsi="Times New Roman" w:cs="Times New Roman"/>
          <w:sz w:val="24"/>
          <w:szCs w:val="24"/>
        </w:rPr>
        <w:t>that it was perfectly entitled to so proceed</w:t>
      </w:r>
      <w:r w:rsidR="00F81E75" w:rsidRPr="00336267">
        <w:rPr>
          <w:rFonts w:ascii="Times New Roman" w:hAnsi="Times New Roman" w:cs="Times New Roman"/>
          <w:sz w:val="24"/>
          <w:szCs w:val="24"/>
        </w:rPr>
        <w:t xml:space="preserve"> and conclude a fresh mandate with Mr. Hoard because </w:t>
      </w:r>
      <w:r w:rsidR="00336267">
        <w:rPr>
          <w:rFonts w:ascii="Times New Roman" w:hAnsi="Times New Roman" w:cs="Times New Roman"/>
          <w:sz w:val="24"/>
          <w:szCs w:val="24"/>
        </w:rPr>
        <w:t>“</w:t>
      </w:r>
      <w:r w:rsidR="00F81E75" w:rsidRPr="00336267">
        <w:rPr>
          <w:rFonts w:ascii="Times New Roman" w:hAnsi="Times New Roman" w:cs="Times New Roman"/>
          <w:sz w:val="24"/>
          <w:szCs w:val="24"/>
        </w:rPr>
        <w:t>section</w:t>
      </w:r>
      <w:r w:rsidR="007754B3" w:rsidRPr="00336267">
        <w:rPr>
          <w:rFonts w:ascii="Times New Roman" w:hAnsi="Times New Roman" w:cs="Times New Roman"/>
          <w:sz w:val="24"/>
          <w:szCs w:val="24"/>
        </w:rPr>
        <w:t xml:space="preserve"> </w:t>
      </w:r>
      <w:r w:rsidR="003653DC" w:rsidRPr="00336267">
        <w:rPr>
          <w:rFonts w:ascii="Times New Roman" w:hAnsi="Times New Roman" w:cs="Times New Roman"/>
          <w:sz w:val="24"/>
          <w:szCs w:val="24"/>
        </w:rPr>
        <w:t xml:space="preserve">10 of the Estate Agents (Professional Rules) Conduct SI 200 of </w:t>
      </w:r>
      <w:r w:rsidR="00F81E75" w:rsidRPr="00336267">
        <w:rPr>
          <w:rFonts w:ascii="Times New Roman" w:hAnsi="Times New Roman" w:cs="Times New Roman"/>
          <w:sz w:val="24"/>
          <w:szCs w:val="24"/>
        </w:rPr>
        <w:t>1987 provided</w:t>
      </w:r>
      <w:r w:rsidR="003653DC" w:rsidRPr="00336267">
        <w:rPr>
          <w:rFonts w:ascii="Times New Roman" w:hAnsi="Times New Roman" w:cs="Times New Roman"/>
          <w:sz w:val="24"/>
          <w:szCs w:val="24"/>
        </w:rPr>
        <w:t xml:space="preserve"> </w:t>
      </w:r>
      <w:r w:rsidR="001A5D69" w:rsidRPr="00336267">
        <w:rPr>
          <w:rFonts w:ascii="Times New Roman" w:hAnsi="Times New Roman" w:cs="Times New Roman"/>
          <w:sz w:val="24"/>
          <w:szCs w:val="24"/>
        </w:rPr>
        <w:t xml:space="preserve">that an agent; -“may deal directly if the owner, without prompting, requests him to proceed with the sale or lease of his property after a period of at least sixty days from the date when the agent first made known to the owner’s agent his interest in the property concerned”. </w:t>
      </w:r>
    </w:p>
    <w:p w14:paraId="7EA85194" w14:textId="1632225A" w:rsidR="009760A5" w:rsidRDefault="00A60E25" w:rsidP="004B532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1453A">
        <w:rPr>
          <w:rFonts w:ascii="Times New Roman" w:hAnsi="Times New Roman" w:cs="Times New Roman"/>
          <w:sz w:val="24"/>
          <w:szCs w:val="24"/>
        </w:rPr>
        <w:t>1</w:t>
      </w:r>
      <w:r w:rsidR="00041729">
        <w:rPr>
          <w:rFonts w:ascii="Times New Roman" w:hAnsi="Times New Roman" w:cs="Times New Roman"/>
          <w:sz w:val="24"/>
          <w:szCs w:val="24"/>
        </w:rPr>
        <w:t>5</w:t>
      </w:r>
      <w:r>
        <w:rPr>
          <w:rFonts w:ascii="Times New Roman" w:hAnsi="Times New Roman" w:cs="Times New Roman"/>
          <w:sz w:val="24"/>
          <w:szCs w:val="24"/>
        </w:rPr>
        <w:t xml:space="preserve">] Under this new contract, Mr. Hoard extended a sole or exclusive mandate to </w:t>
      </w:r>
      <w:r w:rsidR="009760A5">
        <w:rPr>
          <w:rFonts w:ascii="Times New Roman" w:hAnsi="Times New Roman" w:cs="Times New Roman"/>
          <w:sz w:val="24"/>
          <w:szCs w:val="24"/>
        </w:rPr>
        <w:t>Jusashe</w:t>
      </w:r>
      <w:r>
        <w:rPr>
          <w:rFonts w:ascii="Times New Roman" w:hAnsi="Times New Roman" w:cs="Times New Roman"/>
          <w:sz w:val="24"/>
          <w:szCs w:val="24"/>
        </w:rPr>
        <w:t xml:space="preserve"> to negotiate </w:t>
      </w:r>
      <w:r w:rsidR="00F81E75">
        <w:rPr>
          <w:rFonts w:ascii="Times New Roman" w:hAnsi="Times New Roman" w:cs="Times New Roman"/>
          <w:sz w:val="24"/>
          <w:szCs w:val="24"/>
        </w:rPr>
        <w:t>and close the transaction.</w:t>
      </w:r>
      <w:r>
        <w:rPr>
          <w:rFonts w:ascii="Times New Roman" w:hAnsi="Times New Roman" w:cs="Times New Roman"/>
          <w:sz w:val="24"/>
          <w:szCs w:val="24"/>
        </w:rPr>
        <w:t xml:space="preserve"> It is on the basis of negotiations carried out under this mandate by Jusashe that a sale was </w:t>
      </w:r>
      <w:r w:rsidR="00F81E75">
        <w:rPr>
          <w:rFonts w:ascii="Times New Roman" w:hAnsi="Times New Roman" w:cs="Times New Roman"/>
          <w:sz w:val="24"/>
          <w:szCs w:val="24"/>
        </w:rPr>
        <w:t xml:space="preserve">eventually </w:t>
      </w:r>
      <w:r>
        <w:rPr>
          <w:rFonts w:ascii="Times New Roman" w:hAnsi="Times New Roman" w:cs="Times New Roman"/>
          <w:sz w:val="24"/>
          <w:szCs w:val="24"/>
        </w:rPr>
        <w:t>concluded with the US Embassy over 52 Orange Grove</w:t>
      </w:r>
      <w:r w:rsidR="00F81E75">
        <w:rPr>
          <w:rFonts w:ascii="Times New Roman" w:hAnsi="Times New Roman" w:cs="Times New Roman"/>
          <w:sz w:val="24"/>
          <w:szCs w:val="24"/>
        </w:rPr>
        <w:t xml:space="preserve"> sometime in 2020</w:t>
      </w:r>
      <w:r>
        <w:rPr>
          <w:rFonts w:ascii="Times New Roman" w:hAnsi="Times New Roman" w:cs="Times New Roman"/>
          <w:sz w:val="24"/>
          <w:szCs w:val="24"/>
        </w:rPr>
        <w:t xml:space="preserve">. </w:t>
      </w:r>
      <w:r w:rsidR="00F81E75">
        <w:rPr>
          <w:rFonts w:ascii="Times New Roman" w:hAnsi="Times New Roman" w:cs="Times New Roman"/>
          <w:sz w:val="24"/>
          <w:szCs w:val="24"/>
        </w:rPr>
        <w:t>This, according to Jusashe, was th</w:t>
      </w:r>
      <w:r>
        <w:rPr>
          <w:rFonts w:ascii="Times New Roman" w:hAnsi="Times New Roman" w:cs="Times New Roman"/>
          <w:sz w:val="24"/>
          <w:szCs w:val="24"/>
        </w:rPr>
        <w:t xml:space="preserve">e contract that yielded the agent`s </w:t>
      </w:r>
      <w:r w:rsidR="00F81E75">
        <w:rPr>
          <w:rFonts w:ascii="Times New Roman" w:hAnsi="Times New Roman" w:cs="Times New Roman"/>
          <w:sz w:val="24"/>
          <w:szCs w:val="24"/>
        </w:rPr>
        <w:lastRenderedPageBreak/>
        <w:t xml:space="preserve">commission. </w:t>
      </w:r>
      <w:r>
        <w:rPr>
          <w:rFonts w:ascii="Times New Roman" w:hAnsi="Times New Roman" w:cs="Times New Roman"/>
          <w:sz w:val="24"/>
          <w:szCs w:val="24"/>
        </w:rPr>
        <w:t xml:space="preserve">On that basis, it was Jusashe`s contention that </w:t>
      </w:r>
      <w:r w:rsidR="009760A5">
        <w:rPr>
          <w:rFonts w:ascii="Times New Roman" w:hAnsi="Times New Roman" w:cs="Times New Roman"/>
          <w:sz w:val="24"/>
          <w:szCs w:val="24"/>
        </w:rPr>
        <w:t>Landale had absolutely no entitlement to the agent`s commission</w:t>
      </w:r>
      <w:r>
        <w:rPr>
          <w:rFonts w:ascii="Times New Roman" w:hAnsi="Times New Roman" w:cs="Times New Roman"/>
          <w:sz w:val="24"/>
          <w:szCs w:val="24"/>
        </w:rPr>
        <w:t xml:space="preserve"> yielded by </w:t>
      </w:r>
      <w:r w:rsidR="00F81E75">
        <w:rPr>
          <w:rFonts w:ascii="Times New Roman" w:hAnsi="Times New Roman" w:cs="Times New Roman"/>
          <w:sz w:val="24"/>
          <w:szCs w:val="24"/>
        </w:rPr>
        <w:t>the sale</w:t>
      </w:r>
      <w:r w:rsidR="009760A5">
        <w:rPr>
          <w:rFonts w:ascii="Times New Roman" w:hAnsi="Times New Roman" w:cs="Times New Roman"/>
          <w:sz w:val="24"/>
          <w:szCs w:val="24"/>
        </w:rPr>
        <w:t>.</w:t>
      </w:r>
    </w:p>
    <w:p w14:paraId="54BB8C7E" w14:textId="5DA786B4" w:rsidR="009760A5" w:rsidRPr="00A60E25" w:rsidRDefault="009760A5" w:rsidP="004B532B">
      <w:pPr>
        <w:spacing w:line="360" w:lineRule="auto"/>
        <w:jc w:val="both"/>
        <w:rPr>
          <w:rFonts w:ascii="Times New Roman" w:hAnsi="Times New Roman" w:cs="Times New Roman"/>
          <w:i/>
          <w:iCs/>
          <w:sz w:val="24"/>
          <w:szCs w:val="24"/>
        </w:rPr>
      </w:pPr>
      <w:r>
        <w:rPr>
          <w:rFonts w:ascii="Times New Roman" w:hAnsi="Times New Roman" w:cs="Times New Roman"/>
          <w:sz w:val="24"/>
          <w:szCs w:val="24"/>
        </w:rPr>
        <w:t xml:space="preserve">THE </w:t>
      </w:r>
      <w:r w:rsidR="00F717F3">
        <w:rPr>
          <w:rFonts w:ascii="Times New Roman" w:hAnsi="Times New Roman" w:cs="Times New Roman"/>
          <w:sz w:val="24"/>
          <w:szCs w:val="24"/>
        </w:rPr>
        <w:t>POINT OF LAW ON LACK</w:t>
      </w:r>
      <w:r>
        <w:rPr>
          <w:rFonts w:ascii="Times New Roman" w:hAnsi="Times New Roman" w:cs="Times New Roman"/>
          <w:sz w:val="24"/>
          <w:szCs w:val="24"/>
        </w:rPr>
        <w:t xml:space="preserve"> OF </w:t>
      </w:r>
      <w:r w:rsidRPr="00A60E25">
        <w:rPr>
          <w:rFonts w:ascii="Times New Roman" w:hAnsi="Times New Roman" w:cs="Times New Roman"/>
          <w:i/>
          <w:iCs/>
          <w:sz w:val="24"/>
          <w:szCs w:val="24"/>
        </w:rPr>
        <w:t>LOCUS STANDI</w:t>
      </w:r>
    </w:p>
    <w:p w14:paraId="689E1E49" w14:textId="77777777" w:rsidR="00F81E75" w:rsidRDefault="009760A5" w:rsidP="004B532B">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4E4B38">
        <w:rPr>
          <w:rFonts w:ascii="Times New Roman" w:hAnsi="Times New Roman" w:cs="Times New Roman"/>
          <w:sz w:val="24"/>
          <w:szCs w:val="24"/>
        </w:rPr>
        <w:t>1</w:t>
      </w:r>
      <w:r w:rsidR="00041729">
        <w:rPr>
          <w:rFonts w:ascii="Times New Roman" w:hAnsi="Times New Roman" w:cs="Times New Roman"/>
          <w:sz w:val="24"/>
          <w:szCs w:val="24"/>
        </w:rPr>
        <w:t>6</w:t>
      </w:r>
      <w:r w:rsidR="004E4B38">
        <w:rPr>
          <w:rFonts w:ascii="Times New Roman" w:hAnsi="Times New Roman" w:cs="Times New Roman"/>
          <w:sz w:val="24"/>
          <w:szCs w:val="24"/>
        </w:rPr>
        <w:t>]</w:t>
      </w:r>
      <w:r>
        <w:rPr>
          <w:rFonts w:ascii="Times New Roman" w:hAnsi="Times New Roman" w:cs="Times New Roman"/>
          <w:sz w:val="24"/>
          <w:szCs w:val="24"/>
        </w:rPr>
        <w:t xml:space="preserve"> </w:t>
      </w:r>
      <w:r w:rsidR="00F0456D">
        <w:rPr>
          <w:rFonts w:ascii="Times New Roman" w:hAnsi="Times New Roman" w:cs="Times New Roman"/>
          <w:sz w:val="24"/>
          <w:szCs w:val="24"/>
        </w:rPr>
        <w:t xml:space="preserve">Mr </w:t>
      </w:r>
      <w:r w:rsidR="00F0456D" w:rsidRPr="00F0456D">
        <w:rPr>
          <w:rFonts w:ascii="Times New Roman" w:hAnsi="Times New Roman" w:cs="Times New Roman"/>
          <w:i/>
          <w:iCs/>
          <w:sz w:val="24"/>
          <w:szCs w:val="24"/>
        </w:rPr>
        <w:t>Nkomo</w:t>
      </w:r>
      <w:r w:rsidR="00F0456D">
        <w:rPr>
          <w:rFonts w:ascii="Times New Roman" w:hAnsi="Times New Roman" w:cs="Times New Roman"/>
          <w:sz w:val="24"/>
          <w:szCs w:val="24"/>
        </w:rPr>
        <w:t xml:space="preserve"> (for Jusashe) </w:t>
      </w:r>
      <w:r w:rsidR="00F81E75">
        <w:rPr>
          <w:rFonts w:ascii="Times New Roman" w:hAnsi="Times New Roman" w:cs="Times New Roman"/>
          <w:sz w:val="24"/>
          <w:szCs w:val="24"/>
        </w:rPr>
        <w:t>submitted that (a)</w:t>
      </w:r>
      <w:r w:rsidR="00F81E75" w:rsidRPr="00F81E75">
        <w:rPr>
          <w:rFonts w:ascii="Times New Roman" w:hAnsi="Times New Roman" w:cs="Times New Roman"/>
          <w:sz w:val="24"/>
          <w:szCs w:val="24"/>
        </w:rPr>
        <w:t xml:space="preserve"> </w:t>
      </w:r>
      <w:r w:rsidR="00F81E75">
        <w:rPr>
          <w:rFonts w:ascii="Times New Roman" w:hAnsi="Times New Roman" w:cs="Times New Roman"/>
          <w:sz w:val="24"/>
          <w:szCs w:val="24"/>
        </w:rPr>
        <w:t>it was incontestable that the conjunctive agreement between the parties had lapsed on 21 May 2019 and (b) that it was also common cause that the sole mandate contract between Jusashe and Mr. Hoard was exclusive to the two parties. Landale was a third party to that relationship.</w:t>
      </w:r>
      <w:r w:rsidR="00F0456D">
        <w:rPr>
          <w:rFonts w:ascii="Times New Roman" w:hAnsi="Times New Roman" w:cs="Times New Roman"/>
          <w:sz w:val="24"/>
          <w:szCs w:val="24"/>
        </w:rPr>
        <w:t xml:space="preserve"> </w:t>
      </w:r>
    </w:p>
    <w:p w14:paraId="111D239E" w14:textId="229A915A" w:rsidR="003653DC" w:rsidRDefault="00F81E75" w:rsidP="004B532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[ 17 </w:t>
      </w:r>
      <w:r w:rsidR="00F0456D">
        <w:rPr>
          <w:rFonts w:ascii="Times New Roman" w:hAnsi="Times New Roman" w:cs="Times New Roman"/>
          <w:sz w:val="24"/>
          <w:szCs w:val="24"/>
        </w:rPr>
        <w:t xml:space="preserve">The doctrine </w:t>
      </w:r>
      <w:r>
        <w:rPr>
          <w:rFonts w:ascii="Times New Roman" w:hAnsi="Times New Roman" w:cs="Times New Roman"/>
          <w:sz w:val="24"/>
          <w:szCs w:val="24"/>
        </w:rPr>
        <w:t xml:space="preserve">of privity of contract </w:t>
      </w:r>
      <w:r w:rsidR="00F0456D">
        <w:rPr>
          <w:rFonts w:ascii="Times New Roman" w:hAnsi="Times New Roman" w:cs="Times New Roman"/>
          <w:sz w:val="24"/>
          <w:szCs w:val="24"/>
        </w:rPr>
        <w:t xml:space="preserve">ousted Landale`s right to insist on a claim for the fruits of a contract exclusively concluded between two separate </w:t>
      </w:r>
      <w:r w:rsidR="00A60E25">
        <w:rPr>
          <w:rFonts w:ascii="Times New Roman" w:hAnsi="Times New Roman" w:cs="Times New Roman"/>
          <w:sz w:val="24"/>
          <w:szCs w:val="24"/>
        </w:rPr>
        <w:t>parties.</w:t>
      </w:r>
      <w:r w:rsidR="00F90429">
        <w:rPr>
          <w:rFonts w:ascii="Times New Roman" w:hAnsi="Times New Roman" w:cs="Times New Roman"/>
          <w:sz w:val="24"/>
          <w:szCs w:val="24"/>
        </w:rPr>
        <w:t xml:space="preserve"> </w:t>
      </w:r>
      <w:r w:rsidR="00A60E25">
        <w:rPr>
          <w:rFonts w:ascii="Times New Roman" w:hAnsi="Times New Roman" w:cs="Times New Roman"/>
          <w:sz w:val="24"/>
          <w:szCs w:val="24"/>
        </w:rPr>
        <w:t xml:space="preserve">For the legal point, counsel </w:t>
      </w:r>
      <w:r w:rsidR="00F90429">
        <w:rPr>
          <w:rFonts w:ascii="Times New Roman" w:hAnsi="Times New Roman" w:cs="Times New Roman"/>
          <w:sz w:val="24"/>
          <w:szCs w:val="24"/>
        </w:rPr>
        <w:t xml:space="preserve">relied heavily on this court`s decision </w:t>
      </w:r>
      <w:r w:rsidR="00904CDC">
        <w:rPr>
          <w:rFonts w:ascii="Times New Roman" w:hAnsi="Times New Roman" w:cs="Times New Roman"/>
          <w:sz w:val="24"/>
          <w:szCs w:val="24"/>
        </w:rPr>
        <w:t xml:space="preserve">in </w:t>
      </w:r>
      <w:r w:rsidR="00904CDC" w:rsidRPr="00904CDC">
        <w:rPr>
          <w:rFonts w:ascii="Times New Roman" w:hAnsi="Times New Roman" w:cs="Times New Roman"/>
          <w:i/>
          <w:iCs/>
          <w:sz w:val="24"/>
          <w:szCs w:val="24"/>
        </w:rPr>
        <w:t>Albert</w:t>
      </w:r>
      <w:r w:rsidR="00F90429" w:rsidRPr="00904CDC">
        <w:rPr>
          <w:rFonts w:ascii="Times New Roman" w:hAnsi="Times New Roman" w:cs="Times New Roman"/>
          <w:i/>
          <w:iCs/>
          <w:sz w:val="24"/>
          <w:szCs w:val="24"/>
        </w:rPr>
        <w:t xml:space="preserve"> Chitumba</w:t>
      </w:r>
      <w:r w:rsidR="00F90429" w:rsidRPr="00F90429">
        <w:rPr>
          <w:rFonts w:ascii="Times New Roman" w:hAnsi="Times New Roman" w:cs="Times New Roman"/>
          <w:i/>
          <w:iCs/>
          <w:sz w:val="24"/>
          <w:szCs w:val="24"/>
        </w:rPr>
        <w:t xml:space="preserve"> v Thadius Chadenga &amp; 3 Ors</w:t>
      </w:r>
      <w:r w:rsidR="00F90429">
        <w:rPr>
          <w:rFonts w:ascii="Times New Roman" w:hAnsi="Times New Roman" w:cs="Times New Roman"/>
          <w:sz w:val="24"/>
          <w:szCs w:val="24"/>
        </w:rPr>
        <w:t xml:space="preserve"> HH 41-</w:t>
      </w:r>
      <w:r w:rsidR="00A60E25">
        <w:rPr>
          <w:rFonts w:ascii="Times New Roman" w:hAnsi="Times New Roman" w:cs="Times New Roman"/>
          <w:sz w:val="24"/>
          <w:szCs w:val="24"/>
        </w:rPr>
        <w:t>23</w:t>
      </w:r>
      <w:r w:rsidR="009C2B3E">
        <w:rPr>
          <w:rFonts w:ascii="Times New Roman" w:hAnsi="Times New Roman" w:cs="Times New Roman"/>
          <w:sz w:val="24"/>
          <w:szCs w:val="24"/>
        </w:rPr>
        <w:t xml:space="preserve"> per CHINAMORA J</w:t>
      </w:r>
      <w:r w:rsidR="00A60E25">
        <w:rPr>
          <w:rFonts w:ascii="Times New Roman" w:hAnsi="Times New Roman" w:cs="Times New Roman"/>
          <w:sz w:val="24"/>
          <w:szCs w:val="24"/>
        </w:rPr>
        <w:t xml:space="preserve">. </w:t>
      </w:r>
    </w:p>
    <w:p w14:paraId="167689CC" w14:textId="44C62819" w:rsidR="00A60E25" w:rsidRDefault="009C2B3E" w:rsidP="004B532B">
      <w:pPr>
        <w:spacing w:line="360" w:lineRule="auto"/>
        <w:jc w:val="both"/>
        <w:rPr>
          <w:rFonts w:ascii="Times New Roman" w:eastAsia="Times New Roman" w:hAnsi="Times New Roman" w:cs="Times New Roman"/>
          <w:kern w:val="0"/>
          <w:sz w:val="24"/>
          <w:szCs w:val="24"/>
          <w:shd w:val="clear" w:color="auto" w:fill="FFFFFF"/>
          <w:lang w:eastAsia="en-ZW"/>
          <w14:ligatures w14:val="none"/>
        </w:rPr>
      </w:pPr>
      <w:r>
        <w:rPr>
          <w:rFonts w:ascii="Times New Roman" w:hAnsi="Times New Roman" w:cs="Times New Roman"/>
          <w:sz w:val="24"/>
          <w:szCs w:val="24"/>
        </w:rPr>
        <w:t xml:space="preserve">[ </w:t>
      </w:r>
      <w:r w:rsidR="00636F7E">
        <w:rPr>
          <w:rFonts w:ascii="Times New Roman" w:hAnsi="Times New Roman" w:cs="Times New Roman"/>
          <w:sz w:val="24"/>
          <w:szCs w:val="24"/>
        </w:rPr>
        <w:t>1</w:t>
      </w:r>
      <w:r w:rsidR="00041729">
        <w:rPr>
          <w:rFonts w:ascii="Times New Roman" w:hAnsi="Times New Roman" w:cs="Times New Roman"/>
          <w:sz w:val="24"/>
          <w:szCs w:val="24"/>
        </w:rPr>
        <w:t>8</w:t>
      </w:r>
      <w:r>
        <w:rPr>
          <w:rFonts w:ascii="Times New Roman" w:hAnsi="Times New Roman" w:cs="Times New Roman"/>
          <w:sz w:val="24"/>
          <w:szCs w:val="24"/>
        </w:rPr>
        <w:t xml:space="preserve">] The court in </w:t>
      </w:r>
      <w:r w:rsidRPr="009C2B3E">
        <w:rPr>
          <w:rFonts w:ascii="Times New Roman" w:hAnsi="Times New Roman" w:cs="Times New Roman"/>
          <w:i/>
          <w:iCs/>
          <w:sz w:val="24"/>
          <w:szCs w:val="24"/>
        </w:rPr>
        <w:t>Chitumba v Chadenga</w:t>
      </w:r>
      <w:r>
        <w:rPr>
          <w:rFonts w:ascii="Times New Roman" w:hAnsi="Times New Roman" w:cs="Times New Roman"/>
          <w:sz w:val="24"/>
          <w:szCs w:val="24"/>
        </w:rPr>
        <w:t xml:space="preserve"> (supra) in turn relied on the Supreme Court authority of </w:t>
      </w:r>
      <w:r w:rsidRPr="009C2B3E">
        <w:rPr>
          <w:rFonts w:ascii="Times New Roman" w:eastAsia="Times New Roman" w:hAnsi="Times New Roman" w:cs="Times New Roman"/>
          <w:i/>
          <w:kern w:val="0"/>
          <w:sz w:val="24"/>
          <w:szCs w:val="24"/>
          <w:shd w:val="clear" w:color="auto" w:fill="FFFFFF"/>
          <w:lang w:eastAsia="en-ZW"/>
          <w14:ligatures w14:val="none"/>
        </w:rPr>
        <w:t xml:space="preserve">TBIC (Pvt) Ltd and Anor </w:t>
      </w:r>
      <w:r w:rsidRPr="009C2B3E">
        <w:rPr>
          <w:rFonts w:ascii="Times New Roman" w:eastAsia="Times New Roman" w:hAnsi="Times New Roman" w:cs="Times New Roman"/>
          <w:kern w:val="0"/>
          <w:sz w:val="24"/>
          <w:szCs w:val="24"/>
          <w:shd w:val="clear" w:color="auto" w:fill="FFFFFF"/>
          <w:lang w:eastAsia="en-ZW"/>
          <w14:ligatures w14:val="none"/>
        </w:rPr>
        <w:t>v</w:t>
      </w:r>
      <w:r w:rsidRPr="009C2B3E">
        <w:rPr>
          <w:rFonts w:ascii="Times New Roman" w:eastAsia="Times New Roman" w:hAnsi="Times New Roman" w:cs="Times New Roman"/>
          <w:i/>
          <w:kern w:val="0"/>
          <w:sz w:val="24"/>
          <w:szCs w:val="24"/>
          <w:shd w:val="clear" w:color="auto" w:fill="FFFFFF"/>
          <w:lang w:eastAsia="en-ZW"/>
          <w14:ligatures w14:val="none"/>
        </w:rPr>
        <w:t xml:space="preserve"> Mangenje and Ors</w:t>
      </w:r>
      <w:r w:rsidRPr="009C2B3E">
        <w:rPr>
          <w:rFonts w:ascii="Times New Roman" w:eastAsia="Times New Roman" w:hAnsi="Times New Roman" w:cs="Times New Roman"/>
          <w:kern w:val="0"/>
          <w:sz w:val="24"/>
          <w:szCs w:val="24"/>
          <w:shd w:val="clear" w:color="auto" w:fill="FFFFFF"/>
          <w:lang w:eastAsia="en-ZW"/>
          <w14:ligatures w14:val="none"/>
        </w:rPr>
        <w:t xml:space="preserve"> SC 13-18</w:t>
      </w:r>
      <w:r>
        <w:rPr>
          <w:rFonts w:ascii="Times New Roman" w:eastAsia="Times New Roman" w:hAnsi="Times New Roman" w:cs="Times New Roman"/>
          <w:kern w:val="0"/>
          <w:sz w:val="24"/>
          <w:szCs w:val="24"/>
          <w:shd w:val="clear" w:color="auto" w:fill="FFFFFF"/>
          <w:lang w:eastAsia="en-ZW"/>
          <w14:ligatures w14:val="none"/>
        </w:rPr>
        <w:t xml:space="preserve"> where </w:t>
      </w:r>
      <w:r w:rsidR="00904CDC">
        <w:rPr>
          <w:rFonts w:ascii="Times New Roman" w:eastAsia="Times New Roman" w:hAnsi="Times New Roman" w:cs="Times New Roman"/>
          <w:kern w:val="0"/>
          <w:sz w:val="24"/>
          <w:szCs w:val="24"/>
          <w:shd w:val="clear" w:color="auto" w:fill="FFFFFF"/>
          <w:lang w:eastAsia="en-ZW"/>
          <w14:ligatures w14:val="none"/>
        </w:rPr>
        <w:t>BHUNU JA held as</w:t>
      </w:r>
      <w:r>
        <w:rPr>
          <w:rFonts w:ascii="Times New Roman" w:eastAsia="Times New Roman" w:hAnsi="Times New Roman" w:cs="Times New Roman"/>
          <w:kern w:val="0"/>
          <w:sz w:val="24"/>
          <w:szCs w:val="24"/>
          <w:shd w:val="clear" w:color="auto" w:fill="FFFFFF"/>
          <w:lang w:eastAsia="en-ZW"/>
          <w14:ligatures w14:val="none"/>
        </w:rPr>
        <w:t xml:space="preserve"> follows [at page 11] regarding privity of contract and </w:t>
      </w:r>
      <w:r w:rsidRPr="009C2B3E">
        <w:rPr>
          <w:rFonts w:ascii="Times New Roman" w:eastAsia="Times New Roman" w:hAnsi="Times New Roman" w:cs="Times New Roman"/>
          <w:i/>
          <w:iCs/>
          <w:kern w:val="0"/>
          <w:sz w:val="24"/>
          <w:szCs w:val="24"/>
          <w:shd w:val="clear" w:color="auto" w:fill="FFFFFF"/>
          <w:lang w:eastAsia="en-ZW"/>
          <w14:ligatures w14:val="none"/>
        </w:rPr>
        <w:t>locus standi</w:t>
      </w:r>
      <w:r>
        <w:rPr>
          <w:rFonts w:ascii="Times New Roman" w:eastAsia="Times New Roman" w:hAnsi="Times New Roman" w:cs="Times New Roman"/>
          <w:kern w:val="0"/>
          <w:sz w:val="24"/>
          <w:szCs w:val="24"/>
          <w:shd w:val="clear" w:color="auto" w:fill="FFFFFF"/>
          <w:lang w:eastAsia="en-ZW"/>
          <w14:ligatures w14:val="none"/>
        </w:rPr>
        <w:t>; -</w:t>
      </w:r>
    </w:p>
    <w:p w14:paraId="7D427DD0" w14:textId="7BF6BA08" w:rsidR="009C2B3E" w:rsidRDefault="009C2B3E" w:rsidP="009C2B3E">
      <w:pPr>
        <w:spacing w:after="0" w:line="360" w:lineRule="auto"/>
        <w:ind w:left="1134"/>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w:t>
      </w:r>
      <w:r w:rsidRPr="009C2B3E">
        <w:rPr>
          <w:rFonts w:ascii="Times New Roman" w:eastAsia="Calibri" w:hAnsi="Times New Roman" w:cs="Times New Roman"/>
          <w:kern w:val="0"/>
          <w:sz w:val="24"/>
          <w:szCs w:val="24"/>
          <w14:ligatures w14:val="none"/>
        </w:rPr>
        <w:t xml:space="preserve">That conclusion of law renders both appellants strangers to the contract between the acquiring authority and the respondent. This brings us to the doctrine of privity of contract.  That doctrine </w:t>
      </w:r>
      <w:r w:rsidRPr="009C2B3E">
        <w:rPr>
          <w:rFonts w:ascii="Times New Roman" w:eastAsia="Calibri" w:hAnsi="Times New Roman" w:cs="Times New Roman"/>
          <w:kern w:val="0"/>
          <w:sz w:val="24"/>
          <w:szCs w:val="24"/>
          <w:u w:val="single"/>
          <w14:ligatures w14:val="none"/>
        </w:rPr>
        <w:t>restricts the enforcement of contractual rights and remedies to the contracting parties, to the exclusion of third parties</w:t>
      </w:r>
      <w:r w:rsidRPr="009C2B3E">
        <w:rPr>
          <w:rFonts w:ascii="Times New Roman" w:eastAsia="Calibri" w:hAnsi="Times New Roman" w:cs="Times New Roman"/>
          <w:kern w:val="0"/>
          <w:sz w:val="24"/>
          <w:szCs w:val="24"/>
          <w14:ligatures w14:val="none"/>
        </w:rPr>
        <w:t xml:space="preserve">. The learned author Innocent Maja in his book </w:t>
      </w:r>
      <w:r w:rsidRPr="009C2B3E">
        <w:rPr>
          <w:rFonts w:ascii="Times New Roman" w:eastAsia="Calibri" w:hAnsi="Times New Roman" w:cs="Times New Roman"/>
          <w:i/>
          <w:kern w:val="0"/>
          <w:sz w:val="24"/>
          <w:szCs w:val="24"/>
          <w14:ligatures w14:val="none"/>
        </w:rPr>
        <w:t>The Law of Contract in Zimbabwe</w:t>
      </w:r>
      <w:r w:rsidRPr="009C2B3E">
        <w:rPr>
          <w:rFonts w:ascii="Times New Roman" w:eastAsia="Calibri" w:hAnsi="Times New Roman" w:cs="Times New Roman"/>
          <w:kern w:val="0"/>
          <w:sz w:val="24"/>
          <w:szCs w:val="24"/>
          <w14:ligatures w14:val="none"/>
        </w:rPr>
        <w:t xml:space="preserve"> at p 27 para 1.5.3 graphically explains the doctrine as follows:</w:t>
      </w:r>
    </w:p>
    <w:p w14:paraId="79CD8677" w14:textId="77777777" w:rsidR="009C2B3E" w:rsidRPr="009C2B3E" w:rsidRDefault="009C2B3E" w:rsidP="009C2B3E">
      <w:pPr>
        <w:spacing w:after="0" w:line="360" w:lineRule="auto"/>
        <w:ind w:left="1134"/>
        <w:jc w:val="both"/>
        <w:rPr>
          <w:rFonts w:ascii="Times New Roman" w:eastAsia="Calibri" w:hAnsi="Times New Roman" w:cs="Times New Roman"/>
          <w:kern w:val="0"/>
          <w:sz w:val="24"/>
          <w:szCs w:val="24"/>
          <w14:ligatures w14:val="none"/>
        </w:rPr>
      </w:pPr>
    </w:p>
    <w:p w14:paraId="1110D861" w14:textId="1A0424B0" w:rsidR="00636F7E" w:rsidRPr="005936C5" w:rsidRDefault="009C2B3E" w:rsidP="00636F7E">
      <w:pPr>
        <w:spacing w:after="0" w:line="360" w:lineRule="auto"/>
        <w:ind w:left="1134"/>
        <w:jc w:val="both"/>
        <w:rPr>
          <w:rFonts w:ascii="Times New Roman" w:eastAsia="Calibri" w:hAnsi="Times New Roman" w:cs="Times New Roman"/>
          <w:kern w:val="0"/>
          <w:sz w:val="24"/>
          <w:szCs w:val="24"/>
          <w14:ligatures w14:val="none"/>
        </w:rPr>
      </w:pPr>
      <w:r w:rsidRPr="009C2B3E">
        <w:rPr>
          <w:rFonts w:ascii="Times New Roman" w:eastAsia="Calibri" w:hAnsi="Times New Roman" w:cs="Times New Roman"/>
          <w:kern w:val="0"/>
          <w:sz w:val="24"/>
          <w:szCs w:val="24"/>
          <w14:ligatures w14:val="none"/>
        </w:rPr>
        <w:t xml:space="preserve">“The doctrine of privity of contract provides that </w:t>
      </w:r>
      <w:r w:rsidRPr="009C2B3E">
        <w:rPr>
          <w:rFonts w:ascii="Times New Roman" w:eastAsia="Calibri" w:hAnsi="Times New Roman" w:cs="Times New Roman"/>
          <w:kern w:val="0"/>
          <w:sz w:val="24"/>
          <w:szCs w:val="24"/>
          <w:u w:val="single"/>
          <w14:ligatures w14:val="none"/>
        </w:rPr>
        <w:t>contractual remedies</w:t>
      </w:r>
      <w:r w:rsidRPr="009C2B3E">
        <w:rPr>
          <w:rFonts w:ascii="Times New Roman" w:eastAsia="Calibri" w:hAnsi="Times New Roman" w:cs="Times New Roman"/>
          <w:kern w:val="0"/>
          <w:sz w:val="24"/>
          <w:szCs w:val="24"/>
          <w14:ligatures w14:val="none"/>
        </w:rPr>
        <w:t xml:space="preserve"> are enforceable only </w:t>
      </w:r>
      <w:r w:rsidRPr="009C2B3E">
        <w:rPr>
          <w:rFonts w:ascii="Times New Roman" w:eastAsia="Calibri" w:hAnsi="Times New Roman" w:cs="Times New Roman"/>
          <w:kern w:val="0"/>
          <w:sz w:val="24"/>
          <w:szCs w:val="24"/>
          <w:u w:val="single"/>
          <w14:ligatures w14:val="none"/>
        </w:rPr>
        <w:t>by or against parties to a contract</w:t>
      </w:r>
      <w:r w:rsidRPr="009C2B3E">
        <w:rPr>
          <w:rFonts w:ascii="Times New Roman" w:eastAsia="Calibri" w:hAnsi="Times New Roman" w:cs="Times New Roman"/>
          <w:kern w:val="0"/>
          <w:sz w:val="24"/>
          <w:szCs w:val="24"/>
          <w14:ligatures w14:val="none"/>
        </w:rPr>
        <w:t xml:space="preserve">, and not third parties, since contracts only create personal rights. According to Lilienthal, privity of contract is the general proposition that </w:t>
      </w:r>
      <w:r w:rsidRPr="009C2B3E">
        <w:rPr>
          <w:rFonts w:ascii="Times New Roman" w:eastAsia="Calibri" w:hAnsi="Times New Roman" w:cs="Times New Roman"/>
          <w:kern w:val="0"/>
          <w:sz w:val="24"/>
          <w:szCs w:val="24"/>
          <w:u w:val="single"/>
          <w14:ligatures w14:val="none"/>
        </w:rPr>
        <w:t>an agreement between A and B cannot be sued upon by C even though C would be benefited by its performance</w:t>
      </w:r>
      <w:r w:rsidRPr="009C2B3E">
        <w:rPr>
          <w:rFonts w:ascii="Times New Roman" w:eastAsia="Calibri" w:hAnsi="Times New Roman" w:cs="Times New Roman"/>
          <w:kern w:val="0"/>
          <w:sz w:val="24"/>
          <w:szCs w:val="24"/>
          <w14:ligatures w14:val="none"/>
        </w:rPr>
        <w:t xml:space="preserve">. Lilienthal further posts that privity of contract is premised upon the principle that </w:t>
      </w:r>
      <w:r w:rsidRPr="009C2B3E">
        <w:rPr>
          <w:rFonts w:ascii="Times New Roman" w:eastAsia="Calibri" w:hAnsi="Times New Roman" w:cs="Times New Roman"/>
          <w:kern w:val="0"/>
          <w:sz w:val="24"/>
          <w:szCs w:val="24"/>
          <w:u w:val="single"/>
          <w14:ligatures w14:val="none"/>
        </w:rPr>
        <w:t>rights founded on contract belong to the person who has stipulated them and that even the most express agreement of contracting parties would not confer any right of action on the contract upon one who is not a party to it</w:t>
      </w:r>
      <w:r w:rsidRPr="009C2B3E">
        <w:rPr>
          <w:rFonts w:ascii="Times New Roman" w:eastAsia="Calibri" w:hAnsi="Times New Roman" w:cs="Times New Roman"/>
          <w:kern w:val="0"/>
          <w:sz w:val="24"/>
          <w:szCs w:val="24"/>
          <w14:ligatures w14:val="none"/>
        </w:rPr>
        <w:t>.”</w:t>
      </w:r>
      <w:r w:rsidR="005936C5" w:rsidRPr="005936C5">
        <w:rPr>
          <w:rFonts w:ascii="Times New Roman" w:eastAsia="Calibri" w:hAnsi="Times New Roman" w:cs="Times New Roman"/>
          <w:kern w:val="0"/>
          <w:sz w:val="24"/>
          <w:szCs w:val="24"/>
          <w14:ligatures w14:val="none"/>
        </w:rPr>
        <w:t xml:space="preserve">     [ Emphasis added] </w:t>
      </w:r>
    </w:p>
    <w:p w14:paraId="402E52C8" w14:textId="77777777" w:rsidR="00636F7E" w:rsidRDefault="00636F7E" w:rsidP="00636F7E">
      <w:pPr>
        <w:spacing w:after="0" w:line="360" w:lineRule="auto"/>
        <w:ind w:left="1134"/>
        <w:jc w:val="both"/>
        <w:rPr>
          <w:rFonts w:ascii="Times New Roman" w:eastAsia="Times New Roman" w:hAnsi="Times New Roman" w:cs="Times New Roman"/>
          <w:kern w:val="0"/>
          <w:sz w:val="24"/>
          <w:szCs w:val="24"/>
          <w:shd w:val="clear" w:color="auto" w:fill="FFFFFF"/>
          <w:lang w:eastAsia="en-ZW"/>
          <w14:ligatures w14:val="none"/>
        </w:rPr>
      </w:pPr>
    </w:p>
    <w:p w14:paraId="7D6D1062" w14:textId="4930C0A3" w:rsidR="009C2B3E" w:rsidRDefault="0071453A" w:rsidP="004B532B">
      <w:pPr>
        <w:spacing w:line="360" w:lineRule="auto"/>
        <w:jc w:val="both"/>
        <w:rPr>
          <w:rFonts w:ascii="Times New Roman" w:hAnsi="Times New Roman" w:cs="Times New Roman"/>
          <w:sz w:val="24"/>
          <w:szCs w:val="24"/>
        </w:rPr>
      </w:pPr>
      <w:r>
        <w:rPr>
          <w:rFonts w:ascii="Times New Roman" w:eastAsia="Times New Roman" w:hAnsi="Times New Roman" w:cs="Times New Roman"/>
          <w:kern w:val="0"/>
          <w:sz w:val="24"/>
          <w:szCs w:val="24"/>
          <w:shd w:val="clear" w:color="auto" w:fill="FFFFFF"/>
          <w:lang w:eastAsia="en-ZW"/>
          <w14:ligatures w14:val="none"/>
        </w:rPr>
        <w:t xml:space="preserve">THE PRINCIPLES GOVERNING </w:t>
      </w:r>
      <w:r w:rsidR="00636F7E" w:rsidRPr="00BF3778">
        <w:rPr>
          <w:rFonts w:ascii="Times New Roman" w:eastAsia="Times New Roman" w:hAnsi="Times New Roman" w:cs="Times New Roman"/>
          <w:i/>
          <w:iCs/>
          <w:kern w:val="0"/>
          <w:sz w:val="24"/>
          <w:szCs w:val="24"/>
          <w:shd w:val="clear" w:color="auto" w:fill="FFFFFF"/>
          <w:lang w:eastAsia="en-ZW"/>
          <w14:ligatures w14:val="none"/>
        </w:rPr>
        <w:t xml:space="preserve">LOCUS STANDI </w:t>
      </w:r>
      <w:r w:rsidR="00BF3778" w:rsidRPr="00BF3778">
        <w:rPr>
          <w:rFonts w:ascii="Times New Roman" w:eastAsia="Times New Roman" w:hAnsi="Times New Roman" w:cs="Times New Roman"/>
          <w:i/>
          <w:iCs/>
          <w:kern w:val="0"/>
          <w:sz w:val="24"/>
          <w:szCs w:val="24"/>
          <w:shd w:val="clear" w:color="auto" w:fill="FFFFFF"/>
          <w:lang w:eastAsia="en-ZW"/>
          <w14:ligatures w14:val="none"/>
        </w:rPr>
        <w:t>IN JUDICIO</w:t>
      </w:r>
      <w:r w:rsidR="00BF3778">
        <w:rPr>
          <w:rFonts w:ascii="Times New Roman" w:eastAsia="Times New Roman" w:hAnsi="Times New Roman" w:cs="Times New Roman"/>
          <w:kern w:val="0"/>
          <w:sz w:val="24"/>
          <w:szCs w:val="24"/>
          <w:shd w:val="clear" w:color="auto" w:fill="FFFFFF"/>
          <w:lang w:eastAsia="en-ZW"/>
          <w14:ligatures w14:val="none"/>
        </w:rPr>
        <w:t xml:space="preserve"> </w:t>
      </w:r>
    </w:p>
    <w:p w14:paraId="7516939F" w14:textId="25760028" w:rsidR="008E34AE" w:rsidRDefault="00636F7E" w:rsidP="004B532B">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041729">
        <w:rPr>
          <w:rFonts w:ascii="Times New Roman" w:hAnsi="Times New Roman" w:cs="Times New Roman"/>
          <w:sz w:val="24"/>
          <w:szCs w:val="24"/>
        </w:rPr>
        <w:t>9</w:t>
      </w:r>
      <w:r>
        <w:rPr>
          <w:rFonts w:ascii="Times New Roman" w:hAnsi="Times New Roman" w:cs="Times New Roman"/>
          <w:sz w:val="24"/>
          <w:szCs w:val="24"/>
        </w:rPr>
        <w:t xml:space="preserve">] </w:t>
      </w:r>
      <w:r w:rsidR="00A863BA">
        <w:rPr>
          <w:rFonts w:ascii="Times New Roman" w:hAnsi="Times New Roman" w:cs="Times New Roman"/>
          <w:sz w:val="24"/>
          <w:szCs w:val="24"/>
        </w:rPr>
        <w:t xml:space="preserve">What constitutes </w:t>
      </w:r>
      <w:r w:rsidRPr="00A863BA">
        <w:rPr>
          <w:rFonts w:ascii="Times New Roman" w:hAnsi="Times New Roman" w:cs="Times New Roman"/>
          <w:i/>
          <w:iCs/>
          <w:sz w:val="24"/>
          <w:szCs w:val="24"/>
        </w:rPr>
        <w:t>locus standi</w:t>
      </w:r>
      <w:r>
        <w:rPr>
          <w:rFonts w:ascii="Times New Roman" w:hAnsi="Times New Roman" w:cs="Times New Roman"/>
          <w:sz w:val="24"/>
          <w:szCs w:val="24"/>
        </w:rPr>
        <w:t xml:space="preserve"> </w:t>
      </w:r>
      <w:r w:rsidR="00A863BA" w:rsidRPr="00BF3778">
        <w:rPr>
          <w:rFonts w:ascii="Times New Roman" w:hAnsi="Times New Roman" w:cs="Times New Roman"/>
          <w:i/>
          <w:iCs/>
          <w:sz w:val="24"/>
          <w:szCs w:val="24"/>
        </w:rPr>
        <w:t>in judicio</w:t>
      </w:r>
      <w:r w:rsidR="00A863BA">
        <w:rPr>
          <w:rFonts w:ascii="Times New Roman" w:hAnsi="Times New Roman" w:cs="Times New Roman"/>
          <w:sz w:val="24"/>
          <w:szCs w:val="24"/>
        </w:rPr>
        <w:t xml:space="preserve"> </w:t>
      </w:r>
      <w:r>
        <w:rPr>
          <w:rFonts w:ascii="Times New Roman" w:hAnsi="Times New Roman" w:cs="Times New Roman"/>
          <w:sz w:val="24"/>
          <w:szCs w:val="24"/>
        </w:rPr>
        <w:t xml:space="preserve">is </w:t>
      </w:r>
      <w:r w:rsidR="00BF3778">
        <w:rPr>
          <w:rFonts w:ascii="Times New Roman" w:hAnsi="Times New Roman" w:cs="Times New Roman"/>
          <w:sz w:val="24"/>
          <w:szCs w:val="24"/>
        </w:rPr>
        <w:t>a well-established legal principle</w:t>
      </w:r>
      <w:r>
        <w:rPr>
          <w:rFonts w:ascii="Times New Roman" w:hAnsi="Times New Roman" w:cs="Times New Roman"/>
          <w:sz w:val="24"/>
          <w:szCs w:val="24"/>
        </w:rPr>
        <w:t xml:space="preserve">. </w:t>
      </w:r>
      <w:r w:rsidR="00BF3778">
        <w:rPr>
          <w:rFonts w:ascii="Times New Roman" w:hAnsi="Times New Roman" w:cs="Times New Roman"/>
          <w:sz w:val="24"/>
          <w:szCs w:val="24"/>
        </w:rPr>
        <w:t xml:space="preserve">The term </w:t>
      </w:r>
      <w:r>
        <w:rPr>
          <w:rFonts w:ascii="Times New Roman" w:hAnsi="Times New Roman" w:cs="Times New Roman"/>
          <w:sz w:val="24"/>
          <w:szCs w:val="24"/>
        </w:rPr>
        <w:t>denotes the entitlement of a party to institute</w:t>
      </w:r>
      <w:r w:rsidR="00BF3778">
        <w:rPr>
          <w:rFonts w:ascii="Times New Roman" w:hAnsi="Times New Roman" w:cs="Times New Roman"/>
          <w:sz w:val="24"/>
          <w:szCs w:val="24"/>
        </w:rPr>
        <w:t>,</w:t>
      </w:r>
      <w:r>
        <w:rPr>
          <w:rFonts w:ascii="Times New Roman" w:hAnsi="Times New Roman" w:cs="Times New Roman"/>
          <w:sz w:val="24"/>
          <w:szCs w:val="24"/>
        </w:rPr>
        <w:t xml:space="preserve"> participate </w:t>
      </w:r>
      <w:r w:rsidR="00BF3778">
        <w:rPr>
          <w:rFonts w:ascii="Times New Roman" w:hAnsi="Times New Roman" w:cs="Times New Roman"/>
          <w:sz w:val="24"/>
          <w:szCs w:val="24"/>
        </w:rPr>
        <w:t>in, and sustain legal</w:t>
      </w:r>
      <w:r>
        <w:rPr>
          <w:rFonts w:ascii="Times New Roman" w:hAnsi="Times New Roman" w:cs="Times New Roman"/>
          <w:sz w:val="24"/>
          <w:szCs w:val="24"/>
        </w:rPr>
        <w:t xml:space="preserve"> proceedings in pursuit of the enforcement </w:t>
      </w:r>
      <w:r w:rsidR="00BF3778">
        <w:rPr>
          <w:rFonts w:ascii="Times New Roman" w:hAnsi="Times New Roman" w:cs="Times New Roman"/>
          <w:sz w:val="24"/>
          <w:szCs w:val="24"/>
        </w:rPr>
        <w:t xml:space="preserve">and </w:t>
      </w:r>
      <w:r>
        <w:rPr>
          <w:rFonts w:ascii="Times New Roman" w:hAnsi="Times New Roman" w:cs="Times New Roman"/>
          <w:sz w:val="24"/>
          <w:szCs w:val="24"/>
        </w:rPr>
        <w:t xml:space="preserve">or defence of legal rights.  </w:t>
      </w:r>
      <w:r w:rsidR="008E34AE">
        <w:rPr>
          <w:rFonts w:ascii="Times New Roman" w:hAnsi="Times New Roman" w:cs="Times New Roman"/>
          <w:sz w:val="24"/>
          <w:szCs w:val="24"/>
        </w:rPr>
        <w:t xml:space="preserve">Such right derives from the interest a party has in the </w:t>
      </w:r>
      <w:r w:rsidR="00BF3778">
        <w:rPr>
          <w:rFonts w:ascii="Times New Roman" w:hAnsi="Times New Roman" w:cs="Times New Roman"/>
          <w:sz w:val="24"/>
          <w:szCs w:val="24"/>
        </w:rPr>
        <w:t xml:space="preserve">outcome of legal </w:t>
      </w:r>
      <w:r w:rsidR="00BC0198">
        <w:rPr>
          <w:rFonts w:ascii="Times New Roman" w:hAnsi="Times New Roman" w:cs="Times New Roman"/>
          <w:sz w:val="24"/>
          <w:szCs w:val="24"/>
        </w:rPr>
        <w:t>proceedings, which</w:t>
      </w:r>
      <w:r w:rsidR="008E34AE">
        <w:rPr>
          <w:rFonts w:ascii="Times New Roman" w:hAnsi="Times New Roman" w:cs="Times New Roman"/>
          <w:sz w:val="24"/>
          <w:szCs w:val="24"/>
        </w:rPr>
        <w:t xml:space="preserve"> interest must be “direct and substantial”. See </w:t>
      </w:r>
      <w:r w:rsidR="008E34AE" w:rsidRPr="008E34AE">
        <w:rPr>
          <w:rFonts w:ascii="Times New Roman" w:hAnsi="Times New Roman" w:cs="Times New Roman"/>
          <w:i/>
          <w:iCs/>
          <w:sz w:val="24"/>
          <w:szCs w:val="24"/>
        </w:rPr>
        <w:t xml:space="preserve">Sibanda &amp; Ors v The Apostolic Faith Mission of Portland Oregon (Southern African Headquarters) Inc </w:t>
      </w:r>
      <w:r w:rsidR="008E34AE">
        <w:t>SC 49-18;</w:t>
      </w:r>
      <w:r w:rsidR="008E34AE">
        <w:rPr>
          <w:rFonts w:ascii="Times New Roman" w:hAnsi="Times New Roman" w:cs="Times New Roman"/>
          <w:sz w:val="24"/>
          <w:szCs w:val="24"/>
        </w:rPr>
        <w:t xml:space="preserve"> </w:t>
      </w:r>
    </w:p>
    <w:p w14:paraId="3CB4F218" w14:textId="184B3A30" w:rsidR="008E34AE" w:rsidRDefault="008E34AE" w:rsidP="004B532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1729">
        <w:rPr>
          <w:rFonts w:ascii="Times New Roman" w:hAnsi="Times New Roman" w:cs="Times New Roman"/>
          <w:sz w:val="24"/>
          <w:szCs w:val="24"/>
        </w:rPr>
        <w:t>20</w:t>
      </w:r>
      <w:r>
        <w:rPr>
          <w:rFonts w:ascii="Times New Roman" w:hAnsi="Times New Roman" w:cs="Times New Roman"/>
          <w:sz w:val="24"/>
          <w:szCs w:val="24"/>
        </w:rPr>
        <w:t>] The term “real and substantial interest” w</w:t>
      </w:r>
      <w:r w:rsidR="00796F5A">
        <w:rPr>
          <w:rFonts w:ascii="Times New Roman" w:hAnsi="Times New Roman" w:cs="Times New Roman"/>
          <w:sz w:val="24"/>
          <w:szCs w:val="24"/>
        </w:rPr>
        <w:t xml:space="preserve">as </w:t>
      </w:r>
      <w:r>
        <w:rPr>
          <w:rFonts w:ascii="Times New Roman" w:hAnsi="Times New Roman" w:cs="Times New Roman"/>
          <w:sz w:val="24"/>
          <w:szCs w:val="24"/>
        </w:rPr>
        <w:t xml:space="preserve">further articulated in </w:t>
      </w:r>
      <w:r w:rsidRPr="008E34AE">
        <w:rPr>
          <w:rFonts w:ascii="Times New Roman" w:hAnsi="Times New Roman" w:cs="Times New Roman"/>
          <w:i/>
          <w:iCs/>
          <w:sz w:val="24"/>
          <w:szCs w:val="24"/>
        </w:rPr>
        <w:t>Museredza &amp; Ors v Minister of Agriculture &amp;Ors</w:t>
      </w:r>
      <w:r>
        <w:rPr>
          <w:rFonts w:ascii="Times New Roman" w:hAnsi="Times New Roman" w:cs="Times New Roman"/>
          <w:sz w:val="24"/>
          <w:szCs w:val="24"/>
        </w:rPr>
        <w:t xml:space="preserve"> CCZ 1-22 where PATEL JCC held [ at 45] that; - </w:t>
      </w:r>
    </w:p>
    <w:p w14:paraId="33DA5647" w14:textId="3F47D5F6" w:rsidR="008E34AE" w:rsidRPr="008E34AE" w:rsidRDefault="008E34AE" w:rsidP="008E34AE">
      <w:pPr>
        <w:spacing w:line="360" w:lineRule="auto"/>
        <w:ind w:left="1134"/>
        <w:jc w:val="both"/>
        <w:rPr>
          <w:rFonts w:ascii="Times New Roman" w:hAnsi="Times New Roman" w:cs="Times New Roman"/>
          <w:sz w:val="24"/>
          <w:szCs w:val="24"/>
        </w:rPr>
      </w:pPr>
      <w:r w:rsidRPr="008E34AE">
        <w:rPr>
          <w:rFonts w:ascii="Times New Roman" w:hAnsi="Times New Roman" w:cs="Times New Roman"/>
          <w:sz w:val="24"/>
          <w:szCs w:val="24"/>
        </w:rPr>
        <w:t xml:space="preserve">“It is settled that the principle of </w:t>
      </w:r>
      <w:r w:rsidRPr="00A863BA">
        <w:rPr>
          <w:rFonts w:ascii="Times New Roman" w:hAnsi="Times New Roman" w:cs="Times New Roman"/>
          <w:i/>
          <w:iCs/>
          <w:sz w:val="24"/>
          <w:szCs w:val="24"/>
        </w:rPr>
        <w:t>locus standi</w:t>
      </w:r>
      <w:r w:rsidRPr="008E34AE">
        <w:rPr>
          <w:rFonts w:ascii="Times New Roman" w:hAnsi="Times New Roman" w:cs="Times New Roman"/>
          <w:sz w:val="24"/>
          <w:szCs w:val="24"/>
        </w:rPr>
        <w:t xml:space="preserve"> is concerned with the relationship between the cause of action and the relief sought. Thus, a party needs to show that they have a </w:t>
      </w:r>
      <w:r w:rsidRPr="00796F5A">
        <w:rPr>
          <w:rFonts w:ascii="Times New Roman" w:hAnsi="Times New Roman" w:cs="Times New Roman"/>
          <w:sz w:val="24"/>
          <w:szCs w:val="24"/>
          <w:u w:val="single"/>
        </w:rPr>
        <w:t>direct, personal and substantial interes</w:t>
      </w:r>
      <w:r w:rsidRPr="008E34AE">
        <w:rPr>
          <w:rFonts w:ascii="Times New Roman" w:hAnsi="Times New Roman" w:cs="Times New Roman"/>
          <w:sz w:val="24"/>
          <w:szCs w:val="24"/>
        </w:rPr>
        <w:t xml:space="preserve">t </w:t>
      </w:r>
      <w:r w:rsidRPr="00796F5A">
        <w:rPr>
          <w:rFonts w:ascii="Times New Roman" w:hAnsi="Times New Roman" w:cs="Times New Roman"/>
          <w:sz w:val="24"/>
          <w:szCs w:val="24"/>
          <w:u w:val="single"/>
        </w:rPr>
        <w:t>in the matter in contention</w:t>
      </w:r>
      <w:r w:rsidRPr="008E34AE">
        <w:rPr>
          <w:rFonts w:ascii="Times New Roman" w:hAnsi="Times New Roman" w:cs="Times New Roman"/>
          <w:sz w:val="24"/>
          <w:szCs w:val="24"/>
        </w:rPr>
        <w:t xml:space="preserve">. In </w:t>
      </w:r>
      <w:r w:rsidRPr="00796F5A">
        <w:rPr>
          <w:rFonts w:ascii="Times New Roman" w:hAnsi="Times New Roman" w:cs="Times New Roman"/>
          <w:i/>
          <w:iCs/>
          <w:sz w:val="24"/>
          <w:szCs w:val="24"/>
        </w:rPr>
        <w:t>Zimbabwe Stock Exchange v Zimbabwe Revenue Authority</w:t>
      </w:r>
      <w:r w:rsidRPr="008E34AE">
        <w:rPr>
          <w:rFonts w:ascii="Times New Roman" w:hAnsi="Times New Roman" w:cs="Times New Roman"/>
          <w:sz w:val="24"/>
          <w:szCs w:val="24"/>
        </w:rPr>
        <w:t xml:space="preserve"> SC 56</w:t>
      </w:r>
      <w:r w:rsidR="00796F5A">
        <w:rPr>
          <w:rFonts w:ascii="Times New Roman" w:hAnsi="Times New Roman" w:cs="Times New Roman"/>
          <w:sz w:val="24"/>
          <w:szCs w:val="24"/>
        </w:rPr>
        <w:t>-</w:t>
      </w:r>
      <w:r w:rsidRPr="008E34AE">
        <w:rPr>
          <w:rFonts w:ascii="Times New Roman" w:hAnsi="Times New Roman" w:cs="Times New Roman"/>
          <w:sz w:val="24"/>
          <w:szCs w:val="24"/>
        </w:rPr>
        <w:t xml:space="preserve">07, MALABA JA (as he then was) said: “The common law position on </w:t>
      </w:r>
      <w:r w:rsidRPr="00A863BA">
        <w:rPr>
          <w:rFonts w:ascii="Times New Roman" w:hAnsi="Times New Roman" w:cs="Times New Roman"/>
          <w:i/>
          <w:iCs/>
          <w:sz w:val="24"/>
          <w:szCs w:val="24"/>
        </w:rPr>
        <w:t>locus standi in judicio</w:t>
      </w:r>
      <w:r w:rsidRPr="008E34AE">
        <w:rPr>
          <w:rFonts w:ascii="Times New Roman" w:hAnsi="Times New Roman" w:cs="Times New Roman"/>
          <w:sz w:val="24"/>
          <w:szCs w:val="24"/>
        </w:rPr>
        <w:t xml:space="preserve"> of </w:t>
      </w:r>
      <w:r w:rsidRPr="00796F5A">
        <w:rPr>
          <w:rFonts w:ascii="Times New Roman" w:hAnsi="Times New Roman" w:cs="Times New Roman"/>
          <w:sz w:val="24"/>
          <w:szCs w:val="24"/>
          <w:u w:val="single"/>
        </w:rPr>
        <w:t>a party instituting proceedings</w:t>
      </w:r>
      <w:r w:rsidRPr="008E34AE">
        <w:rPr>
          <w:rFonts w:ascii="Times New Roman" w:hAnsi="Times New Roman" w:cs="Times New Roman"/>
          <w:sz w:val="24"/>
          <w:szCs w:val="24"/>
        </w:rPr>
        <w:t xml:space="preserve"> in a court of law is that </w:t>
      </w:r>
      <w:r w:rsidRPr="00796F5A">
        <w:rPr>
          <w:rFonts w:ascii="Times New Roman" w:hAnsi="Times New Roman" w:cs="Times New Roman"/>
          <w:sz w:val="24"/>
          <w:szCs w:val="24"/>
          <w:u w:val="single"/>
        </w:rPr>
        <w:t>to justify participation in the action;</w:t>
      </w:r>
      <w:r w:rsidRPr="00796F5A">
        <w:rPr>
          <w:rFonts w:ascii="Times New Roman" w:hAnsi="Times New Roman" w:cs="Times New Roman"/>
          <w:sz w:val="24"/>
          <w:szCs w:val="24"/>
        </w:rPr>
        <w:t xml:space="preserve"> </w:t>
      </w:r>
      <w:r w:rsidRPr="008E34AE">
        <w:rPr>
          <w:rFonts w:ascii="Times New Roman" w:hAnsi="Times New Roman" w:cs="Times New Roman"/>
          <w:sz w:val="24"/>
          <w:szCs w:val="24"/>
        </w:rPr>
        <w:t xml:space="preserve">the party must show that he or she has a direct and substantial interest </w:t>
      </w:r>
      <w:r w:rsidRPr="00796F5A">
        <w:rPr>
          <w:rFonts w:ascii="Times New Roman" w:hAnsi="Times New Roman" w:cs="Times New Roman"/>
          <w:i/>
          <w:iCs/>
          <w:sz w:val="24"/>
          <w:szCs w:val="24"/>
          <w:u w:val="single"/>
        </w:rPr>
        <w:t>in the right which is the subject matter of the proceedings and the relief sought</w:t>
      </w:r>
      <w:r w:rsidRPr="008E34AE">
        <w:rPr>
          <w:rFonts w:ascii="Times New Roman" w:hAnsi="Times New Roman" w:cs="Times New Roman"/>
          <w:sz w:val="24"/>
          <w:szCs w:val="24"/>
        </w:rPr>
        <w:t xml:space="preserve">.” </w:t>
      </w:r>
      <w:r w:rsidR="00796F5A">
        <w:rPr>
          <w:rFonts w:ascii="Times New Roman" w:hAnsi="Times New Roman" w:cs="Times New Roman"/>
          <w:sz w:val="24"/>
          <w:szCs w:val="24"/>
        </w:rPr>
        <w:t xml:space="preserve"> [ underlined and italicised for emphasis] </w:t>
      </w:r>
    </w:p>
    <w:p w14:paraId="65BBA8B9" w14:textId="77777777" w:rsidR="00BC0198" w:rsidRDefault="00796F5A" w:rsidP="004B532B">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853C47">
        <w:rPr>
          <w:rFonts w:ascii="Times New Roman" w:hAnsi="Times New Roman" w:cs="Times New Roman"/>
          <w:sz w:val="24"/>
          <w:szCs w:val="24"/>
        </w:rPr>
        <w:t>2</w:t>
      </w:r>
      <w:r w:rsidR="00041729">
        <w:rPr>
          <w:rFonts w:ascii="Times New Roman" w:hAnsi="Times New Roman" w:cs="Times New Roman"/>
          <w:sz w:val="24"/>
          <w:szCs w:val="24"/>
        </w:rPr>
        <w:t>1</w:t>
      </w:r>
      <w:r>
        <w:rPr>
          <w:rFonts w:ascii="Times New Roman" w:hAnsi="Times New Roman" w:cs="Times New Roman"/>
          <w:sz w:val="24"/>
          <w:szCs w:val="24"/>
        </w:rPr>
        <w:t xml:space="preserve">] The question necessarily arising is; -does Landale have a direct, personal and substantial interest in the right </w:t>
      </w:r>
      <w:r w:rsidR="00BF3778">
        <w:rPr>
          <w:rFonts w:ascii="Times New Roman" w:hAnsi="Times New Roman" w:cs="Times New Roman"/>
          <w:sz w:val="24"/>
          <w:szCs w:val="24"/>
        </w:rPr>
        <w:t xml:space="preserve">which it persists in </w:t>
      </w:r>
      <w:r w:rsidR="00BC0198">
        <w:rPr>
          <w:rFonts w:ascii="Times New Roman" w:hAnsi="Times New Roman" w:cs="Times New Roman"/>
          <w:sz w:val="24"/>
          <w:szCs w:val="24"/>
        </w:rPr>
        <w:t>enforcing?</w:t>
      </w:r>
      <w:r w:rsidR="00BF3778">
        <w:rPr>
          <w:rFonts w:ascii="Times New Roman" w:hAnsi="Times New Roman" w:cs="Times New Roman"/>
          <w:sz w:val="24"/>
          <w:szCs w:val="24"/>
        </w:rPr>
        <w:t xml:space="preserve"> This right </w:t>
      </w:r>
      <w:r w:rsidR="00BC0198">
        <w:rPr>
          <w:rFonts w:ascii="Times New Roman" w:hAnsi="Times New Roman" w:cs="Times New Roman"/>
          <w:sz w:val="24"/>
          <w:szCs w:val="24"/>
        </w:rPr>
        <w:t xml:space="preserve">derives from the (contested) claim that Landale concluded a pact </w:t>
      </w:r>
      <w:r w:rsidR="00BF3778">
        <w:rPr>
          <w:rFonts w:ascii="Times New Roman" w:hAnsi="Times New Roman" w:cs="Times New Roman"/>
          <w:sz w:val="24"/>
          <w:szCs w:val="24"/>
        </w:rPr>
        <w:t xml:space="preserve">with Jusashe to share the agent`s </w:t>
      </w:r>
      <w:r w:rsidR="00BC0198">
        <w:rPr>
          <w:rFonts w:ascii="Times New Roman" w:hAnsi="Times New Roman" w:cs="Times New Roman"/>
          <w:sz w:val="24"/>
          <w:szCs w:val="24"/>
        </w:rPr>
        <w:t>commission. The relief sought is an order based on a (again contested) claim to 50% of the agent`s commission earned on the sale of 52 Orange Grove.</w:t>
      </w:r>
    </w:p>
    <w:p w14:paraId="5AE7DF04" w14:textId="518BA11B" w:rsidR="00F90429" w:rsidRDefault="00BC0198" w:rsidP="004B532B">
      <w:pPr>
        <w:spacing w:line="360" w:lineRule="auto"/>
        <w:jc w:val="both"/>
        <w:rPr>
          <w:rFonts w:ascii="Times New Roman" w:hAnsi="Times New Roman" w:cs="Times New Roman"/>
          <w:sz w:val="24"/>
          <w:szCs w:val="24"/>
        </w:rPr>
      </w:pPr>
      <w:r>
        <w:rPr>
          <w:rFonts w:ascii="Times New Roman" w:hAnsi="Times New Roman" w:cs="Times New Roman"/>
          <w:sz w:val="24"/>
          <w:szCs w:val="24"/>
        </w:rPr>
        <w:t>[ 22] This claim</w:t>
      </w:r>
      <w:r w:rsidR="00904CDC">
        <w:rPr>
          <w:rFonts w:ascii="Times New Roman" w:hAnsi="Times New Roman" w:cs="Times New Roman"/>
          <w:sz w:val="24"/>
          <w:szCs w:val="24"/>
        </w:rPr>
        <w:t xml:space="preserve"> (</w:t>
      </w:r>
      <w:r w:rsidR="00336267">
        <w:rPr>
          <w:rFonts w:ascii="Times New Roman" w:hAnsi="Times New Roman" w:cs="Times New Roman"/>
          <w:sz w:val="24"/>
          <w:szCs w:val="24"/>
        </w:rPr>
        <w:t>causa)</w:t>
      </w:r>
      <w:r w:rsidR="00904CDC">
        <w:rPr>
          <w:rFonts w:ascii="Times New Roman" w:hAnsi="Times New Roman" w:cs="Times New Roman"/>
          <w:sz w:val="24"/>
          <w:szCs w:val="24"/>
        </w:rPr>
        <w:t xml:space="preserve"> </w:t>
      </w:r>
      <w:r>
        <w:rPr>
          <w:rFonts w:ascii="Times New Roman" w:hAnsi="Times New Roman" w:cs="Times New Roman"/>
          <w:sz w:val="24"/>
          <w:szCs w:val="24"/>
        </w:rPr>
        <w:t xml:space="preserve">as well as relief </w:t>
      </w:r>
      <w:r w:rsidR="004D3381">
        <w:rPr>
          <w:rFonts w:ascii="Times New Roman" w:hAnsi="Times New Roman" w:cs="Times New Roman"/>
          <w:sz w:val="24"/>
          <w:szCs w:val="24"/>
        </w:rPr>
        <w:t xml:space="preserve">sought </w:t>
      </w:r>
      <w:r>
        <w:rPr>
          <w:rFonts w:ascii="Times New Roman" w:hAnsi="Times New Roman" w:cs="Times New Roman"/>
          <w:sz w:val="24"/>
          <w:szCs w:val="24"/>
        </w:rPr>
        <w:t xml:space="preserve">are </w:t>
      </w:r>
      <w:r w:rsidR="004D3381">
        <w:rPr>
          <w:rFonts w:ascii="Times New Roman" w:hAnsi="Times New Roman" w:cs="Times New Roman"/>
          <w:sz w:val="24"/>
          <w:szCs w:val="24"/>
        </w:rPr>
        <w:t xml:space="preserve">both </w:t>
      </w:r>
      <w:r>
        <w:rPr>
          <w:rFonts w:ascii="Times New Roman" w:hAnsi="Times New Roman" w:cs="Times New Roman"/>
          <w:sz w:val="24"/>
          <w:szCs w:val="24"/>
        </w:rPr>
        <w:t>contested as noted.</w:t>
      </w:r>
      <w:r w:rsidR="00796F5A">
        <w:rPr>
          <w:rFonts w:ascii="Times New Roman" w:hAnsi="Times New Roman" w:cs="Times New Roman"/>
          <w:sz w:val="24"/>
          <w:szCs w:val="24"/>
        </w:rPr>
        <w:t xml:space="preserve"> Jusashe has argued that Landale`s interest is neither direct, personal nor substantial in the relief sought. This is because in its interpretation, Jusashe seeks to found a right from a contract to which it was not a </w:t>
      </w:r>
      <w:r w:rsidR="00891BB4">
        <w:rPr>
          <w:rFonts w:ascii="Times New Roman" w:hAnsi="Times New Roman" w:cs="Times New Roman"/>
          <w:sz w:val="24"/>
          <w:szCs w:val="24"/>
        </w:rPr>
        <w:t>party. It</w:t>
      </w:r>
      <w:r w:rsidR="00796F5A">
        <w:rPr>
          <w:rFonts w:ascii="Times New Roman" w:hAnsi="Times New Roman" w:cs="Times New Roman"/>
          <w:sz w:val="24"/>
          <w:szCs w:val="24"/>
        </w:rPr>
        <w:t xml:space="preserve"> cannot enjoy as </w:t>
      </w:r>
      <w:r w:rsidR="00891BB4">
        <w:rPr>
          <w:rFonts w:ascii="Times New Roman" w:hAnsi="Times New Roman" w:cs="Times New Roman"/>
          <w:sz w:val="24"/>
          <w:szCs w:val="24"/>
        </w:rPr>
        <w:t>such, benefits</w:t>
      </w:r>
      <w:r w:rsidR="00796F5A">
        <w:rPr>
          <w:rFonts w:ascii="Times New Roman" w:hAnsi="Times New Roman" w:cs="Times New Roman"/>
          <w:sz w:val="24"/>
          <w:szCs w:val="24"/>
        </w:rPr>
        <w:t xml:space="preserve"> flowing from a contract whose rights and duties </w:t>
      </w:r>
      <w:r w:rsidR="00891BB4">
        <w:rPr>
          <w:rFonts w:ascii="Times New Roman" w:hAnsi="Times New Roman" w:cs="Times New Roman"/>
          <w:sz w:val="24"/>
          <w:szCs w:val="24"/>
        </w:rPr>
        <w:t xml:space="preserve">were exclusively between Mr. Hoard and </w:t>
      </w:r>
      <w:r>
        <w:rPr>
          <w:rFonts w:ascii="Times New Roman" w:hAnsi="Times New Roman" w:cs="Times New Roman"/>
          <w:sz w:val="24"/>
          <w:szCs w:val="24"/>
        </w:rPr>
        <w:t xml:space="preserve">Jusashe. This </w:t>
      </w:r>
      <w:r w:rsidR="004D3381">
        <w:rPr>
          <w:rFonts w:ascii="Times New Roman" w:hAnsi="Times New Roman" w:cs="Times New Roman"/>
          <w:sz w:val="24"/>
          <w:szCs w:val="24"/>
        </w:rPr>
        <w:t xml:space="preserve">argument </w:t>
      </w:r>
      <w:r>
        <w:rPr>
          <w:rFonts w:ascii="Times New Roman" w:hAnsi="Times New Roman" w:cs="Times New Roman"/>
          <w:sz w:val="24"/>
          <w:szCs w:val="24"/>
        </w:rPr>
        <w:t>necessitates an examination of the concept of privity of contract itself.</w:t>
      </w:r>
    </w:p>
    <w:p w14:paraId="5E311341" w14:textId="2E1C2817" w:rsidR="00F90429" w:rsidRDefault="00891BB4" w:rsidP="004B532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PRIVITY OF CONTRACT</w:t>
      </w:r>
    </w:p>
    <w:p w14:paraId="307A9FB7" w14:textId="42B08C33" w:rsidR="00891BB4" w:rsidRDefault="00891BB4" w:rsidP="004B532B">
      <w:pPr>
        <w:spacing w:line="360" w:lineRule="auto"/>
        <w:jc w:val="both"/>
        <w:rPr>
          <w:rFonts w:ascii="Times New Roman" w:hAnsi="Times New Roman" w:cs="Times New Roman"/>
          <w:i/>
          <w:iCs/>
          <w:sz w:val="24"/>
          <w:szCs w:val="24"/>
        </w:rPr>
      </w:pPr>
      <w:r>
        <w:rPr>
          <w:rFonts w:ascii="Times New Roman" w:hAnsi="Times New Roman" w:cs="Times New Roman"/>
          <w:sz w:val="24"/>
          <w:szCs w:val="24"/>
        </w:rPr>
        <w:t>[</w:t>
      </w:r>
      <w:r w:rsidR="0071453A">
        <w:rPr>
          <w:rFonts w:ascii="Times New Roman" w:hAnsi="Times New Roman" w:cs="Times New Roman"/>
          <w:sz w:val="24"/>
          <w:szCs w:val="24"/>
        </w:rPr>
        <w:t>2</w:t>
      </w:r>
      <w:r w:rsidR="00BC0198">
        <w:rPr>
          <w:rFonts w:ascii="Times New Roman" w:hAnsi="Times New Roman" w:cs="Times New Roman"/>
          <w:sz w:val="24"/>
          <w:szCs w:val="24"/>
        </w:rPr>
        <w:t>3</w:t>
      </w:r>
      <w:r>
        <w:rPr>
          <w:rFonts w:ascii="Times New Roman" w:hAnsi="Times New Roman" w:cs="Times New Roman"/>
          <w:sz w:val="24"/>
          <w:szCs w:val="24"/>
        </w:rPr>
        <w:t>]</w:t>
      </w:r>
      <w:r w:rsidR="00BC0198">
        <w:rPr>
          <w:rFonts w:ascii="Times New Roman" w:hAnsi="Times New Roman" w:cs="Times New Roman"/>
          <w:sz w:val="24"/>
          <w:szCs w:val="24"/>
        </w:rPr>
        <w:t xml:space="preserve"> A useful starting point in that </w:t>
      </w:r>
      <w:r w:rsidR="003E3CE1">
        <w:rPr>
          <w:rFonts w:ascii="Times New Roman" w:hAnsi="Times New Roman" w:cs="Times New Roman"/>
          <w:sz w:val="24"/>
          <w:szCs w:val="24"/>
        </w:rPr>
        <w:t xml:space="preserve">discourse </w:t>
      </w:r>
      <w:r w:rsidR="00BC0198">
        <w:rPr>
          <w:rFonts w:ascii="Times New Roman" w:hAnsi="Times New Roman" w:cs="Times New Roman"/>
          <w:sz w:val="24"/>
          <w:szCs w:val="24"/>
        </w:rPr>
        <w:t xml:space="preserve">is </w:t>
      </w:r>
      <w:r w:rsidR="004D3381">
        <w:rPr>
          <w:rFonts w:ascii="Times New Roman" w:hAnsi="Times New Roman" w:cs="Times New Roman"/>
          <w:sz w:val="24"/>
          <w:szCs w:val="24"/>
        </w:rPr>
        <w:t xml:space="preserve">an </w:t>
      </w:r>
      <w:r w:rsidR="00BC0198">
        <w:rPr>
          <w:rFonts w:ascii="Times New Roman" w:hAnsi="Times New Roman" w:cs="Times New Roman"/>
          <w:sz w:val="24"/>
          <w:szCs w:val="24"/>
        </w:rPr>
        <w:t xml:space="preserve">analysis </w:t>
      </w:r>
      <w:r w:rsidR="004D3381">
        <w:rPr>
          <w:rFonts w:ascii="Times New Roman" w:hAnsi="Times New Roman" w:cs="Times New Roman"/>
          <w:sz w:val="24"/>
          <w:szCs w:val="24"/>
        </w:rPr>
        <w:t>of the</w:t>
      </w:r>
      <w:r>
        <w:rPr>
          <w:rFonts w:ascii="Times New Roman" w:hAnsi="Times New Roman" w:cs="Times New Roman"/>
          <w:sz w:val="24"/>
          <w:szCs w:val="24"/>
        </w:rPr>
        <w:t xml:space="preserve"> two decisions cited herein on privity of contract. Naturally, such analysis must advert to the factual scenario before the court in </w:t>
      </w:r>
      <w:r w:rsidR="00336267">
        <w:rPr>
          <w:rFonts w:ascii="Times New Roman" w:hAnsi="Times New Roman" w:cs="Times New Roman"/>
          <w:sz w:val="24"/>
          <w:szCs w:val="24"/>
        </w:rPr>
        <w:t>both decisions</w:t>
      </w:r>
      <w:r w:rsidR="003E3CE1">
        <w:rPr>
          <w:rFonts w:ascii="Times New Roman" w:hAnsi="Times New Roman" w:cs="Times New Roman"/>
          <w:sz w:val="24"/>
          <w:szCs w:val="24"/>
        </w:rPr>
        <w:t xml:space="preserve"> </w:t>
      </w:r>
      <w:r w:rsidR="00041729">
        <w:rPr>
          <w:rFonts w:ascii="Times New Roman" w:hAnsi="Times New Roman" w:cs="Times New Roman"/>
          <w:sz w:val="24"/>
          <w:szCs w:val="24"/>
        </w:rPr>
        <w:t xml:space="preserve">of </w:t>
      </w:r>
      <w:r w:rsidR="00041729" w:rsidRPr="00041729">
        <w:rPr>
          <w:rFonts w:ascii="Times New Roman" w:hAnsi="Times New Roman" w:cs="Times New Roman"/>
          <w:i/>
          <w:iCs/>
          <w:sz w:val="24"/>
          <w:szCs w:val="24"/>
        </w:rPr>
        <w:t>Chitumba</w:t>
      </w:r>
      <w:r w:rsidRPr="00041729">
        <w:rPr>
          <w:rFonts w:ascii="Times New Roman" w:hAnsi="Times New Roman" w:cs="Times New Roman"/>
          <w:i/>
          <w:iCs/>
          <w:sz w:val="24"/>
          <w:szCs w:val="24"/>
        </w:rPr>
        <w:t xml:space="preserve"> v</w:t>
      </w:r>
      <w:r w:rsidRPr="00891BB4">
        <w:rPr>
          <w:rFonts w:ascii="Times New Roman" w:hAnsi="Times New Roman" w:cs="Times New Roman"/>
          <w:i/>
          <w:iCs/>
          <w:sz w:val="24"/>
          <w:szCs w:val="24"/>
        </w:rPr>
        <w:t xml:space="preserve"> Chadenga</w:t>
      </w:r>
      <w:r>
        <w:rPr>
          <w:rFonts w:ascii="Times New Roman" w:hAnsi="Times New Roman" w:cs="Times New Roman"/>
          <w:sz w:val="24"/>
          <w:szCs w:val="24"/>
        </w:rPr>
        <w:t xml:space="preserve"> as well as </w:t>
      </w:r>
      <w:r w:rsidRPr="00891BB4">
        <w:rPr>
          <w:rFonts w:ascii="Times New Roman" w:hAnsi="Times New Roman" w:cs="Times New Roman"/>
          <w:i/>
          <w:iCs/>
          <w:sz w:val="24"/>
          <w:szCs w:val="24"/>
        </w:rPr>
        <w:t>TIB</w:t>
      </w:r>
      <w:r w:rsidR="003E3CE1">
        <w:rPr>
          <w:rFonts w:ascii="Times New Roman" w:hAnsi="Times New Roman" w:cs="Times New Roman"/>
          <w:i/>
          <w:iCs/>
          <w:sz w:val="24"/>
          <w:szCs w:val="24"/>
        </w:rPr>
        <w:t>I</w:t>
      </w:r>
      <w:r w:rsidRPr="00891BB4">
        <w:rPr>
          <w:rFonts w:ascii="Times New Roman" w:hAnsi="Times New Roman" w:cs="Times New Roman"/>
          <w:i/>
          <w:iCs/>
          <w:sz w:val="24"/>
          <w:szCs w:val="24"/>
        </w:rPr>
        <w:t>C v Mangenje.</w:t>
      </w:r>
    </w:p>
    <w:p w14:paraId="2582567E" w14:textId="51B4368D" w:rsidR="00C036CE" w:rsidRDefault="00891BB4" w:rsidP="004B532B">
      <w:pPr>
        <w:spacing w:line="360" w:lineRule="auto"/>
        <w:jc w:val="both"/>
        <w:rPr>
          <w:rFonts w:ascii="Times New Roman" w:hAnsi="Times New Roman" w:cs="Times New Roman"/>
          <w:sz w:val="24"/>
          <w:szCs w:val="24"/>
        </w:rPr>
      </w:pPr>
      <w:r w:rsidRPr="00891BB4">
        <w:rPr>
          <w:rFonts w:ascii="Times New Roman" w:hAnsi="Times New Roman" w:cs="Times New Roman"/>
          <w:sz w:val="24"/>
          <w:szCs w:val="24"/>
        </w:rPr>
        <w:t xml:space="preserve">[ </w:t>
      </w:r>
      <w:r w:rsidR="0071453A">
        <w:rPr>
          <w:rFonts w:ascii="Times New Roman" w:hAnsi="Times New Roman" w:cs="Times New Roman"/>
          <w:sz w:val="24"/>
          <w:szCs w:val="24"/>
        </w:rPr>
        <w:t>2</w:t>
      </w:r>
      <w:r w:rsidR="00BC0198">
        <w:rPr>
          <w:rFonts w:ascii="Times New Roman" w:hAnsi="Times New Roman" w:cs="Times New Roman"/>
          <w:sz w:val="24"/>
          <w:szCs w:val="24"/>
        </w:rPr>
        <w:t>4</w:t>
      </w:r>
      <w:r w:rsidRPr="00891BB4">
        <w:rPr>
          <w:rFonts w:ascii="Times New Roman" w:hAnsi="Times New Roman" w:cs="Times New Roman"/>
          <w:sz w:val="24"/>
          <w:szCs w:val="24"/>
        </w:rPr>
        <w:t xml:space="preserve">] </w:t>
      </w:r>
      <w:r w:rsidR="005936C5">
        <w:rPr>
          <w:rFonts w:ascii="Times New Roman" w:hAnsi="Times New Roman" w:cs="Times New Roman"/>
          <w:sz w:val="24"/>
          <w:szCs w:val="24"/>
        </w:rPr>
        <w:t xml:space="preserve">In </w:t>
      </w:r>
      <w:r w:rsidR="005936C5" w:rsidRPr="00C036CE">
        <w:rPr>
          <w:rFonts w:ascii="Times New Roman" w:hAnsi="Times New Roman" w:cs="Times New Roman"/>
          <w:i/>
          <w:iCs/>
          <w:sz w:val="24"/>
          <w:szCs w:val="24"/>
        </w:rPr>
        <w:t>Chitumba</w:t>
      </w:r>
      <w:r w:rsidR="005936C5">
        <w:rPr>
          <w:rFonts w:ascii="Times New Roman" w:hAnsi="Times New Roman" w:cs="Times New Roman"/>
          <w:sz w:val="24"/>
          <w:szCs w:val="24"/>
        </w:rPr>
        <w:t xml:space="preserve">, the applicant therein claimed not to be a third party to a contract, but a direct beneficiary under it. It was the applicant`s argument that his daughter, the party and signatory to the agreement, had executed the contract on his behalf.  The court ruled that he was alien to the contracting relationship. </w:t>
      </w:r>
      <w:r w:rsidR="00C036CE">
        <w:rPr>
          <w:rFonts w:ascii="Times New Roman" w:hAnsi="Times New Roman" w:cs="Times New Roman"/>
          <w:sz w:val="24"/>
          <w:szCs w:val="24"/>
        </w:rPr>
        <w:t>Similarly in TIBIC, the Ministry of Agriculture as acquiring authority under the Land Acquisition Act [ Chapter 20:10] concluded a contract of lease over land with a third party (first respondent). It was held that the appellant was not a party privy to this contract despite the land having been registered in his name.</w:t>
      </w:r>
    </w:p>
    <w:p w14:paraId="3A8D1E91" w14:textId="50CCCAA6" w:rsidR="00C036CE" w:rsidRDefault="00C036CE" w:rsidP="004B532B">
      <w:pPr>
        <w:spacing w:line="360" w:lineRule="auto"/>
        <w:jc w:val="both"/>
        <w:rPr>
          <w:rFonts w:ascii="Times New Roman" w:hAnsi="Times New Roman" w:cs="Times New Roman"/>
          <w:sz w:val="24"/>
          <w:szCs w:val="24"/>
        </w:rPr>
      </w:pPr>
      <w:r>
        <w:rPr>
          <w:rFonts w:ascii="Times New Roman" w:hAnsi="Times New Roman" w:cs="Times New Roman"/>
          <w:sz w:val="24"/>
          <w:szCs w:val="24"/>
        </w:rPr>
        <w:t>THE CONJUNCTI</w:t>
      </w:r>
      <w:r w:rsidR="00B53BBD">
        <w:rPr>
          <w:rFonts w:ascii="Times New Roman" w:hAnsi="Times New Roman" w:cs="Times New Roman"/>
          <w:sz w:val="24"/>
          <w:szCs w:val="24"/>
        </w:rPr>
        <w:t>VE</w:t>
      </w:r>
      <w:r>
        <w:rPr>
          <w:rFonts w:ascii="Times New Roman" w:hAnsi="Times New Roman" w:cs="Times New Roman"/>
          <w:sz w:val="24"/>
          <w:szCs w:val="24"/>
        </w:rPr>
        <w:t xml:space="preserve"> AGREEMENT</w:t>
      </w:r>
    </w:p>
    <w:p w14:paraId="06ECD52A" w14:textId="77777777" w:rsidR="00967A84" w:rsidRDefault="00C036CE" w:rsidP="004B532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1453A">
        <w:rPr>
          <w:rFonts w:ascii="Times New Roman" w:hAnsi="Times New Roman" w:cs="Times New Roman"/>
          <w:sz w:val="24"/>
          <w:szCs w:val="24"/>
        </w:rPr>
        <w:t>2</w:t>
      </w:r>
      <w:r w:rsidR="00BC0198">
        <w:rPr>
          <w:rFonts w:ascii="Times New Roman" w:hAnsi="Times New Roman" w:cs="Times New Roman"/>
          <w:sz w:val="24"/>
          <w:szCs w:val="24"/>
        </w:rPr>
        <w:t>5</w:t>
      </w:r>
      <w:r>
        <w:rPr>
          <w:rFonts w:ascii="Times New Roman" w:hAnsi="Times New Roman" w:cs="Times New Roman"/>
          <w:sz w:val="24"/>
          <w:szCs w:val="24"/>
        </w:rPr>
        <w:t xml:space="preserve">] These above scenarios are, in my view, clearly distinguishable from the present matter. </w:t>
      </w:r>
      <w:r w:rsidR="004D3381">
        <w:rPr>
          <w:rFonts w:ascii="Times New Roman" w:hAnsi="Times New Roman" w:cs="Times New Roman"/>
          <w:sz w:val="24"/>
          <w:szCs w:val="24"/>
        </w:rPr>
        <w:t xml:space="preserve">In those decisions, third party claimants sought to claim rights flowing from specific contracts, as if they </w:t>
      </w:r>
      <w:r w:rsidR="00967A84">
        <w:rPr>
          <w:rFonts w:ascii="Times New Roman" w:hAnsi="Times New Roman" w:cs="Times New Roman"/>
          <w:sz w:val="24"/>
          <w:szCs w:val="24"/>
        </w:rPr>
        <w:t>were attempted</w:t>
      </w:r>
      <w:r w:rsidR="004D3381">
        <w:rPr>
          <w:rFonts w:ascii="Times New Roman" w:hAnsi="Times New Roman" w:cs="Times New Roman"/>
          <w:sz w:val="24"/>
          <w:szCs w:val="24"/>
        </w:rPr>
        <w:t xml:space="preserve"> to enjoy benefits under such contracts. </w:t>
      </w:r>
      <w:r w:rsidR="00967A84">
        <w:rPr>
          <w:rFonts w:ascii="Times New Roman" w:hAnsi="Times New Roman" w:cs="Times New Roman"/>
          <w:sz w:val="24"/>
          <w:szCs w:val="24"/>
        </w:rPr>
        <w:t xml:space="preserve">They drew and confined their respective claims to the four sides of the contracts. </w:t>
      </w:r>
    </w:p>
    <w:p w14:paraId="20197F16" w14:textId="5CA27861" w:rsidR="001E7731" w:rsidRDefault="00967A84" w:rsidP="00BE7A67">
      <w:pPr>
        <w:spacing w:line="360" w:lineRule="auto"/>
        <w:jc w:val="both"/>
        <w:rPr>
          <w:rFonts w:ascii="Times New Roman" w:hAnsi="Times New Roman" w:cs="Times New Roman"/>
          <w:sz w:val="24"/>
          <w:szCs w:val="24"/>
        </w:rPr>
      </w:pPr>
      <w:r>
        <w:rPr>
          <w:rFonts w:ascii="Times New Roman" w:hAnsi="Times New Roman" w:cs="Times New Roman"/>
          <w:sz w:val="24"/>
          <w:szCs w:val="24"/>
        </w:rPr>
        <w:t>[ 26] Herein,</w:t>
      </w:r>
      <w:r w:rsidR="00C036CE">
        <w:rPr>
          <w:rFonts w:ascii="Times New Roman" w:hAnsi="Times New Roman" w:cs="Times New Roman"/>
          <w:sz w:val="24"/>
          <w:szCs w:val="24"/>
        </w:rPr>
        <w:t xml:space="preserve"> Landale is pinning its claim on the conjunction agreement. </w:t>
      </w:r>
      <w:r w:rsidR="00BE7A67">
        <w:rPr>
          <w:rFonts w:ascii="Times New Roman" w:hAnsi="Times New Roman" w:cs="Times New Roman"/>
          <w:sz w:val="24"/>
          <w:szCs w:val="24"/>
        </w:rPr>
        <w:t xml:space="preserve">It is not seeking to enforce any rights due to Mr. Hoard or Jusashe under their exclusive agreement. Put differently, </w:t>
      </w:r>
      <w:r>
        <w:rPr>
          <w:rFonts w:ascii="Times New Roman" w:hAnsi="Times New Roman" w:cs="Times New Roman"/>
          <w:sz w:val="24"/>
          <w:szCs w:val="24"/>
        </w:rPr>
        <w:t>Landale is</w:t>
      </w:r>
      <w:r w:rsidR="00BE7A67">
        <w:rPr>
          <w:rFonts w:ascii="Times New Roman" w:hAnsi="Times New Roman" w:cs="Times New Roman"/>
          <w:sz w:val="24"/>
          <w:szCs w:val="24"/>
        </w:rPr>
        <w:t xml:space="preserve"> not seeking to substitute itself </w:t>
      </w:r>
      <w:r>
        <w:rPr>
          <w:rFonts w:ascii="Times New Roman" w:hAnsi="Times New Roman" w:cs="Times New Roman"/>
          <w:sz w:val="24"/>
          <w:szCs w:val="24"/>
        </w:rPr>
        <w:t xml:space="preserve">as a party to the contract between Jusashe and Mr. Hoard. Its claim hinges entirely on the conjunction agreement. </w:t>
      </w:r>
      <w:r w:rsidR="00BE7A67">
        <w:rPr>
          <w:rFonts w:ascii="Times New Roman" w:hAnsi="Times New Roman" w:cs="Times New Roman"/>
          <w:sz w:val="24"/>
          <w:szCs w:val="24"/>
        </w:rPr>
        <w:t xml:space="preserve">Further, one must revert to the concept of the conjunctive agreement itself. This type of collaboration apparently forms a common (if not indispensable) part of real estate </w:t>
      </w:r>
      <w:r w:rsidR="00B53BBD">
        <w:rPr>
          <w:rFonts w:ascii="Times New Roman" w:hAnsi="Times New Roman" w:cs="Times New Roman"/>
          <w:sz w:val="24"/>
          <w:szCs w:val="24"/>
        </w:rPr>
        <w:t>practice. An</w:t>
      </w:r>
      <w:r w:rsidR="00BE7A67">
        <w:rPr>
          <w:rFonts w:ascii="Times New Roman" w:hAnsi="Times New Roman" w:cs="Times New Roman"/>
          <w:sz w:val="24"/>
          <w:szCs w:val="24"/>
        </w:rPr>
        <w:t xml:space="preserve"> online definition of this type of contract goes thus</w:t>
      </w:r>
      <w:r w:rsidR="00BE7A67">
        <w:rPr>
          <w:rStyle w:val="FootnoteReference"/>
          <w:rFonts w:ascii="Times New Roman" w:hAnsi="Times New Roman" w:cs="Times New Roman"/>
          <w:sz w:val="24"/>
          <w:szCs w:val="24"/>
        </w:rPr>
        <w:footnoteReference w:id="1"/>
      </w:r>
      <w:r w:rsidR="00BE7A67">
        <w:rPr>
          <w:rFonts w:ascii="Times New Roman" w:hAnsi="Times New Roman" w:cs="Times New Roman"/>
          <w:sz w:val="24"/>
          <w:szCs w:val="24"/>
        </w:rPr>
        <w:t xml:space="preserve">; </w:t>
      </w:r>
    </w:p>
    <w:p w14:paraId="4A68548C" w14:textId="77777777" w:rsidR="004E4B38" w:rsidRPr="00853C47" w:rsidRDefault="004E4B38" w:rsidP="00853C47">
      <w:pPr>
        <w:pStyle w:val="NormalWeb"/>
        <w:numPr>
          <w:ilvl w:val="0"/>
          <w:numId w:val="7"/>
        </w:numPr>
        <w:shd w:val="clear" w:color="auto" w:fill="FFFFFF"/>
        <w:spacing w:before="0" w:beforeAutospacing="0" w:after="0" w:afterAutospacing="0" w:line="360" w:lineRule="auto"/>
        <w:ind w:left="1134"/>
        <w:jc w:val="both"/>
        <w:textAlignment w:val="baseline"/>
      </w:pPr>
      <w:r w:rsidRPr="00853C47">
        <w:t>A real estate </w:t>
      </w:r>
      <w:r w:rsidRPr="00853C47">
        <w:rPr>
          <w:rStyle w:val="Strong"/>
          <w:bdr w:val="none" w:sz="0" w:space="0" w:color="auto" w:frame="1"/>
        </w:rPr>
        <w:t>conjunction</w:t>
      </w:r>
      <w:r w:rsidRPr="00853C47">
        <w:rPr>
          <w:bdr w:val="none" w:sz="0" w:space="0" w:color="auto" w:frame="1"/>
        </w:rPr>
        <w:t> typically refers to a partnership between two real estate agents on behalf of their agencies, to sell a property. </w:t>
      </w:r>
    </w:p>
    <w:p w14:paraId="1F805D32" w14:textId="13D74020" w:rsidR="004E4B38" w:rsidRPr="00853C47" w:rsidRDefault="004E4B38" w:rsidP="00853C47">
      <w:pPr>
        <w:pStyle w:val="NormalWeb"/>
        <w:shd w:val="clear" w:color="auto" w:fill="FFFFFF"/>
        <w:spacing w:before="0" w:beforeAutospacing="0" w:after="0" w:afterAutospacing="0" w:line="360" w:lineRule="auto"/>
        <w:ind w:left="1134" w:firstLine="60"/>
        <w:jc w:val="both"/>
        <w:textAlignment w:val="baseline"/>
      </w:pPr>
    </w:p>
    <w:p w14:paraId="1A8414F1" w14:textId="77777777" w:rsidR="004E4B38" w:rsidRPr="00853C47" w:rsidRDefault="004E4B38" w:rsidP="00853C47">
      <w:pPr>
        <w:pStyle w:val="NormalWeb"/>
        <w:numPr>
          <w:ilvl w:val="0"/>
          <w:numId w:val="7"/>
        </w:numPr>
        <w:shd w:val="clear" w:color="auto" w:fill="FFFFFF"/>
        <w:spacing w:before="0" w:beforeAutospacing="0" w:after="0" w:afterAutospacing="0" w:line="360" w:lineRule="auto"/>
        <w:ind w:left="1134"/>
        <w:jc w:val="both"/>
        <w:textAlignment w:val="baseline"/>
      </w:pPr>
      <w:r w:rsidRPr="00853C47">
        <w:rPr>
          <w:bdr w:val="none" w:sz="0" w:space="0" w:color="auto" w:frame="1"/>
        </w:rPr>
        <w:t xml:space="preserve">Usually, agency one is appointed by the sellers as the ‘listing agent’ and lists the property for sale.  Agency two supplies a buyer for the purchase. This arrangement </w:t>
      </w:r>
      <w:r w:rsidRPr="00853C47">
        <w:rPr>
          <w:bdr w:val="none" w:sz="0" w:space="0" w:color="auto" w:frame="1"/>
        </w:rPr>
        <w:lastRenderedPageBreak/>
        <w:t>is suitable where an agency other than the listing agency has access to a buyer that is suitable for the property. In this scenario, the commission payable is shared with a signed agreement set in place.</w:t>
      </w:r>
    </w:p>
    <w:p w14:paraId="582429DB" w14:textId="43C3CC83" w:rsidR="004E4B38" w:rsidRPr="00853C47" w:rsidRDefault="004E4B38" w:rsidP="00853C47">
      <w:pPr>
        <w:pStyle w:val="NormalWeb"/>
        <w:shd w:val="clear" w:color="auto" w:fill="FFFFFF"/>
        <w:spacing w:before="0" w:beforeAutospacing="0" w:after="0" w:afterAutospacing="0" w:line="360" w:lineRule="auto"/>
        <w:ind w:left="1134" w:firstLine="60"/>
        <w:jc w:val="both"/>
        <w:textAlignment w:val="baseline"/>
      </w:pPr>
    </w:p>
    <w:p w14:paraId="7E669B42" w14:textId="77777777" w:rsidR="004E4B38" w:rsidRPr="00853C47" w:rsidRDefault="004E4B38" w:rsidP="00853C47">
      <w:pPr>
        <w:pStyle w:val="NormalWeb"/>
        <w:numPr>
          <w:ilvl w:val="0"/>
          <w:numId w:val="7"/>
        </w:numPr>
        <w:shd w:val="clear" w:color="auto" w:fill="FFFFFF"/>
        <w:spacing w:before="0" w:beforeAutospacing="0" w:after="0" w:afterAutospacing="0" w:line="360" w:lineRule="auto"/>
        <w:ind w:left="1134"/>
        <w:jc w:val="both"/>
        <w:textAlignment w:val="baseline"/>
      </w:pPr>
      <w:r w:rsidRPr="00853C47">
        <w:rPr>
          <w:bdr w:val="none" w:sz="0" w:space="0" w:color="auto" w:frame="1"/>
        </w:rPr>
        <w:t>It is important to note that agency two will not be appointed to act on behalf of the buyer, and therefore must not provide property services to the buyer. Agency two may assist with facilitating the sale but should not make representations that they act for the buyer or have a fiduciary relationship with that buyer.</w:t>
      </w:r>
    </w:p>
    <w:p w14:paraId="415F37F9" w14:textId="4989A2F8" w:rsidR="004E4B38" w:rsidRPr="00853C47" w:rsidRDefault="004E4B38" w:rsidP="00853C47">
      <w:pPr>
        <w:pStyle w:val="NormalWeb"/>
        <w:shd w:val="clear" w:color="auto" w:fill="FFFFFF"/>
        <w:spacing w:before="0" w:beforeAutospacing="0" w:after="0" w:afterAutospacing="0" w:line="360" w:lineRule="auto"/>
        <w:ind w:left="1134" w:firstLine="60"/>
        <w:jc w:val="both"/>
        <w:textAlignment w:val="baseline"/>
      </w:pPr>
    </w:p>
    <w:p w14:paraId="7CF3352D" w14:textId="77777777" w:rsidR="004E4B38" w:rsidRPr="00853C47" w:rsidRDefault="004E4B38" w:rsidP="00853C47">
      <w:pPr>
        <w:pStyle w:val="NormalWeb"/>
        <w:numPr>
          <w:ilvl w:val="0"/>
          <w:numId w:val="7"/>
        </w:numPr>
        <w:shd w:val="clear" w:color="auto" w:fill="FFFFFF"/>
        <w:spacing w:before="0" w:beforeAutospacing="0" w:after="0" w:afterAutospacing="0" w:line="360" w:lineRule="auto"/>
        <w:ind w:left="1134"/>
        <w:jc w:val="both"/>
        <w:textAlignment w:val="baseline"/>
      </w:pPr>
      <w:r w:rsidRPr="00853C47">
        <w:rPr>
          <w:bdr w:val="none" w:sz="0" w:space="0" w:color="auto" w:frame="1"/>
        </w:rPr>
        <w:t>If the buyer has appointed a buyer’s agent, then this will not fall within the scope of a conjunction arrangement, as the agent must only act for one party in the transaction.</w:t>
      </w:r>
    </w:p>
    <w:p w14:paraId="194C0ADE" w14:textId="403DD4B8" w:rsidR="004E4B38" w:rsidRPr="00853C47" w:rsidRDefault="004E4B38" w:rsidP="00853C47">
      <w:pPr>
        <w:pStyle w:val="NormalWeb"/>
        <w:shd w:val="clear" w:color="auto" w:fill="FFFFFF"/>
        <w:spacing w:before="0" w:beforeAutospacing="0" w:after="0" w:afterAutospacing="0" w:line="360" w:lineRule="auto"/>
        <w:ind w:left="1134" w:firstLine="60"/>
        <w:jc w:val="both"/>
        <w:textAlignment w:val="baseline"/>
      </w:pPr>
    </w:p>
    <w:p w14:paraId="1549A285" w14:textId="77777777" w:rsidR="004E4B38" w:rsidRPr="00853C47" w:rsidRDefault="004E4B38" w:rsidP="00853C47">
      <w:pPr>
        <w:pStyle w:val="NormalWeb"/>
        <w:numPr>
          <w:ilvl w:val="0"/>
          <w:numId w:val="7"/>
        </w:numPr>
        <w:shd w:val="clear" w:color="auto" w:fill="FFFFFF"/>
        <w:spacing w:before="0" w:beforeAutospacing="0" w:after="0" w:afterAutospacing="0" w:line="360" w:lineRule="auto"/>
        <w:ind w:left="1134"/>
        <w:jc w:val="both"/>
        <w:textAlignment w:val="baseline"/>
      </w:pPr>
      <w:r w:rsidRPr="00853C47">
        <w:rPr>
          <w:bdr w:val="none" w:sz="0" w:space="0" w:color="auto" w:frame="1"/>
        </w:rPr>
        <w:t>In some circumstances, two agencies (or licensees) will work together under a commercial arrangement, where it is required that both agents are jointly appointed to sell the property “in conjunction” with the other under the PO Form 6 Appointment. This type of arrangement will usually be dictated by the terms of the commercial arrangement such as a licence, franchise agreement or partnership agreement.</w:t>
      </w:r>
    </w:p>
    <w:p w14:paraId="770834DC" w14:textId="13E61EAC" w:rsidR="00041729" w:rsidRDefault="001E7731" w:rsidP="004B532B">
      <w:pPr>
        <w:shd w:val="clear" w:color="auto" w:fill="FFFFFF"/>
        <w:spacing w:after="0" w:line="360" w:lineRule="auto"/>
        <w:jc w:val="both"/>
        <w:textAlignment w:val="baseline"/>
        <w:rPr>
          <w:rFonts w:ascii="Times New Roman" w:hAnsi="Times New Roman" w:cs="Times New Roman"/>
          <w:sz w:val="24"/>
          <w:szCs w:val="24"/>
        </w:rPr>
      </w:pPr>
      <w:r w:rsidRPr="00D066A9">
        <w:rPr>
          <w:rFonts w:ascii="Times New Roman" w:eastAsia="Times New Roman" w:hAnsi="Times New Roman" w:cs="Times New Roman"/>
          <w:kern w:val="0"/>
          <w:sz w:val="24"/>
          <w:szCs w:val="24"/>
          <w:bdr w:val="none" w:sz="0" w:space="0" w:color="auto" w:frame="1"/>
          <w:lang w:eastAsia="en-ZW"/>
          <w14:ligatures w14:val="none"/>
        </w:rPr>
        <w:t> </w:t>
      </w:r>
      <w:r w:rsidR="00BE7A67" w:rsidRPr="00D066A9">
        <w:rPr>
          <w:rFonts w:ascii="Times New Roman" w:eastAsia="Times New Roman" w:hAnsi="Times New Roman" w:cs="Times New Roman"/>
          <w:kern w:val="0"/>
          <w:sz w:val="24"/>
          <w:szCs w:val="24"/>
          <w:bdr w:val="none" w:sz="0" w:space="0" w:color="auto" w:frame="1"/>
          <w:lang w:eastAsia="en-ZW"/>
          <w14:ligatures w14:val="none"/>
        </w:rPr>
        <w:t xml:space="preserve">[ </w:t>
      </w:r>
      <w:r w:rsidR="0071453A" w:rsidRPr="00D066A9">
        <w:rPr>
          <w:rFonts w:ascii="Times New Roman" w:eastAsia="Times New Roman" w:hAnsi="Times New Roman" w:cs="Times New Roman"/>
          <w:kern w:val="0"/>
          <w:sz w:val="24"/>
          <w:szCs w:val="24"/>
          <w:bdr w:val="none" w:sz="0" w:space="0" w:color="auto" w:frame="1"/>
          <w:lang w:eastAsia="en-ZW"/>
          <w14:ligatures w14:val="none"/>
        </w:rPr>
        <w:t>2</w:t>
      </w:r>
      <w:r w:rsidR="00BC0198" w:rsidRPr="00D066A9">
        <w:rPr>
          <w:rFonts w:ascii="Times New Roman" w:eastAsia="Times New Roman" w:hAnsi="Times New Roman" w:cs="Times New Roman"/>
          <w:kern w:val="0"/>
          <w:sz w:val="24"/>
          <w:szCs w:val="24"/>
          <w:bdr w:val="none" w:sz="0" w:space="0" w:color="auto" w:frame="1"/>
          <w:lang w:eastAsia="en-ZW"/>
          <w14:ligatures w14:val="none"/>
        </w:rPr>
        <w:t>7</w:t>
      </w:r>
      <w:r w:rsidR="001A051D" w:rsidRPr="00D066A9">
        <w:rPr>
          <w:rFonts w:ascii="Times New Roman" w:eastAsia="Times New Roman" w:hAnsi="Times New Roman" w:cs="Times New Roman"/>
          <w:kern w:val="0"/>
          <w:sz w:val="24"/>
          <w:szCs w:val="24"/>
          <w:bdr w:val="none" w:sz="0" w:space="0" w:color="auto" w:frame="1"/>
          <w:lang w:eastAsia="en-ZW"/>
          <w14:ligatures w14:val="none"/>
        </w:rPr>
        <w:t>]</w:t>
      </w:r>
      <w:r w:rsidR="00BE7A67" w:rsidRPr="00D066A9">
        <w:rPr>
          <w:rFonts w:ascii="Times New Roman" w:eastAsia="Times New Roman" w:hAnsi="Times New Roman" w:cs="Times New Roman"/>
          <w:kern w:val="0"/>
          <w:sz w:val="24"/>
          <w:szCs w:val="24"/>
          <w:bdr w:val="none" w:sz="0" w:space="0" w:color="auto" w:frame="1"/>
          <w:lang w:eastAsia="en-ZW"/>
          <w14:ligatures w14:val="none"/>
        </w:rPr>
        <w:t xml:space="preserve"> As noted at commencement, the practice of estate agents is governed by the Estate Agents Act. </w:t>
      </w:r>
      <w:r w:rsidR="001A051D" w:rsidRPr="00D066A9">
        <w:rPr>
          <w:rFonts w:ascii="Times New Roman" w:eastAsia="Times New Roman" w:hAnsi="Times New Roman" w:cs="Times New Roman"/>
          <w:kern w:val="0"/>
          <w:sz w:val="24"/>
          <w:szCs w:val="24"/>
          <w:bdr w:val="none" w:sz="0" w:space="0" w:color="auto" w:frame="1"/>
          <w:lang w:eastAsia="en-ZW"/>
          <w14:ligatures w14:val="none"/>
        </w:rPr>
        <w:t xml:space="preserve">Under the aegis of this Act are various regulations including the </w:t>
      </w:r>
      <w:r w:rsidR="001A051D" w:rsidRPr="00D066A9">
        <w:rPr>
          <w:rFonts w:ascii="Times New Roman" w:hAnsi="Times New Roman" w:cs="Times New Roman"/>
          <w:sz w:val="24"/>
          <w:szCs w:val="24"/>
        </w:rPr>
        <w:t xml:space="preserve">Estate Agents (Professional Rules) Conduct SI 200 of 1987.This SI 200 of 1987 caters for a spectrum of situations where firms, agents and property negotiators </w:t>
      </w:r>
      <w:r w:rsidR="00D066A9" w:rsidRPr="00D066A9">
        <w:rPr>
          <w:rFonts w:ascii="Times New Roman" w:hAnsi="Times New Roman" w:cs="Times New Roman"/>
          <w:sz w:val="24"/>
          <w:szCs w:val="24"/>
        </w:rPr>
        <w:t xml:space="preserve">may </w:t>
      </w:r>
      <w:r w:rsidR="00D066A9">
        <w:rPr>
          <w:rFonts w:ascii="Times New Roman" w:hAnsi="Times New Roman" w:cs="Times New Roman"/>
          <w:sz w:val="24"/>
          <w:szCs w:val="24"/>
        </w:rPr>
        <w:t xml:space="preserve">variously </w:t>
      </w:r>
      <w:r w:rsidR="001A051D" w:rsidRPr="00D066A9">
        <w:rPr>
          <w:rFonts w:ascii="Times New Roman" w:hAnsi="Times New Roman" w:cs="Times New Roman"/>
          <w:sz w:val="24"/>
          <w:szCs w:val="24"/>
        </w:rPr>
        <w:t xml:space="preserve">collaborate to progress </w:t>
      </w:r>
      <w:r w:rsidR="00D066A9">
        <w:rPr>
          <w:rFonts w:ascii="Times New Roman" w:hAnsi="Times New Roman" w:cs="Times New Roman"/>
          <w:sz w:val="24"/>
          <w:szCs w:val="24"/>
        </w:rPr>
        <w:t xml:space="preserve">client </w:t>
      </w:r>
      <w:r w:rsidR="001A051D" w:rsidRPr="00D066A9">
        <w:rPr>
          <w:rFonts w:ascii="Times New Roman" w:hAnsi="Times New Roman" w:cs="Times New Roman"/>
          <w:sz w:val="24"/>
          <w:szCs w:val="24"/>
        </w:rPr>
        <w:t>mandates. These scenarios do no more than speak to what the parties herein have commonly referred to as conjuncti</w:t>
      </w:r>
      <w:r w:rsidR="0043648E" w:rsidRPr="00D066A9">
        <w:rPr>
          <w:rFonts w:ascii="Times New Roman" w:hAnsi="Times New Roman" w:cs="Times New Roman"/>
          <w:sz w:val="24"/>
          <w:szCs w:val="24"/>
        </w:rPr>
        <w:t>ve</w:t>
      </w:r>
      <w:r w:rsidR="001A051D" w:rsidRPr="00D066A9">
        <w:rPr>
          <w:rFonts w:ascii="Times New Roman" w:hAnsi="Times New Roman" w:cs="Times New Roman"/>
          <w:sz w:val="24"/>
          <w:szCs w:val="24"/>
        </w:rPr>
        <w:t xml:space="preserve"> </w:t>
      </w:r>
      <w:r w:rsidR="00B53BBD" w:rsidRPr="00D066A9">
        <w:rPr>
          <w:rFonts w:ascii="Times New Roman" w:hAnsi="Times New Roman" w:cs="Times New Roman"/>
          <w:sz w:val="24"/>
          <w:szCs w:val="24"/>
        </w:rPr>
        <w:t xml:space="preserve">agreements. In fact Jusashe </w:t>
      </w:r>
      <w:r w:rsidR="00B53BBD">
        <w:rPr>
          <w:rFonts w:ascii="Times New Roman" w:hAnsi="Times New Roman" w:cs="Times New Roman"/>
          <w:sz w:val="24"/>
          <w:szCs w:val="24"/>
        </w:rPr>
        <w:t>referred to section 10 of SI 200 of 1987 as freeing it from the strictures of a conjunctive relationship.</w:t>
      </w:r>
    </w:p>
    <w:p w14:paraId="1AF125D3" w14:textId="77777777" w:rsidR="00041729" w:rsidRDefault="00041729" w:rsidP="004B532B">
      <w:pPr>
        <w:shd w:val="clear" w:color="auto" w:fill="FFFFFF"/>
        <w:spacing w:after="0" w:line="360" w:lineRule="auto"/>
        <w:jc w:val="both"/>
        <w:textAlignment w:val="baseline"/>
        <w:rPr>
          <w:rFonts w:ascii="Times New Roman" w:hAnsi="Times New Roman" w:cs="Times New Roman"/>
          <w:sz w:val="24"/>
          <w:szCs w:val="24"/>
        </w:rPr>
      </w:pPr>
    </w:p>
    <w:p w14:paraId="699158A5" w14:textId="77777777" w:rsidR="00D066A9" w:rsidRDefault="00041729" w:rsidP="004B532B">
      <w:pPr>
        <w:shd w:val="clear" w:color="auto" w:fill="FFFFFF"/>
        <w:spacing w:after="0"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[ 2</w:t>
      </w:r>
      <w:r w:rsidR="00BC0198">
        <w:rPr>
          <w:rFonts w:ascii="Times New Roman" w:hAnsi="Times New Roman" w:cs="Times New Roman"/>
          <w:sz w:val="24"/>
          <w:szCs w:val="24"/>
        </w:rPr>
        <w:t>8</w:t>
      </w:r>
      <w:r>
        <w:rPr>
          <w:rFonts w:ascii="Times New Roman" w:hAnsi="Times New Roman" w:cs="Times New Roman"/>
          <w:sz w:val="24"/>
          <w:szCs w:val="24"/>
        </w:rPr>
        <w:t>]</w:t>
      </w:r>
      <w:r w:rsidRPr="00041729">
        <w:rPr>
          <w:rFonts w:ascii="Times New Roman" w:hAnsi="Times New Roman" w:cs="Times New Roman"/>
          <w:sz w:val="24"/>
          <w:szCs w:val="24"/>
        </w:rPr>
        <w:t xml:space="preserve"> </w:t>
      </w:r>
      <w:r>
        <w:rPr>
          <w:rFonts w:ascii="Times New Roman" w:hAnsi="Times New Roman" w:cs="Times New Roman"/>
          <w:sz w:val="24"/>
          <w:szCs w:val="24"/>
        </w:rPr>
        <w:t xml:space="preserve">Which means that it is statutorily permissible </w:t>
      </w:r>
      <w:r w:rsidR="00D066A9">
        <w:rPr>
          <w:rFonts w:ascii="Times New Roman" w:hAnsi="Times New Roman" w:cs="Times New Roman"/>
          <w:sz w:val="24"/>
          <w:szCs w:val="24"/>
        </w:rPr>
        <w:t>for real</w:t>
      </w:r>
      <w:r>
        <w:rPr>
          <w:rFonts w:ascii="Times New Roman" w:hAnsi="Times New Roman" w:cs="Times New Roman"/>
          <w:sz w:val="24"/>
          <w:szCs w:val="24"/>
        </w:rPr>
        <w:t xml:space="preserve"> estate agents </w:t>
      </w:r>
      <w:r w:rsidR="00B53BBD">
        <w:rPr>
          <w:rFonts w:ascii="Times New Roman" w:hAnsi="Times New Roman" w:cs="Times New Roman"/>
          <w:sz w:val="24"/>
          <w:szCs w:val="24"/>
        </w:rPr>
        <w:t xml:space="preserve">in Zimbabwe </w:t>
      </w:r>
      <w:r w:rsidR="00D066A9">
        <w:rPr>
          <w:rFonts w:ascii="Times New Roman" w:hAnsi="Times New Roman" w:cs="Times New Roman"/>
          <w:sz w:val="24"/>
          <w:szCs w:val="24"/>
        </w:rPr>
        <w:t xml:space="preserve">acting under specific statutory approvals to </w:t>
      </w:r>
      <w:r>
        <w:rPr>
          <w:rFonts w:ascii="Times New Roman" w:hAnsi="Times New Roman" w:cs="Times New Roman"/>
          <w:sz w:val="24"/>
          <w:szCs w:val="24"/>
        </w:rPr>
        <w:t xml:space="preserve">conclude lawfully enforceable contracts </w:t>
      </w:r>
      <w:r w:rsidR="00E01206">
        <w:rPr>
          <w:rFonts w:ascii="Times New Roman" w:hAnsi="Times New Roman" w:cs="Times New Roman"/>
          <w:sz w:val="24"/>
          <w:szCs w:val="24"/>
        </w:rPr>
        <w:t>under co-mandate arrangements.</w:t>
      </w:r>
      <w:r>
        <w:rPr>
          <w:rFonts w:ascii="Times New Roman" w:hAnsi="Times New Roman" w:cs="Times New Roman"/>
          <w:sz w:val="24"/>
          <w:szCs w:val="24"/>
        </w:rPr>
        <w:t xml:space="preserve"> </w:t>
      </w:r>
      <w:r w:rsidR="00E01206">
        <w:rPr>
          <w:rFonts w:ascii="Times New Roman" w:hAnsi="Times New Roman" w:cs="Times New Roman"/>
          <w:sz w:val="24"/>
          <w:szCs w:val="24"/>
        </w:rPr>
        <w:t>Even if such contracts target third party contracts.</w:t>
      </w:r>
      <w:r>
        <w:rPr>
          <w:rFonts w:ascii="Times New Roman" w:hAnsi="Times New Roman" w:cs="Times New Roman"/>
          <w:sz w:val="24"/>
          <w:szCs w:val="24"/>
        </w:rPr>
        <w:t xml:space="preserve"> I did not receive a suggestion from either Mr. </w:t>
      </w:r>
      <w:r w:rsidRPr="00041729">
        <w:rPr>
          <w:rFonts w:ascii="Times New Roman" w:hAnsi="Times New Roman" w:cs="Times New Roman"/>
          <w:i/>
          <w:iCs/>
          <w:sz w:val="24"/>
          <w:szCs w:val="24"/>
        </w:rPr>
        <w:t>Nkomo</w:t>
      </w:r>
      <w:r>
        <w:rPr>
          <w:rFonts w:ascii="Times New Roman" w:hAnsi="Times New Roman" w:cs="Times New Roman"/>
          <w:sz w:val="24"/>
          <w:szCs w:val="24"/>
        </w:rPr>
        <w:t xml:space="preserve"> or Mr. </w:t>
      </w:r>
      <w:r w:rsidRPr="00041729">
        <w:rPr>
          <w:rFonts w:ascii="Times New Roman" w:hAnsi="Times New Roman" w:cs="Times New Roman"/>
          <w:i/>
          <w:iCs/>
          <w:sz w:val="24"/>
          <w:szCs w:val="24"/>
        </w:rPr>
        <w:t>Majogo</w:t>
      </w:r>
      <w:r>
        <w:rPr>
          <w:rFonts w:ascii="Times New Roman" w:hAnsi="Times New Roman" w:cs="Times New Roman"/>
          <w:sz w:val="24"/>
          <w:szCs w:val="24"/>
        </w:rPr>
        <w:t xml:space="preserve"> to the effect that by permitting such contracts, the Estate Agents Act violated the principle of privity of contract.</w:t>
      </w:r>
    </w:p>
    <w:p w14:paraId="6AA7050B" w14:textId="77777777" w:rsidR="00D066A9" w:rsidRDefault="00D066A9" w:rsidP="004B532B">
      <w:pPr>
        <w:shd w:val="clear" w:color="auto" w:fill="FFFFFF"/>
        <w:spacing w:after="0" w:line="360" w:lineRule="auto"/>
        <w:jc w:val="both"/>
        <w:textAlignment w:val="baseline"/>
        <w:rPr>
          <w:rFonts w:ascii="Times New Roman" w:hAnsi="Times New Roman" w:cs="Times New Roman"/>
          <w:sz w:val="24"/>
          <w:szCs w:val="24"/>
        </w:rPr>
      </w:pPr>
    </w:p>
    <w:p w14:paraId="5B1E560E" w14:textId="64731BDF" w:rsidR="001E7731" w:rsidRDefault="00D066A9" w:rsidP="004B532B">
      <w:pPr>
        <w:shd w:val="clear" w:color="auto" w:fill="FFFFFF"/>
        <w:spacing w:after="0"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967A84">
        <w:rPr>
          <w:rFonts w:ascii="Times New Roman" w:hAnsi="Times New Roman" w:cs="Times New Roman"/>
          <w:sz w:val="24"/>
          <w:szCs w:val="24"/>
        </w:rPr>
        <w:t>29] On</w:t>
      </w:r>
      <w:r w:rsidR="00B53BBD">
        <w:rPr>
          <w:rFonts w:ascii="Times New Roman" w:hAnsi="Times New Roman" w:cs="Times New Roman"/>
          <w:sz w:val="24"/>
          <w:szCs w:val="24"/>
        </w:rPr>
        <w:t xml:space="preserve"> that basis, Landale’s interest in the </w:t>
      </w:r>
      <w:r>
        <w:rPr>
          <w:rFonts w:ascii="Times New Roman" w:hAnsi="Times New Roman" w:cs="Times New Roman"/>
          <w:sz w:val="24"/>
          <w:szCs w:val="24"/>
        </w:rPr>
        <w:t>benefits promised in terms of a</w:t>
      </w:r>
      <w:r w:rsidR="00B53BBD">
        <w:rPr>
          <w:rFonts w:ascii="Times New Roman" w:hAnsi="Times New Roman" w:cs="Times New Roman"/>
          <w:sz w:val="24"/>
          <w:szCs w:val="24"/>
        </w:rPr>
        <w:t xml:space="preserve"> valid and extant conjunctive contract suffice to accord it </w:t>
      </w:r>
      <w:r w:rsidR="00B53BBD" w:rsidRPr="00A863BA">
        <w:rPr>
          <w:rFonts w:ascii="Times New Roman" w:hAnsi="Times New Roman" w:cs="Times New Roman"/>
          <w:i/>
          <w:iCs/>
          <w:sz w:val="24"/>
          <w:szCs w:val="24"/>
        </w:rPr>
        <w:t>locus standi</w:t>
      </w:r>
      <w:r w:rsidR="00B53BBD">
        <w:rPr>
          <w:rFonts w:ascii="Times New Roman" w:hAnsi="Times New Roman" w:cs="Times New Roman"/>
          <w:sz w:val="24"/>
          <w:szCs w:val="24"/>
        </w:rPr>
        <w:t xml:space="preserve"> to mount these proceedings. The contest of course will still need to interrogate the </w:t>
      </w:r>
      <w:r>
        <w:rPr>
          <w:rFonts w:ascii="Times New Roman" w:hAnsi="Times New Roman" w:cs="Times New Roman"/>
          <w:sz w:val="24"/>
          <w:szCs w:val="24"/>
        </w:rPr>
        <w:t xml:space="preserve">veracity of the causa or claims regarding that underlying </w:t>
      </w:r>
      <w:r w:rsidR="00B53BBD">
        <w:rPr>
          <w:rFonts w:ascii="Times New Roman" w:hAnsi="Times New Roman" w:cs="Times New Roman"/>
          <w:sz w:val="24"/>
          <w:szCs w:val="24"/>
        </w:rPr>
        <w:t xml:space="preserve">contract itself. </w:t>
      </w:r>
    </w:p>
    <w:p w14:paraId="1655EF44" w14:textId="77777777" w:rsidR="001A051D" w:rsidRDefault="001A051D" w:rsidP="004B532B">
      <w:pPr>
        <w:shd w:val="clear" w:color="auto" w:fill="FFFFFF"/>
        <w:spacing w:after="0" w:line="360" w:lineRule="auto"/>
        <w:jc w:val="both"/>
        <w:textAlignment w:val="baseline"/>
        <w:rPr>
          <w:rFonts w:ascii="Times New Roman" w:hAnsi="Times New Roman" w:cs="Times New Roman"/>
          <w:sz w:val="24"/>
          <w:szCs w:val="24"/>
        </w:rPr>
      </w:pPr>
    </w:p>
    <w:p w14:paraId="6F6AFF46" w14:textId="0B0AEFB7" w:rsidR="00B53BBD" w:rsidRDefault="001A051D" w:rsidP="004B532B">
      <w:pPr>
        <w:shd w:val="clear" w:color="auto" w:fill="FFFFFF"/>
        <w:spacing w:after="0"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D066A9">
        <w:rPr>
          <w:rFonts w:ascii="Times New Roman" w:hAnsi="Times New Roman" w:cs="Times New Roman"/>
          <w:sz w:val="24"/>
          <w:szCs w:val="24"/>
        </w:rPr>
        <w:t>30</w:t>
      </w:r>
      <w:r>
        <w:rPr>
          <w:rFonts w:ascii="Times New Roman" w:hAnsi="Times New Roman" w:cs="Times New Roman"/>
          <w:sz w:val="24"/>
          <w:szCs w:val="24"/>
        </w:rPr>
        <w:t>] A further point is that there exist material dispute of facts which warrant the leading of evidence to resolve. To begin with, Landale insists that the conjunction agreement was extant as at the time of the conclusion of the exclusive agreement</w:t>
      </w:r>
      <w:r w:rsidR="00041729">
        <w:rPr>
          <w:rFonts w:ascii="Times New Roman" w:hAnsi="Times New Roman" w:cs="Times New Roman"/>
          <w:sz w:val="24"/>
          <w:szCs w:val="24"/>
        </w:rPr>
        <w:t xml:space="preserve"> on 21 May 2019</w:t>
      </w:r>
      <w:r>
        <w:rPr>
          <w:rFonts w:ascii="Times New Roman" w:hAnsi="Times New Roman" w:cs="Times New Roman"/>
          <w:sz w:val="24"/>
          <w:szCs w:val="24"/>
        </w:rPr>
        <w:t xml:space="preserve">. Jusashe dismisses that contention. </w:t>
      </w:r>
      <w:r w:rsidR="00041729">
        <w:rPr>
          <w:rFonts w:ascii="Times New Roman" w:hAnsi="Times New Roman" w:cs="Times New Roman"/>
          <w:sz w:val="24"/>
          <w:szCs w:val="24"/>
        </w:rPr>
        <w:t xml:space="preserve">It has reiterated that the deal between Mr. Hoard and the Americans had collapsed. </w:t>
      </w:r>
    </w:p>
    <w:p w14:paraId="2630BEAD" w14:textId="77777777" w:rsidR="00B53BBD" w:rsidRDefault="00B53BBD" w:rsidP="004B532B">
      <w:pPr>
        <w:shd w:val="clear" w:color="auto" w:fill="FFFFFF"/>
        <w:spacing w:after="0" w:line="360" w:lineRule="auto"/>
        <w:jc w:val="both"/>
        <w:textAlignment w:val="baseline"/>
        <w:rPr>
          <w:rFonts w:ascii="Times New Roman" w:hAnsi="Times New Roman" w:cs="Times New Roman"/>
          <w:sz w:val="24"/>
          <w:szCs w:val="24"/>
        </w:rPr>
      </w:pPr>
    </w:p>
    <w:p w14:paraId="59936C99" w14:textId="7E02802E" w:rsidR="004E4B38" w:rsidRDefault="00B53BBD" w:rsidP="004B532B">
      <w:pPr>
        <w:shd w:val="clear" w:color="auto" w:fill="FFFFFF"/>
        <w:spacing w:after="0"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w:t>
      </w:r>
      <w:r w:rsidR="00D066A9">
        <w:rPr>
          <w:rFonts w:ascii="Times New Roman" w:hAnsi="Times New Roman" w:cs="Times New Roman"/>
          <w:sz w:val="24"/>
          <w:szCs w:val="24"/>
        </w:rPr>
        <w:t>31</w:t>
      </w:r>
      <w:r>
        <w:rPr>
          <w:rFonts w:ascii="Times New Roman" w:hAnsi="Times New Roman" w:cs="Times New Roman"/>
          <w:sz w:val="24"/>
          <w:szCs w:val="24"/>
        </w:rPr>
        <w:t xml:space="preserve">] </w:t>
      </w:r>
      <w:r w:rsidR="00041729">
        <w:rPr>
          <w:rFonts w:ascii="Times New Roman" w:hAnsi="Times New Roman" w:cs="Times New Roman"/>
          <w:sz w:val="24"/>
          <w:szCs w:val="24"/>
        </w:rPr>
        <w:t xml:space="preserve">Each </w:t>
      </w:r>
      <w:r>
        <w:rPr>
          <w:rFonts w:ascii="Times New Roman" w:hAnsi="Times New Roman" w:cs="Times New Roman"/>
          <w:sz w:val="24"/>
          <w:szCs w:val="24"/>
        </w:rPr>
        <w:t>party, according to Jusashe,</w:t>
      </w:r>
      <w:r w:rsidR="00041729">
        <w:rPr>
          <w:rFonts w:ascii="Times New Roman" w:hAnsi="Times New Roman" w:cs="Times New Roman"/>
          <w:sz w:val="24"/>
          <w:szCs w:val="24"/>
        </w:rPr>
        <w:t xml:space="preserve"> had walked away from the transaction. </w:t>
      </w:r>
      <w:r w:rsidR="00E01206">
        <w:rPr>
          <w:rFonts w:ascii="Times New Roman" w:hAnsi="Times New Roman" w:cs="Times New Roman"/>
          <w:sz w:val="24"/>
          <w:szCs w:val="24"/>
        </w:rPr>
        <w:t>This contention was met with opposing recusancy by Landale to the effect that the conjunctive contract was extant as at 21 May 2019.</w:t>
      </w:r>
      <w:r w:rsidR="001A051D">
        <w:rPr>
          <w:rFonts w:ascii="Times New Roman" w:hAnsi="Times New Roman" w:cs="Times New Roman"/>
          <w:sz w:val="24"/>
          <w:szCs w:val="24"/>
        </w:rPr>
        <w:t xml:space="preserve">The </w:t>
      </w:r>
      <w:r w:rsidR="004E4B38">
        <w:rPr>
          <w:rFonts w:ascii="Times New Roman" w:hAnsi="Times New Roman" w:cs="Times New Roman"/>
          <w:sz w:val="24"/>
          <w:szCs w:val="24"/>
        </w:rPr>
        <w:t xml:space="preserve">two parties` respective </w:t>
      </w:r>
      <w:r w:rsidR="001A051D">
        <w:rPr>
          <w:rFonts w:ascii="Times New Roman" w:hAnsi="Times New Roman" w:cs="Times New Roman"/>
          <w:sz w:val="24"/>
          <w:szCs w:val="24"/>
        </w:rPr>
        <w:t xml:space="preserve">positions on that aspect are </w:t>
      </w:r>
      <w:r w:rsidR="004E4B38">
        <w:rPr>
          <w:rFonts w:ascii="Times New Roman" w:hAnsi="Times New Roman" w:cs="Times New Roman"/>
          <w:sz w:val="24"/>
          <w:szCs w:val="24"/>
        </w:rPr>
        <w:t xml:space="preserve">so disparate as to be </w:t>
      </w:r>
      <w:r w:rsidR="001A051D">
        <w:rPr>
          <w:rFonts w:ascii="Times New Roman" w:hAnsi="Times New Roman" w:cs="Times New Roman"/>
          <w:sz w:val="24"/>
          <w:szCs w:val="24"/>
        </w:rPr>
        <w:t xml:space="preserve">fundamentally irreconcilable. And this </w:t>
      </w:r>
      <w:r w:rsidR="004E4B38">
        <w:rPr>
          <w:rFonts w:ascii="Times New Roman" w:hAnsi="Times New Roman" w:cs="Times New Roman"/>
          <w:sz w:val="24"/>
          <w:szCs w:val="24"/>
        </w:rPr>
        <w:t xml:space="preserve">present </w:t>
      </w:r>
      <w:r w:rsidR="001A051D">
        <w:rPr>
          <w:rFonts w:ascii="Times New Roman" w:hAnsi="Times New Roman" w:cs="Times New Roman"/>
          <w:sz w:val="24"/>
          <w:szCs w:val="24"/>
        </w:rPr>
        <w:t xml:space="preserve">dispute pivots </w:t>
      </w:r>
      <w:r w:rsidR="004E4B38">
        <w:rPr>
          <w:rFonts w:ascii="Times New Roman" w:hAnsi="Times New Roman" w:cs="Times New Roman"/>
          <w:sz w:val="24"/>
          <w:szCs w:val="24"/>
        </w:rPr>
        <w:t xml:space="preserve">precisely </w:t>
      </w:r>
      <w:r w:rsidR="001A051D">
        <w:rPr>
          <w:rFonts w:ascii="Times New Roman" w:hAnsi="Times New Roman" w:cs="Times New Roman"/>
          <w:sz w:val="24"/>
          <w:szCs w:val="24"/>
        </w:rPr>
        <w:t xml:space="preserve">on that </w:t>
      </w:r>
      <w:r>
        <w:rPr>
          <w:rFonts w:ascii="Times New Roman" w:hAnsi="Times New Roman" w:cs="Times New Roman"/>
          <w:sz w:val="24"/>
          <w:szCs w:val="24"/>
        </w:rPr>
        <w:t>aspect. Consequently, the matter demands determination on both law raised as well as fact.</w:t>
      </w:r>
      <w:r w:rsidR="001A051D">
        <w:rPr>
          <w:rFonts w:ascii="Times New Roman" w:hAnsi="Times New Roman" w:cs="Times New Roman"/>
          <w:sz w:val="24"/>
          <w:szCs w:val="24"/>
        </w:rPr>
        <w:t xml:space="preserve"> </w:t>
      </w:r>
    </w:p>
    <w:p w14:paraId="06F10E99" w14:textId="77777777" w:rsidR="004E4B38" w:rsidRDefault="004E4B38" w:rsidP="004B532B">
      <w:pPr>
        <w:shd w:val="clear" w:color="auto" w:fill="FFFFFF"/>
        <w:spacing w:after="0" w:line="360" w:lineRule="auto"/>
        <w:jc w:val="both"/>
        <w:textAlignment w:val="baseline"/>
        <w:rPr>
          <w:rFonts w:ascii="Times New Roman" w:hAnsi="Times New Roman" w:cs="Times New Roman"/>
          <w:sz w:val="24"/>
          <w:szCs w:val="24"/>
        </w:rPr>
      </w:pPr>
    </w:p>
    <w:p w14:paraId="24C36A67" w14:textId="2B932F62" w:rsidR="001A051D" w:rsidRDefault="004E4B38" w:rsidP="004B532B">
      <w:pPr>
        <w:shd w:val="clear" w:color="auto" w:fill="FFFFFF"/>
        <w:spacing w:after="0"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D066A9">
        <w:rPr>
          <w:rFonts w:ascii="Times New Roman" w:hAnsi="Times New Roman" w:cs="Times New Roman"/>
          <w:sz w:val="24"/>
          <w:szCs w:val="24"/>
        </w:rPr>
        <w:t>32</w:t>
      </w:r>
      <w:r>
        <w:rPr>
          <w:rFonts w:ascii="Times New Roman" w:hAnsi="Times New Roman" w:cs="Times New Roman"/>
          <w:sz w:val="24"/>
          <w:szCs w:val="24"/>
        </w:rPr>
        <w:t xml:space="preserve">] </w:t>
      </w:r>
      <w:r w:rsidR="001A051D">
        <w:rPr>
          <w:rFonts w:ascii="Times New Roman" w:hAnsi="Times New Roman" w:cs="Times New Roman"/>
          <w:sz w:val="24"/>
          <w:szCs w:val="24"/>
        </w:rPr>
        <w:t xml:space="preserve">In addition, the niceties regarding the exact terms and conditions of the conjunctive agreement appear either unclear or contested.  Apart from disagreements over duration </w:t>
      </w:r>
      <w:r>
        <w:rPr>
          <w:rFonts w:ascii="Times New Roman" w:hAnsi="Times New Roman" w:cs="Times New Roman"/>
          <w:sz w:val="24"/>
          <w:szCs w:val="24"/>
        </w:rPr>
        <w:t xml:space="preserve">and performance </w:t>
      </w:r>
      <w:r w:rsidR="001A051D">
        <w:rPr>
          <w:rFonts w:ascii="Times New Roman" w:hAnsi="Times New Roman" w:cs="Times New Roman"/>
          <w:sz w:val="24"/>
          <w:szCs w:val="24"/>
        </w:rPr>
        <w:t xml:space="preserve">of that agreement, the parties are not aligned the most critical term thereof; -the commission sharing ratio. Landale argues that the parties concurred on a </w:t>
      </w:r>
      <w:r w:rsidR="0043648E">
        <w:rPr>
          <w:rFonts w:ascii="Times New Roman" w:hAnsi="Times New Roman" w:cs="Times New Roman"/>
          <w:sz w:val="24"/>
          <w:szCs w:val="24"/>
        </w:rPr>
        <w:t xml:space="preserve">fifty-fifty </w:t>
      </w:r>
      <w:r w:rsidR="001A051D">
        <w:rPr>
          <w:rFonts w:ascii="Times New Roman" w:hAnsi="Times New Roman" w:cs="Times New Roman"/>
          <w:sz w:val="24"/>
          <w:szCs w:val="24"/>
        </w:rPr>
        <w:t>split</w:t>
      </w:r>
      <w:r w:rsidR="00573ACA">
        <w:rPr>
          <w:rFonts w:ascii="Times New Roman" w:hAnsi="Times New Roman" w:cs="Times New Roman"/>
          <w:sz w:val="24"/>
          <w:szCs w:val="24"/>
        </w:rPr>
        <w:t xml:space="preserve"> of </w:t>
      </w:r>
      <w:r w:rsidR="0043648E">
        <w:rPr>
          <w:rFonts w:ascii="Times New Roman" w:hAnsi="Times New Roman" w:cs="Times New Roman"/>
          <w:sz w:val="24"/>
          <w:szCs w:val="24"/>
        </w:rPr>
        <w:t xml:space="preserve">an amount calculated as </w:t>
      </w:r>
      <w:r w:rsidR="00573ACA">
        <w:rPr>
          <w:rFonts w:ascii="Times New Roman" w:hAnsi="Times New Roman" w:cs="Times New Roman"/>
          <w:sz w:val="24"/>
          <w:szCs w:val="24"/>
        </w:rPr>
        <w:t>5% of the sale</w:t>
      </w:r>
      <w:r w:rsidR="0043648E">
        <w:rPr>
          <w:rFonts w:ascii="Times New Roman" w:hAnsi="Times New Roman" w:cs="Times New Roman"/>
          <w:sz w:val="24"/>
          <w:szCs w:val="24"/>
        </w:rPr>
        <w:t xml:space="preserve"> price</w:t>
      </w:r>
      <w:r w:rsidR="00573ACA">
        <w:rPr>
          <w:rFonts w:ascii="Times New Roman" w:hAnsi="Times New Roman" w:cs="Times New Roman"/>
          <w:sz w:val="24"/>
          <w:szCs w:val="24"/>
        </w:rPr>
        <w:t>.</w:t>
      </w:r>
      <w:r w:rsidR="001A051D">
        <w:rPr>
          <w:rFonts w:ascii="Times New Roman" w:hAnsi="Times New Roman" w:cs="Times New Roman"/>
          <w:sz w:val="24"/>
          <w:szCs w:val="24"/>
        </w:rPr>
        <w:t xml:space="preserve"> </w:t>
      </w:r>
      <w:r w:rsidR="0043648E">
        <w:rPr>
          <w:rFonts w:ascii="Times New Roman" w:hAnsi="Times New Roman" w:cs="Times New Roman"/>
          <w:sz w:val="24"/>
          <w:szCs w:val="24"/>
        </w:rPr>
        <w:t>Jusashe says the agreement was on 3% of the sale price.</w:t>
      </w:r>
    </w:p>
    <w:p w14:paraId="33D7565C" w14:textId="77777777" w:rsidR="0043648E" w:rsidRDefault="0043648E" w:rsidP="004B532B">
      <w:pPr>
        <w:shd w:val="clear" w:color="auto" w:fill="FFFFFF"/>
        <w:spacing w:after="0" w:line="360" w:lineRule="auto"/>
        <w:jc w:val="both"/>
        <w:textAlignment w:val="baseline"/>
        <w:rPr>
          <w:rFonts w:ascii="Times New Roman" w:hAnsi="Times New Roman" w:cs="Times New Roman"/>
          <w:sz w:val="24"/>
          <w:szCs w:val="24"/>
        </w:rPr>
      </w:pPr>
    </w:p>
    <w:p w14:paraId="3C2E2B10" w14:textId="46B3B8BC" w:rsidR="0043648E" w:rsidRDefault="0043648E" w:rsidP="004B532B">
      <w:pPr>
        <w:shd w:val="clear" w:color="auto" w:fill="FFFFFF"/>
        <w:spacing w:after="0"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DISPOSITION</w:t>
      </w:r>
    </w:p>
    <w:p w14:paraId="082D0946" w14:textId="77777777" w:rsidR="0043648E" w:rsidRDefault="0043648E" w:rsidP="004B532B">
      <w:pPr>
        <w:shd w:val="clear" w:color="auto" w:fill="FFFFFF"/>
        <w:spacing w:after="0" w:line="360" w:lineRule="auto"/>
        <w:jc w:val="both"/>
        <w:textAlignment w:val="baseline"/>
        <w:rPr>
          <w:rFonts w:ascii="Times New Roman" w:hAnsi="Times New Roman" w:cs="Times New Roman"/>
          <w:sz w:val="24"/>
          <w:szCs w:val="24"/>
        </w:rPr>
      </w:pPr>
    </w:p>
    <w:p w14:paraId="43DA2CAE" w14:textId="78E02D70" w:rsidR="0043648E" w:rsidRDefault="0043648E" w:rsidP="004B532B">
      <w:pPr>
        <w:shd w:val="clear" w:color="auto" w:fill="FFFFFF"/>
        <w:spacing w:after="0"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B53BBD">
        <w:rPr>
          <w:rFonts w:ascii="Times New Roman" w:hAnsi="Times New Roman" w:cs="Times New Roman"/>
          <w:sz w:val="24"/>
          <w:szCs w:val="24"/>
        </w:rPr>
        <w:t>3</w:t>
      </w:r>
      <w:r w:rsidR="00D066A9">
        <w:rPr>
          <w:rFonts w:ascii="Times New Roman" w:hAnsi="Times New Roman" w:cs="Times New Roman"/>
          <w:sz w:val="24"/>
          <w:szCs w:val="24"/>
        </w:rPr>
        <w:t>3</w:t>
      </w:r>
      <w:r>
        <w:rPr>
          <w:rFonts w:ascii="Times New Roman" w:hAnsi="Times New Roman" w:cs="Times New Roman"/>
          <w:sz w:val="24"/>
          <w:szCs w:val="24"/>
        </w:rPr>
        <w:t xml:space="preserve">] The point of law </w:t>
      </w:r>
      <w:r w:rsidR="0098075A">
        <w:rPr>
          <w:rFonts w:ascii="Times New Roman" w:hAnsi="Times New Roman" w:cs="Times New Roman"/>
          <w:sz w:val="24"/>
          <w:szCs w:val="24"/>
        </w:rPr>
        <w:t xml:space="preserve">raised by the defendant Jusashe </w:t>
      </w:r>
      <w:r>
        <w:rPr>
          <w:rFonts w:ascii="Times New Roman" w:hAnsi="Times New Roman" w:cs="Times New Roman"/>
          <w:sz w:val="24"/>
          <w:szCs w:val="24"/>
        </w:rPr>
        <w:t xml:space="preserve">challenging absence of </w:t>
      </w:r>
      <w:r w:rsidRPr="00A863BA">
        <w:rPr>
          <w:rFonts w:ascii="Times New Roman" w:hAnsi="Times New Roman" w:cs="Times New Roman"/>
          <w:i/>
          <w:iCs/>
          <w:sz w:val="24"/>
          <w:szCs w:val="24"/>
        </w:rPr>
        <w:t>locus standi</w:t>
      </w:r>
      <w:r>
        <w:rPr>
          <w:rFonts w:ascii="Times New Roman" w:hAnsi="Times New Roman" w:cs="Times New Roman"/>
          <w:sz w:val="24"/>
          <w:szCs w:val="24"/>
        </w:rPr>
        <w:t xml:space="preserve"> on the part of </w:t>
      </w:r>
      <w:r w:rsidR="0098075A">
        <w:rPr>
          <w:rFonts w:ascii="Times New Roman" w:hAnsi="Times New Roman" w:cs="Times New Roman"/>
          <w:sz w:val="24"/>
          <w:szCs w:val="24"/>
        </w:rPr>
        <w:t xml:space="preserve">Landale cannot sustain. The primary reason being that the plaintiff`s claim is based, not on the contract between Jusashe and the seller Mr. Hoard, but between Landale and Jusashe. </w:t>
      </w:r>
      <w:r w:rsidR="004E4B38">
        <w:rPr>
          <w:rFonts w:ascii="Times New Roman" w:hAnsi="Times New Roman" w:cs="Times New Roman"/>
          <w:sz w:val="24"/>
          <w:szCs w:val="24"/>
        </w:rPr>
        <w:t xml:space="preserve">And plaintiff claims breach of that contract by defendant. </w:t>
      </w:r>
      <w:r w:rsidR="0098075A">
        <w:rPr>
          <w:rFonts w:ascii="Times New Roman" w:hAnsi="Times New Roman" w:cs="Times New Roman"/>
          <w:sz w:val="24"/>
          <w:szCs w:val="24"/>
        </w:rPr>
        <w:t xml:space="preserve">The additional grounds is that a </w:t>
      </w:r>
      <w:r w:rsidR="0098075A">
        <w:rPr>
          <w:rFonts w:ascii="Times New Roman" w:hAnsi="Times New Roman" w:cs="Times New Roman"/>
          <w:sz w:val="24"/>
          <w:szCs w:val="24"/>
        </w:rPr>
        <w:lastRenderedPageBreak/>
        <w:t xml:space="preserve">material factual disparity exists as to the nature, </w:t>
      </w:r>
      <w:r w:rsidR="004E4B38">
        <w:rPr>
          <w:rFonts w:ascii="Times New Roman" w:hAnsi="Times New Roman" w:cs="Times New Roman"/>
          <w:sz w:val="24"/>
          <w:szCs w:val="24"/>
        </w:rPr>
        <w:t>fate, performance and</w:t>
      </w:r>
      <w:r w:rsidR="0098075A">
        <w:rPr>
          <w:rFonts w:ascii="Times New Roman" w:hAnsi="Times New Roman" w:cs="Times New Roman"/>
          <w:sz w:val="24"/>
          <w:szCs w:val="24"/>
        </w:rPr>
        <w:t xml:space="preserve"> status of the oral conjunctive agreement between plaintiff and defendant.</w:t>
      </w:r>
    </w:p>
    <w:p w14:paraId="5A9B309E" w14:textId="77777777" w:rsidR="0098075A" w:rsidRDefault="0098075A" w:rsidP="004B532B">
      <w:pPr>
        <w:shd w:val="clear" w:color="auto" w:fill="FFFFFF"/>
        <w:spacing w:after="0" w:line="360" w:lineRule="auto"/>
        <w:jc w:val="both"/>
        <w:textAlignment w:val="baseline"/>
        <w:rPr>
          <w:rFonts w:ascii="Times New Roman" w:hAnsi="Times New Roman" w:cs="Times New Roman"/>
          <w:sz w:val="24"/>
          <w:szCs w:val="24"/>
        </w:rPr>
      </w:pPr>
    </w:p>
    <w:p w14:paraId="6BEF76D6" w14:textId="5DE14E81" w:rsidR="0098075A" w:rsidRDefault="0098075A" w:rsidP="004B532B">
      <w:pPr>
        <w:shd w:val="clear" w:color="auto" w:fill="FFFFFF"/>
        <w:spacing w:after="0"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B53BBD">
        <w:rPr>
          <w:rFonts w:ascii="Times New Roman" w:hAnsi="Times New Roman" w:cs="Times New Roman"/>
          <w:sz w:val="24"/>
          <w:szCs w:val="24"/>
        </w:rPr>
        <w:t>3</w:t>
      </w:r>
      <w:r w:rsidR="00D066A9">
        <w:rPr>
          <w:rFonts w:ascii="Times New Roman" w:hAnsi="Times New Roman" w:cs="Times New Roman"/>
          <w:sz w:val="24"/>
          <w:szCs w:val="24"/>
        </w:rPr>
        <w:t>4</w:t>
      </w:r>
      <w:r>
        <w:rPr>
          <w:rFonts w:ascii="Times New Roman" w:hAnsi="Times New Roman" w:cs="Times New Roman"/>
          <w:sz w:val="24"/>
          <w:szCs w:val="24"/>
        </w:rPr>
        <w:t xml:space="preserve">] I have had regard to the </w:t>
      </w:r>
      <w:r w:rsidR="004E4B38">
        <w:rPr>
          <w:rFonts w:ascii="Times New Roman" w:hAnsi="Times New Roman" w:cs="Times New Roman"/>
          <w:sz w:val="24"/>
          <w:szCs w:val="24"/>
        </w:rPr>
        <w:t>submissions concerning prayers an</w:t>
      </w:r>
      <w:r>
        <w:rPr>
          <w:rFonts w:ascii="Times New Roman" w:hAnsi="Times New Roman" w:cs="Times New Roman"/>
          <w:sz w:val="24"/>
          <w:szCs w:val="24"/>
        </w:rPr>
        <w:t xml:space="preserve"> award of costs on a punitive </w:t>
      </w:r>
      <w:r w:rsidR="004E4B38">
        <w:rPr>
          <w:rFonts w:ascii="Times New Roman" w:hAnsi="Times New Roman" w:cs="Times New Roman"/>
          <w:sz w:val="24"/>
          <w:szCs w:val="24"/>
        </w:rPr>
        <w:t xml:space="preserve">scale. I </w:t>
      </w:r>
      <w:r>
        <w:rPr>
          <w:rFonts w:ascii="Times New Roman" w:hAnsi="Times New Roman" w:cs="Times New Roman"/>
          <w:sz w:val="24"/>
          <w:szCs w:val="24"/>
        </w:rPr>
        <w:t xml:space="preserve">must state that based on the established </w:t>
      </w:r>
      <w:r w:rsidR="00907EA9">
        <w:rPr>
          <w:rFonts w:ascii="Times New Roman" w:hAnsi="Times New Roman" w:cs="Times New Roman"/>
          <w:sz w:val="24"/>
          <w:szCs w:val="24"/>
        </w:rPr>
        <w:t>principles</w:t>
      </w:r>
      <w:r w:rsidR="004E4B38">
        <w:rPr>
          <w:rFonts w:ascii="Times New Roman" w:hAnsi="Times New Roman" w:cs="Times New Roman"/>
          <w:sz w:val="24"/>
          <w:szCs w:val="24"/>
        </w:rPr>
        <w:t xml:space="preserve"> which I need not revert to for they are trite</w:t>
      </w:r>
      <w:r w:rsidR="00907EA9">
        <w:rPr>
          <w:rFonts w:ascii="Times New Roman" w:hAnsi="Times New Roman" w:cs="Times New Roman"/>
          <w:sz w:val="24"/>
          <w:szCs w:val="24"/>
        </w:rPr>
        <w:t>, I</w:t>
      </w:r>
      <w:r>
        <w:rPr>
          <w:rFonts w:ascii="Times New Roman" w:hAnsi="Times New Roman" w:cs="Times New Roman"/>
          <w:sz w:val="24"/>
          <w:szCs w:val="24"/>
        </w:rPr>
        <w:t xml:space="preserve"> find nothing persuasive in those prayers.</w:t>
      </w:r>
    </w:p>
    <w:p w14:paraId="0AA94724" w14:textId="77777777" w:rsidR="004E4B38" w:rsidRDefault="004E4B38" w:rsidP="004B532B">
      <w:pPr>
        <w:shd w:val="clear" w:color="auto" w:fill="FFFFFF"/>
        <w:spacing w:after="0" w:line="360" w:lineRule="auto"/>
        <w:jc w:val="both"/>
        <w:textAlignment w:val="baseline"/>
        <w:rPr>
          <w:rFonts w:ascii="Times New Roman" w:hAnsi="Times New Roman" w:cs="Times New Roman"/>
          <w:sz w:val="24"/>
          <w:szCs w:val="24"/>
        </w:rPr>
      </w:pPr>
    </w:p>
    <w:p w14:paraId="12EB52F4" w14:textId="06B35382" w:rsidR="0098075A" w:rsidRDefault="0098075A" w:rsidP="004B532B">
      <w:pPr>
        <w:shd w:val="clear" w:color="auto" w:fill="FFFFFF"/>
        <w:spacing w:after="0" w:line="360" w:lineRule="auto"/>
        <w:jc w:val="both"/>
        <w:textAlignment w:val="baseline"/>
        <w:rPr>
          <w:rFonts w:ascii="Times New Roman" w:hAnsi="Times New Roman" w:cs="Times New Roman"/>
          <w:sz w:val="24"/>
          <w:szCs w:val="24"/>
        </w:rPr>
      </w:pPr>
      <w:r>
        <w:rPr>
          <w:rFonts w:ascii="Times New Roman" w:hAnsi="Times New Roman" w:cs="Times New Roman"/>
          <w:sz w:val="24"/>
          <w:szCs w:val="24"/>
        </w:rPr>
        <w:t>Accordingly, it is ordered that; -</w:t>
      </w:r>
    </w:p>
    <w:p w14:paraId="63460B73" w14:textId="77777777" w:rsidR="0098075A" w:rsidRDefault="0098075A" w:rsidP="004B532B">
      <w:pPr>
        <w:shd w:val="clear" w:color="auto" w:fill="FFFFFF"/>
        <w:spacing w:after="0" w:line="360" w:lineRule="auto"/>
        <w:jc w:val="both"/>
        <w:textAlignment w:val="baseline"/>
        <w:rPr>
          <w:rFonts w:ascii="Times New Roman" w:hAnsi="Times New Roman" w:cs="Times New Roman"/>
          <w:sz w:val="24"/>
          <w:szCs w:val="24"/>
        </w:rPr>
      </w:pPr>
    </w:p>
    <w:p w14:paraId="4C22227B" w14:textId="2A096E8F" w:rsidR="0098075A" w:rsidRPr="0071453A" w:rsidRDefault="0098075A" w:rsidP="0071453A">
      <w:pPr>
        <w:pStyle w:val="ListParagraph"/>
        <w:numPr>
          <w:ilvl w:val="0"/>
          <w:numId w:val="5"/>
        </w:numPr>
        <w:shd w:val="clear" w:color="auto" w:fill="FFFFFF"/>
        <w:spacing w:after="0" w:line="360" w:lineRule="auto"/>
        <w:jc w:val="both"/>
        <w:textAlignment w:val="baseline"/>
        <w:rPr>
          <w:rFonts w:ascii="Times New Roman" w:hAnsi="Times New Roman" w:cs="Times New Roman"/>
          <w:sz w:val="24"/>
          <w:szCs w:val="24"/>
        </w:rPr>
      </w:pPr>
      <w:r w:rsidRPr="0071453A">
        <w:rPr>
          <w:rFonts w:ascii="Times New Roman" w:hAnsi="Times New Roman" w:cs="Times New Roman"/>
          <w:sz w:val="24"/>
          <w:szCs w:val="24"/>
        </w:rPr>
        <w:t>The preliminary point of law moved by defendant be and is hereby dismissed with costs.</w:t>
      </w:r>
    </w:p>
    <w:p w14:paraId="15FFE8FB" w14:textId="77777777" w:rsidR="0098075A" w:rsidRDefault="0098075A" w:rsidP="004B532B">
      <w:pPr>
        <w:shd w:val="clear" w:color="auto" w:fill="FFFFFF"/>
        <w:spacing w:after="0" w:line="360" w:lineRule="auto"/>
        <w:jc w:val="both"/>
        <w:textAlignment w:val="baseline"/>
        <w:rPr>
          <w:rFonts w:ascii="Times New Roman" w:hAnsi="Times New Roman" w:cs="Times New Roman"/>
          <w:sz w:val="24"/>
          <w:szCs w:val="24"/>
        </w:rPr>
      </w:pPr>
    </w:p>
    <w:p w14:paraId="6CA7AD52" w14:textId="64C91220" w:rsidR="0098075A" w:rsidRPr="0071453A" w:rsidRDefault="0098075A" w:rsidP="0071453A">
      <w:pPr>
        <w:pStyle w:val="NoSpacing"/>
        <w:rPr>
          <w:rFonts w:ascii="Times New Roman" w:hAnsi="Times New Roman" w:cs="Times New Roman"/>
          <w:sz w:val="24"/>
          <w:szCs w:val="24"/>
          <w:lang w:eastAsia="en-ZW"/>
        </w:rPr>
      </w:pPr>
      <w:r w:rsidRPr="0071453A">
        <w:rPr>
          <w:rFonts w:ascii="Times New Roman" w:hAnsi="Times New Roman" w:cs="Times New Roman"/>
          <w:i/>
          <w:iCs/>
          <w:sz w:val="24"/>
          <w:szCs w:val="24"/>
          <w:lang w:eastAsia="en-ZW"/>
        </w:rPr>
        <w:t>Sinyoro and Partners</w:t>
      </w:r>
      <w:r w:rsidRPr="0071453A">
        <w:rPr>
          <w:rFonts w:ascii="Times New Roman" w:hAnsi="Times New Roman" w:cs="Times New Roman"/>
          <w:sz w:val="24"/>
          <w:szCs w:val="24"/>
          <w:lang w:eastAsia="en-ZW"/>
        </w:rPr>
        <w:t xml:space="preserve"> – plaintiff`s legal practitioners</w:t>
      </w:r>
    </w:p>
    <w:p w14:paraId="42CFA28E" w14:textId="41A91F1B" w:rsidR="0098075A" w:rsidRPr="0071453A" w:rsidRDefault="0098075A" w:rsidP="0071453A">
      <w:pPr>
        <w:pStyle w:val="NoSpacing"/>
        <w:rPr>
          <w:rFonts w:ascii="Times New Roman" w:hAnsi="Times New Roman" w:cs="Times New Roman"/>
          <w:sz w:val="24"/>
          <w:szCs w:val="24"/>
          <w:lang w:eastAsia="en-ZW"/>
        </w:rPr>
      </w:pPr>
      <w:r w:rsidRPr="0071453A">
        <w:rPr>
          <w:rFonts w:ascii="Times New Roman" w:hAnsi="Times New Roman" w:cs="Times New Roman"/>
          <w:i/>
          <w:iCs/>
          <w:sz w:val="24"/>
          <w:szCs w:val="24"/>
          <w:lang w:eastAsia="en-ZW"/>
        </w:rPr>
        <w:t>Mhishi, Nkomo Legal Practice</w:t>
      </w:r>
      <w:r w:rsidRPr="0071453A">
        <w:rPr>
          <w:rFonts w:ascii="Times New Roman" w:hAnsi="Times New Roman" w:cs="Times New Roman"/>
          <w:sz w:val="24"/>
          <w:szCs w:val="24"/>
          <w:lang w:eastAsia="en-ZW"/>
        </w:rPr>
        <w:t xml:space="preserve"> -defendant`s legal practitioners</w:t>
      </w:r>
    </w:p>
    <w:p w14:paraId="269ACF5E" w14:textId="77777777" w:rsidR="0098075A" w:rsidRDefault="0098075A" w:rsidP="004B532B">
      <w:pPr>
        <w:shd w:val="clear" w:color="auto" w:fill="FFFFFF"/>
        <w:spacing w:after="0" w:line="360" w:lineRule="auto"/>
        <w:jc w:val="both"/>
        <w:textAlignment w:val="baseline"/>
        <w:rPr>
          <w:rFonts w:ascii="Times New Roman" w:eastAsia="Times New Roman" w:hAnsi="Times New Roman" w:cs="Times New Roman"/>
          <w:color w:val="181A20"/>
          <w:kern w:val="0"/>
          <w:sz w:val="24"/>
          <w:szCs w:val="24"/>
          <w:lang w:eastAsia="en-ZW"/>
          <w14:ligatures w14:val="none"/>
        </w:rPr>
      </w:pPr>
    </w:p>
    <w:p w14:paraId="31F6DBF9" w14:textId="77777777" w:rsidR="0071453A" w:rsidRDefault="0071453A" w:rsidP="004B532B">
      <w:pPr>
        <w:shd w:val="clear" w:color="auto" w:fill="FFFFFF"/>
        <w:spacing w:after="0" w:line="360" w:lineRule="auto"/>
        <w:jc w:val="both"/>
        <w:textAlignment w:val="baseline"/>
        <w:rPr>
          <w:rFonts w:ascii="Times New Roman" w:eastAsia="Times New Roman" w:hAnsi="Times New Roman" w:cs="Times New Roman"/>
          <w:color w:val="181A20"/>
          <w:kern w:val="0"/>
          <w:sz w:val="24"/>
          <w:szCs w:val="24"/>
          <w:lang w:eastAsia="en-ZW"/>
          <w14:ligatures w14:val="none"/>
        </w:rPr>
      </w:pPr>
    </w:p>
    <w:p w14:paraId="79C1D009" w14:textId="66441BC7" w:rsidR="0098075A" w:rsidRDefault="0071453A" w:rsidP="004B532B">
      <w:pPr>
        <w:shd w:val="clear" w:color="auto" w:fill="FFFFFF"/>
        <w:spacing w:after="0" w:line="360" w:lineRule="auto"/>
        <w:jc w:val="both"/>
        <w:textAlignment w:val="baseline"/>
        <w:rPr>
          <w:rFonts w:ascii="Times New Roman" w:eastAsia="Times New Roman" w:hAnsi="Times New Roman" w:cs="Times New Roman"/>
          <w:b/>
          <w:bCs/>
          <w:color w:val="181A20"/>
          <w:kern w:val="0"/>
          <w:sz w:val="16"/>
          <w:szCs w:val="16"/>
          <w:lang w:eastAsia="en-ZW"/>
          <w14:ligatures w14:val="none"/>
        </w:rPr>
      </w:pPr>
      <w:r>
        <w:rPr>
          <w:rFonts w:ascii="Times New Roman" w:eastAsia="Times New Roman" w:hAnsi="Times New Roman" w:cs="Times New Roman"/>
          <w:b/>
          <w:bCs/>
          <w:color w:val="181A20"/>
          <w:kern w:val="0"/>
          <w:sz w:val="16"/>
          <w:szCs w:val="16"/>
          <w:lang w:eastAsia="en-ZW"/>
          <w14:ligatures w14:val="none"/>
        </w:rPr>
        <w:t xml:space="preserve">                                                                                                                                                                     </w:t>
      </w:r>
      <w:r w:rsidR="0098075A" w:rsidRPr="0071453A">
        <w:rPr>
          <w:rFonts w:ascii="Times New Roman" w:eastAsia="Times New Roman" w:hAnsi="Times New Roman" w:cs="Times New Roman"/>
          <w:b/>
          <w:bCs/>
          <w:color w:val="181A20"/>
          <w:kern w:val="0"/>
          <w:sz w:val="16"/>
          <w:szCs w:val="16"/>
          <w:lang w:eastAsia="en-ZW"/>
          <w14:ligatures w14:val="none"/>
        </w:rPr>
        <w:t xml:space="preserve"> [ CHILIMBE J ____27/5/24]</w:t>
      </w:r>
    </w:p>
    <w:p w14:paraId="0016A64B" w14:textId="77777777" w:rsidR="00D066A9" w:rsidRDefault="00D066A9" w:rsidP="004B532B">
      <w:pPr>
        <w:shd w:val="clear" w:color="auto" w:fill="FFFFFF"/>
        <w:spacing w:after="0" w:line="360" w:lineRule="auto"/>
        <w:jc w:val="both"/>
        <w:textAlignment w:val="baseline"/>
        <w:rPr>
          <w:rFonts w:ascii="Times New Roman" w:eastAsia="Times New Roman" w:hAnsi="Times New Roman" w:cs="Times New Roman"/>
          <w:b/>
          <w:bCs/>
          <w:color w:val="181A20"/>
          <w:kern w:val="0"/>
          <w:sz w:val="16"/>
          <w:szCs w:val="16"/>
          <w:lang w:eastAsia="en-ZW"/>
          <w14:ligatures w14:val="none"/>
        </w:rPr>
      </w:pPr>
    </w:p>
    <w:p w14:paraId="23D6FC22" w14:textId="77777777" w:rsidR="00D066A9" w:rsidRDefault="00D066A9" w:rsidP="004B532B">
      <w:pPr>
        <w:shd w:val="clear" w:color="auto" w:fill="FFFFFF"/>
        <w:spacing w:after="0" w:line="360" w:lineRule="auto"/>
        <w:jc w:val="both"/>
        <w:textAlignment w:val="baseline"/>
        <w:rPr>
          <w:rFonts w:ascii="Times New Roman" w:eastAsia="Times New Roman" w:hAnsi="Times New Roman" w:cs="Times New Roman"/>
          <w:b/>
          <w:bCs/>
          <w:color w:val="181A20"/>
          <w:kern w:val="0"/>
          <w:sz w:val="16"/>
          <w:szCs w:val="16"/>
          <w:lang w:eastAsia="en-ZW"/>
          <w14:ligatures w14:val="none"/>
        </w:rPr>
      </w:pPr>
    </w:p>
    <w:p w14:paraId="7896C3E7" w14:textId="77777777" w:rsidR="00D066A9" w:rsidRDefault="00D066A9" w:rsidP="004B532B">
      <w:pPr>
        <w:shd w:val="clear" w:color="auto" w:fill="FFFFFF"/>
        <w:spacing w:after="0" w:line="360" w:lineRule="auto"/>
        <w:jc w:val="both"/>
        <w:textAlignment w:val="baseline"/>
        <w:rPr>
          <w:rFonts w:ascii="Times New Roman" w:eastAsia="Times New Roman" w:hAnsi="Times New Roman" w:cs="Times New Roman"/>
          <w:b/>
          <w:bCs/>
          <w:color w:val="181A20"/>
          <w:kern w:val="0"/>
          <w:sz w:val="16"/>
          <w:szCs w:val="16"/>
          <w:lang w:eastAsia="en-ZW"/>
          <w14:ligatures w14:val="none"/>
        </w:rPr>
      </w:pPr>
    </w:p>
    <w:p w14:paraId="42B9FBAF" w14:textId="77777777" w:rsidR="001E7731" w:rsidRPr="004B532B" w:rsidRDefault="001E7731" w:rsidP="004B532B">
      <w:pPr>
        <w:shd w:val="clear" w:color="auto" w:fill="FFFFFF"/>
        <w:spacing w:after="0" w:line="360" w:lineRule="auto"/>
        <w:jc w:val="both"/>
        <w:textAlignment w:val="baseline"/>
        <w:rPr>
          <w:rFonts w:ascii="Times New Roman" w:eastAsia="Times New Roman" w:hAnsi="Times New Roman" w:cs="Times New Roman"/>
          <w:color w:val="181A20"/>
          <w:kern w:val="0"/>
          <w:sz w:val="24"/>
          <w:szCs w:val="24"/>
          <w:lang w:eastAsia="en-ZW"/>
          <w14:ligatures w14:val="none"/>
        </w:rPr>
      </w:pPr>
      <w:r w:rsidRPr="004B532B">
        <w:rPr>
          <w:rFonts w:ascii="Times New Roman" w:eastAsia="Times New Roman" w:hAnsi="Times New Roman" w:cs="Times New Roman"/>
          <w:b/>
          <w:bCs/>
          <w:color w:val="181A20"/>
          <w:kern w:val="0"/>
          <w:sz w:val="24"/>
          <w:szCs w:val="24"/>
          <w:bdr w:val="none" w:sz="0" w:space="0" w:color="auto" w:frame="1"/>
          <w:lang w:eastAsia="en-ZW"/>
          <w14:ligatures w14:val="none"/>
        </w:rPr>
        <w:t> </w:t>
      </w:r>
    </w:p>
    <w:p w14:paraId="14770A9C" w14:textId="77777777" w:rsidR="001E7731" w:rsidRPr="004B532B" w:rsidRDefault="001E7731" w:rsidP="004B532B">
      <w:pPr>
        <w:spacing w:line="360" w:lineRule="auto"/>
        <w:jc w:val="both"/>
        <w:rPr>
          <w:rFonts w:ascii="Times New Roman" w:hAnsi="Times New Roman" w:cs="Times New Roman"/>
          <w:sz w:val="24"/>
          <w:szCs w:val="24"/>
        </w:rPr>
      </w:pPr>
    </w:p>
    <w:sectPr w:rsidR="001E7731" w:rsidRPr="004B532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66F40D" w14:textId="77777777" w:rsidR="006E06A4" w:rsidRDefault="006E06A4" w:rsidP="00B66B90">
      <w:pPr>
        <w:spacing w:after="0" w:line="240" w:lineRule="auto"/>
      </w:pPr>
      <w:r>
        <w:separator/>
      </w:r>
    </w:p>
  </w:endnote>
  <w:endnote w:type="continuationSeparator" w:id="0">
    <w:p w14:paraId="636FB4AC" w14:textId="77777777" w:rsidR="006E06A4" w:rsidRDefault="006E06A4" w:rsidP="00B66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4E98A4" w14:textId="77777777" w:rsidR="006E06A4" w:rsidRDefault="006E06A4" w:rsidP="00B66B90">
      <w:pPr>
        <w:spacing w:after="0" w:line="240" w:lineRule="auto"/>
      </w:pPr>
      <w:r>
        <w:separator/>
      </w:r>
    </w:p>
  </w:footnote>
  <w:footnote w:type="continuationSeparator" w:id="0">
    <w:p w14:paraId="398AF519" w14:textId="77777777" w:rsidR="006E06A4" w:rsidRDefault="006E06A4" w:rsidP="00B66B90">
      <w:pPr>
        <w:spacing w:after="0" w:line="240" w:lineRule="auto"/>
      </w:pPr>
      <w:r>
        <w:continuationSeparator/>
      </w:r>
    </w:p>
  </w:footnote>
  <w:footnote w:id="1">
    <w:p w14:paraId="0107547A" w14:textId="77777777" w:rsidR="00BE7A67" w:rsidRDefault="00BE7A67" w:rsidP="00BE7A67">
      <w:pPr>
        <w:pStyle w:val="FootnoteText"/>
      </w:pPr>
      <w:r>
        <w:rPr>
          <w:rStyle w:val="FootnoteReference"/>
        </w:rPr>
        <w:footnoteRef/>
      </w:r>
      <w:r>
        <w:t xml:space="preserve"> </w:t>
      </w:r>
      <w:hyperlink r:id="rId1" w:history="1">
        <w:r w:rsidRPr="001F0158">
          <w:rPr>
            <w:rStyle w:val="Hyperlink"/>
          </w:rPr>
          <w:t>https://www.reiq.com/articles/property-sales/conjunctions-and-referral-arrangements-in-real-estate</w:t>
        </w:r>
      </w:hyperlink>
    </w:p>
    <w:p w14:paraId="4E78B737" w14:textId="114075D5" w:rsidR="00BE7A67" w:rsidRDefault="00BE7A67">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2673978"/>
      <w:docPartObj>
        <w:docPartGallery w:val="Page Numbers (Top of Page)"/>
        <w:docPartUnique/>
      </w:docPartObj>
    </w:sdtPr>
    <w:sdtEndPr>
      <w:rPr>
        <w:noProof/>
      </w:rPr>
    </w:sdtEndPr>
    <w:sdtContent>
      <w:p w14:paraId="3FA6789A" w14:textId="5860E938" w:rsidR="00B66B90" w:rsidRDefault="00B66B90">
        <w:pPr>
          <w:pStyle w:val="Header"/>
          <w:jc w:val="right"/>
          <w:rPr>
            <w:noProof/>
          </w:rPr>
        </w:pPr>
        <w:r>
          <w:fldChar w:fldCharType="begin"/>
        </w:r>
        <w:r>
          <w:instrText xml:space="preserve"> PAGE   \* MERGEFORMAT </w:instrText>
        </w:r>
        <w:r>
          <w:fldChar w:fldCharType="separate"/>
        </w:r>
        <w:r w:rsidR="00CF2B27">
          <w:rPr>
            <w:noProof/>
          </w:rPr>
          <w:t>4</w:t>
        </w:r>
        <w:r>
          <w:rPr>
            <w:noProof/>
          </w:rPr>
          <w:fldChar w:fldCharType="end"/>
        </w:r>
      </w:p>
      <w:p w14:paraId="7109CECC" w14:textId="4E0902A6" w:rsidR="00B66B90" w:rsidRPr="00B83387" w:rsidRDefault="00B66B90" w:rsidP="00CF2B27">
        <w:pPr>
          <w:pStyle w:val="NoSpacing"/>
          <w:jc w:val="right"/>
          <w:rPr>
            <w:b/>
            <w:bCs/>
            <w:sz w:val="20"/>
            <w:szCs w:val="20"/>
          </w:rPr>
        </w:pPr>
        <w:r w:rsidRPr="00B83387">
          <w:rPr>
            <w:b/>
            <w:bCs/>
            <w:sz w:val="20"/>
            <w:szCs w:val="20"/>
          </w:rPr>
          <w:t>HH</w:t>
        </w:r>
        <w:r w:rsidR="00B83387" w:rsidRPr="00B83387">
          <w:rPr>
            <w:b/>
            <w:bCs/>
            <w:sz w:val="20"/>
            <w:szCs w:val="20"/>
          </w:rPr>
          <w:t xml:space="preserve"> 205-24</w:t>
        </w:r>
      </w:p>
      <w:p w14:paraId="204F6BC3" w14:textId="77777777" w:rsidR="00B66B90" w:rsidRPr="00B83387" w:rsidRDefault="00B66B90" w:rsidP="00CF2B27">
        <w:pPr>
          <w:pStyle w:val="NoSpacing"/>
          <w:jc w:val="right"/>
          <w:rPr>
            <w:b/>
            <w:bCs/>
            <w:sz w:val="20"/>
            <w:szCs w:val="20"/>
          </w:rPr>
        </w:pPr>
        <w:r w:rsidRPr="00B83387">
          <w:rPr>
            <w:b/>
            <w:bCs/>
            <w:sz w:val="20"/>
            <w:szCs w:val="20"/>
          </w:rPr>
          <w:t>HCHC 470/23</w:t>
        </w:r>
      </w:p>
      <w:p w14:paraId="17C34DB9" w14:textId="1F71FE34" w:rsidR="00B66B90" w:rsidRDefault="006E06A4" w:rsidP="00B66B90">
        <w:pPr>
          <w:pStyle w:val="Header"/>
        </w:pPr>
      </w:p>
    </w:sdtContent>
  </w:sdt>
  <w:p w14:paraId="6A07FD65" w14:textId="77777777" w:rsidR="00B66B90" w:rsidRDefault="00B66B9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E1F84"/>
    <w:multiLevelType w:val="hybridMultilevel"/>
    <w:tmpl w:val="83A83F14"/>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E6850F8"/>
    <w:multiLevelType w:val="hybridMultilevel"/>
    <w:tmpl w:val="836E848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B4C57AC"/>
    <w:multiLevelType w:val="hybridMultilevel"/>
    <w:tmpl w:val="40648818"/>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307B1827"/>
    <w:multiLevelType w:val="hybridMultilevel"/>
    <w:tmpl w:val="836E8486"/>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4D2A04CA"/>
    <w:multiLevelType w:val="hybridMultilevel"/>
    <w:tmpl w:val="B93A98C0"/>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519B7960"/>
    <w:multiLevelType w:val="hybridMultilevel"/>
    <w:tmpl w:val="6D06E774"/>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587D6F91"/>
    <w:multiLevelType w:val="hybridMultilevel"/>
    <w:tmpl w:val="DC880D82"/>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5"/>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B90"/>
    <w:rsid w:val="00041729"/>
    <w:rsid w:val="000823EF"/>
    <w:rsid w:val="00085654"/>
    <w:rsid w:val="00086A30"/>
    <w:rsid w:val="00197F32"/>
    <w:rsid w:val="001A051D"/>
    <w:rsid w:val="001A5D69"/>
    <w:rsid w:val="001E7731"/>
    <w:rsid w:val="0026557F"/>
    <w:rsid w:val="00285B7C"/>
    <w:rsid w:val="002C2B37"/>
    <w:rsid w:val="002E0B3A"/>
    <w:rsid w:val="00336267"/>
    <w:rsid w:val="003574C5"/>
    <w:rsid w:val="003653DC"/>
    <w:rsid w:val="003C5D83"/>
    <w:rsid w:val="003E3CE1"/>
    <w:rsid w:val="0043648E"/>
    <w:rsid w:val="0047441C"/>
    <w:rsid w:val="004821A5"/>
    <w:rsid w:val="004B532B"/>
    <w:rsid w:val="004D3381"/>
    <w:rsid w:val="004E4B38"/>
    <w:rsid w:val="004F23DE"/>
    <w:rsid w:val="005219FD"/>
    <w:rsid w:val="00573ACA"/>
    <w:rsid w:val="005936C5"/>
    <w:rsid w:val="005B3DF4"/>
    <w:rsid w:val="005D4C96"/>
    <w:rsid w:val="006053BF"/>
    <w:rsid w:val="00636F7E"/>
    <w:rsid w:val="00692A67"/>
    <w:rsid w:val="006A4856"/>
    <w:rsid w:val="006E06A4"/>
    <w:rsid w:val="0071453A"/>
    <w:rsid w:val="00743640"/>
    <w:rsid w:val="007754B3"/>
    <w:rsid w:val="00796F5A"/>
    <w:rsid w:val="00853C47"/>
    <w:rsid w:val="00891BB4"/>
    <w:rsid w:val="008E34AE"/>
    <w:rsid w:val="00904CDC"/>
    <w:rsid w:val="00907EA9"/>
    <w:rsid w:val="00954029"/>
    <w:rsid w:val="00967A84"/>
    <w:rsid w:val="009760A5"/>
    <w:rsid w:val="0098075A"/>
    <w:rsid w:val="009C2B3E"/>
    <w:rsid w:val="00A60E25"/>
    <w:rsid w:val="00A863BA"/>
    <w:rsid w:val="00B53BBD"/>
    <w:rsid w:val="00B66B90"/>
    <w:rsid w:val="00B83387"/>
    <w:rsid w:val="00BC0198"/>
    <w:rsid w:val="00BE7A67"/>
    <w:rsid w:val="00BF3778"/>
    <w:rsid w:val="00C036CE"/>
    <w:rsid w:val="00C41E21"/>
    <w:rsid w:val="00C71A87"/>
    <w:rsid w:val="00CA49F1"/>
    <w:rsid w:val="00CF2B27"/>
    <w:rsid w:val="00D066A9"/>
    <w:rsid w:val="00D21187"/>
    <w:rsid w:val="00D44A73"/>
    <w:rsid w:val="00D9433B"/>
    <w:rsid w:val="00E01206"/>
    <w:rsid w:val="00E06507"/>
    <w:rsid w:val="00F0456D"/>
    <w:rsid w:val="00F160C4"/>
    <w:rsid w:val="00F717F3"/>
    <w:rsid w:val="00F81E75"/>
    <w:rsid w:val="00F9042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88D85"/>
  <w15:chartTrackingRefBased/>
  <w15:docId w15:val="{DBD36363-E853-47D5-B5E4-92CE38786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B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6B90"/>
  </w:style>
  <w:style w:type="paragraph" w:styleId="Footer">
    <w:name w:val="footer"/>
    <w:basedOn w:val="Normal"/>
    <w:link w:val="FooterChar"/>
    <w:uiPriority w:val="99"/>
    <w:unhideWhenUsed/>
    <w:rsid w:val="00B66B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6B90"/>
  </w:style>
  <w:style w:type="paragraph" w:styleId="FootnoteText">
    <w:name w:val="footnote text"/>
    <w:basedOn w:val="Normal"/>
    <w:link w:val="FootnoteTextChar"/>
    <w:uiPriority w:val="99"/>
    <w:semiHidden/>
    <w:unhideWhenUsed/>
    <w:rsid w:val="001E77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7731"/>
    <w:rPr>
      <w:sz w:val="20"/>
      <w:szCs w:val="20"/>
    </w:rPr>
  </w:style>
  <w:style w:type="character" w:styleId="FootnoteReference">
    <w:name w:val="footnote reference"/>
    <w:basedOn w:val="DefaultParagraphFont"/>
    <w:uiPriority w:val="99"/>
    <w:semiHidden/>
    <w:unhideWhenUsed/>
    <w:rsid w:val="001E7731"/>
    <w:rPr>
      <w:vertAlign w:val="superscript"/>
    </w:rPr>
  </w:style>
  <w:style w:type="character" w:styleId="Hyperlink">
    <w:name w:val="Hyperlink"/>
    <w:basedOn w:val="DefaultParagraphFont"/>
    <w:uiPriority w:val="99"/>
    <w:unhideWhenUsed/>
    <w:rsid w:val="001E7731"/>
    <w:rPr>
      <w:color w:val="0563C1" w:themeColor="hyperlink"/>
      <w:u w:val="single"/>
    </w:rPr>
  </w:style>
  <w:style w:type="character" w:customStyle="1" w:styleId="UnresolvedMention">
    <w:name w:val="Unresolved Mention"/>
    <w:basedOn w:val="DefaultParagraphFont"/>
    <w:uiPriority w:val="99"/>
    <w:semiHidden/>
    <w:unhideWhenUsed/>
    <w:rsid w:val="001E7731"/>
    <w:rPr>
      <w:color w:val="605E5C"/>
      <w:shd w:val="clear" w:color="auto" w:fill="E1DFDD"/>
    </w:rPr>
  </w:style>
  <w:style w:type="paragraph" w:styleId="NoSpacing">
    <w:name w:val="No Spacing"/>
    <w:uiPriority w:val="1"/>
    <w:qFormat/>
    <w:rsid w:val="004B532B"/>
    <w:pPr>
      <w:spacing w:after="0" w:line="240" w:lineRule="auto"/>
    </w:pPr>
  </w:style>
  <w:style w:type="paragraph" w:styleId="ListParagraph">
    <w:name w:val="List Paragraph"/>
    <w:basedOn w:val="Normal"/>
    <w:uiPriority w:val="34"/>
    <w:qFormat/>
    <w:rsid w:val="007754B3"/>
    <w:pPr>
      <w:ind w:left="720"/>
      <w:contextualSpacing/>
    </w:pPr>
  </w:style>
  <w:style w:type="paragraph" w:customStyle="1" w:styleId="Default">
    <w:name w:val="Default"/>
    <w:rsid w:val="001A5D69"/>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FollowedHyperlink">
    <w:name w:val="FollowedHyperlink"/>
    <w:basedOn w:val="DefaultParagraphFont"/>
    <w:uiPriority w:val="99"/>
    <w:semiHidden/>
    <w:unhideWhenUsed/>
    <w:rsid w:val="004E4B38"/>
    <w:rPr>
      <w:color w:val="954F72" w:themeColor="followedHyperlink"/>
      <w:u w:val="single"/>
    </w:rPr>
  </w:style>
  <w:style w:type="paragraph" w:styleId="NormalWeb">
    <w:name w:val="Normal (Web)"/>
    <w:basedOn w:val="Normal"/>
    <w:uiPriority w:val="99"/>
    <w:semiHidden/>
    <w:unhideWhenUsed/>
    <w:rsid w:val="004E4B38"/>
    <w:pPr>
      <w:spacing w:before="100" w:beforeAutospacing="1" w:after="100" w:afterAutospacing="1" w:line="240" w:lineRule="auto"/>
    </w:pPr>
    <w:rPr>
      <w:rFonts w:ascii="Times New Roman" w:eastAsia="Times New Roman" w:hAnsi="Times New Roman" w:cs="Times New Roman"/>
      <w:kern w:val="0"/>
      <w:sz w:val="24"/>
      <w:szCs w:val="24"/>
      <w:lang w:eastAsia="en-ZW"/>
      <w14:ligatures w14:val="none"/>
    </w:rPr>
  </w:style>
  <w:style w:type="character" w:styleId="Strong">
    <w:name w:val="Strong"/>
    <w:basedOn w:val="DefaultParagraphFont"/>
    <w:uiPriority w:val="22"/>
    <w:qFormat/>
    <w:rsid w:val="004E4B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80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reiq.com/articles/property-sales/conjunctions-and-referral-arrangements-in-real-est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3003</Words>
  <Characters>17121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CHILIMBE</dc:creator>
  <cp:keywords/>
  <dc:description/>
  <cp:lastModifiedBy>JSC</cp:lastModifiedBy>
  <cp:revision>2</cp:revision>
  <dcterms:created xsi:type="dcterms:W3CDTF">2024-05-27T14:38:00Z</dcterms:created>
  <dcterms:modified xsi:type="dcterms:W3CDTF">2024-05-27T14:38:00Z</dcterms:modified>
</cp:coreProperties>
</file>