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14:paraId="7F3EA467" w14:textId="77777777" w:rsidTr="009C18C8">
        <w:trPr>
          <w:trHeight w:val="70"/>
        </w:trPr>
        <w:tc>
          <w:tcPr>
            <w:tcW w:w="3896" w:type="dxa"/>
            <w:tcBorders>
              <w:bottom w:val="nil"/>
            </w:tcBorders>
          </w:tcPr>
          <w:p w14:paraId="656BABB7" w14:textId="77777777" w:rsidR="005A4D7A"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6EA76551" w14:textId="77777777" w:rsidR="005A4D7A" w:rsidRDefault="005A4D7A" w:rsidP="009A35C7">
            <w:pPr>
              <w:tabs>
                <w:tab w:val="center" w:pos="4395"/>
                <w:tab w:val="right" w:pos="8505"/>
              </w:tabs>
              <w:spacing w:line="360" w:lineRule="auto"/>
              <w:jc w:val="both"/>
              <w:rPr>
                <w:sz w:val="19"/>
              </w:rPr>
            </w:pPr>
          </w:p>
        </w:tc>
        <w:tc>
          <w:tcPr>
            <w:tcW w:w="4394" w:type="dxa"/>
            <w:tcBorders>
              <w:bottom w:val="nil"/>
            </w:tcBorders>
          </w:tcPr>
          <w:p w14:paraId="26E6CC76" w14:textId="77777777" w:rsidR="005A4D7A" w:rsidRDefault="005A4D7A" w:rsidP="009A35C7">
            <w:pPr>
              <w:tabs>
                <w:tab w:val="center" w:pos="4395"/>
                <w:tab w:val="right" w:pos="8505"/>
              </w:tabs>
              <w:spacing w:line="360" w:lineRule="auto"/>
              <w:jc w:val="both"/>
              <w:rPr>
                <w:b/>
                <w:sz w:val="19"/>
              </w:rPr>
            </w:pPr>
          </w:p>
        </w:tc>
      </w:tr>
    </w:tbl>
    <w:p w14:paraId="213605F2" w14:textId="7DAEB7FC" w:rsidR="00015011" w:rsidRDefault="002544AB" w:rsidP="00EC1FBD">
      <w:pPr>
        <w:jc w:val="both"/>
      </w:pPr>
      <w:r>
        <w:t>CLEMENCE MASANGO</w:t>
      </w:r>
    </w:p>
    <w:p w14:paraId="308ED893" w14:textId="2D716240" w:rsidR="002912A6" w:rsidRDefault="002C6165" w:rsidP="00EC1FBD">
      <w:pPr>
        <w:jc w:val="both"/>
      </w:pPr>
      <w:r>
        <w:t>v</w:t>
      </w:r>
      <w:r w:rsidR="006358B4">
        <w:t>ersus</w:t>
      </w:r>
    </w:p>
    <w:p w14:paraId="73175A10" w14:textId="77777777" w:rsidR="00472847" w:rsidRPr="00804E6A" w:rsidRDefault="00472847" w:rsidP="00EC1FBD">
      <w:pPr>
        <w:jc w:val="both"/>
        <w:rPr>
          <w:sz w:val="8"/>
          <w:szCs w:val="8"/>
        </w:rPr>
      </w:pPr>
    </w:p>
    <w:p w14:paraId="61E70FC5" w14:textId="6D3450DB" w:rsidR="002912A6" w:rsidRDefault="002544AB" w:rsidP="00EC1FBD">
      <w:pPr>
        <w:jc w:val="both"/>
      </w:pPr>
      <w:r>
        <w:t>BIANCA MAKWANDE N.O.</w:t>
      </w:r>
    </w:p>
    <w:p w14:paraId="7854F16C" w14:textId="48C709E5" w:rsidR="002912A6" w:rsidRDefault="002C6165" w:rsidP="00EC1FBD">
      <w:pPr>
        <w:jc w:val="both"/>
      </w:pPr>
      <w:r>
        <w:t>a</w:t>
      </w:r>
      <w:r w:rsidR="006358B4">
        <w:t>nd</w:t>
      </w:r>
    </w:p>
    <w:p w14:paraId="6DBEBBE9" w14:textId="77777777" w:rsidR="00DC67DE" w:rsidRPr="00DC67DE" w:rsidRDefault="00DC67DE" w:rsidP="00EC1FBD">
      <w:pPr>
        <w:jc w:val="both"/>
        <w:rPr>
          <w:sz w:val="6"/>
          <w:szCs w:val="6"/>
        </w:rPr>
      </w:pPr>
    </w:p>
    <w:p w14:paraId="7CBDBC71" w14:textId="79C31741" w:rsidR="00F450C2" w:rsidRDefault="002544AB" w:rsidP="00EC1FBD">
      <w:pPr>
        <w:jc w:val="both"/>
      </w:pPr>
      <w:r>
        <w:t>THE STATE</w:t>
      </w:r>
    </w:p>
    <w:p w14:paraId="15F324A1" w14:textId="77777777" w:rsidR="00405423" w:rsidRDefault="00405423" w:rsidP="00405423">
      <w:pPr>
        <w:jc w:val="both"/>
      </w:pPr>
    </w:p>
    <w:p w14:paraId="2BD0E56B" w14:textId="77777777" w:rsidR="009C18C8" w:rsidRDefault="009C18C8" w:rsidP="009A35C7">
      <w:pPr>
        <w:jc w:val="both"/>
      </w:pPr>
    </w:p>
    <w:p w14:paraId="07FE04CE" w14:textId="77777777" w:rsidR="005A4D7A" w:rsidRDefault="005A4D7A" w:rsidP="009A35C7">
      <w:pPr>
        <w:jc w:val="both"/>
      </w:pPr>
      <w:r>
        <w:t>HIGH COURT OF ZIMBABWE</w:t>
      </w:r>
    </w:p>
    <w:p w14:paraId="370AF887" w14:textId="45879C95" w:rsidR="005A4D7A" w:rsidRPr="00ED25A7" w:rsidRDefault="00A831D8" w:rsidP="009A35C7">
      <w:pPr>
        <w:jc w:val="both"/>
        <w:rPr>
          <w:b/>
        </w:rPr>
      </w:pPr>
      <w:r w:rsidRPr="00ED25A7">
        <w:rPr>
          <w:b/>
        </w:rPr>
        <w:t>CHINAMORA</w:t>
      </w:r>
      <w:r w:rsidR="005A4D7A" w:rsidRPr="00ED25A7">
        <w:rPr>
          <w:b/>
        </w:rPr>
        <w:t xml:space="preserve"> J</w:t>
      </w:r>
    </w:p>
    <w:p w14:paraId="7E8ED372" w14:textId="28FE48C5" w:rsidR="004D604D" w:rsidRDefault="00836A8E" w:rsidP="009A35C7">
      <w:pPr>
        <w:jc w:val="both"/>
      </w:pPr>
      <w:r>
        <w:t>HARARE, 5 August 2024</w:t>
      </w:r>
    </w:p>
    <w:p w14:paraId="3AED1488" w14:textId="77777777" w:rsidR="005A4D7A" w:rsidRDefault="005A4D7A" w:rsidP="009A35C7">
      <w:pPr>
        <w:spacing w:line="360" w:lineRule="auto"/>
        <w:jc w:val="both"/>
      </w:pPr>
    </w:p>
    <w:p w14:paraId="0B00D1BA" w14:textId="77777777" w:rsidR="00A2367C" w:rsidRPr="00A2367C" w:rsidRDefault="00A2367C" w:rsidP="009A35C7">
      <w:pPr>
        <w:spacing w:line="360" w:lineRule="auto"/>
        <w:jc w:val="both"/>
        <w:rPr>
          <w:b/>
          <w:sz w:val="10"/>
          <w:szCs w:val="10"/>
        </w:rPr>
      </w:pPr>
    </w:p>
    <w:p w14:paraId="343975CE" w14:textId="5C7EBD4B" w:rsidR="005A4D7A" w:rsidRPr="009A017B" w:rsidRDefault="00B83F70" w:rsidP="009A35C7">
      <w:pPr>
        <w:spacing w:line="360" w:lineRule="auto"/>
        <w:jc w:val="both"/>
        <w:rPr>
          <w:b/>
        </w:rPr>
      </w:pPr>
      <w:r>
        <w:rPr>
          <w:b/>
        </w:rPr>
        <w:t>Court Application</w:t>
      </w:r>
      <w:r w:rsidR="00A2367C">
        <w:rPr>
          <w:b/>
        </w:rPr>
        <w:t xml:space="preserve"> for Review</w:t>
      </w:r>
    </w:p>
    <w:p w14:paraId="1B6935DB" w14:textId="77777777" w:rsidR="005A4D7A" w:rsidRDefault="005A4D7A" w:rsidP="009A35C7">
      <w:pPr>
        <w:spacing w:line="360" w:lineRule="auto"/>
        <w:jc w:val="both"/>
      </w:pPr>
    </w:p>
    <w:p w14:paraId="2E43DA1E" w14:textId="74568A8B" w:rsidR="00C835A5" w:rsidRDefault="00B11B0E" w:rsidP="00C835A5">
      <w:pPr>
        <w:jc w:val="both"/>
      </w:pPr>
      <w:r w:rsidRPr="00EC1FBD">
        <w:t>Mr</w:t>
      </w:r>
      <w:r>
        <w:rPr>
          <w:i/>
        </w:rPr>
        <w:t xml:space="preserve"> T M Mutema,</w:t>
      </w:r>
      <w:r w:rsidR="00CE42F4">
        <w:t xml:space="preserve"> </w:t>
      </w:r>
      <w:r w:rsidR="00FD00F3">
        <w:t xml:space="preserve">for the </w:t>
      </w:r>
      <w:r w:rsidR="00CE42F4">
        <w:t>applicant</w:t>
      </w:r>
    </w:p>
    <w:p w14:paraId="7C137647" w14:textId="050E73AA" w:rsidR="004D0E53" w:rsidRDefault="00B11B0E" w:rsidP="00C835A5">
      <w:pPr>
        <w:jc w:val="both"/>
      </w:pPr>
      <w:r w:rsidRPr="00EC1FBD">
        <w:t>Ms</w:t>
      </w:r>
      <w:r>
        <w:rPr>
          <w:i/>
        </w:rPr>
        <w:t xml:space="preserve"> Kachidza,</w:t>
      </w:r>
      <w:r w:rsidR="00EC1FBD">
        <w:rPr>
          <w:i/>
        </w:rPr>
        <w:t xml:space="preserve"> </w:t>
      </w:r>
      <w:r>
        <w:t xml:space="preserve">for the second </w:t>
      </w:r>
      <w:r w:rsidR="00C835A5">
        <w:t>respondent</w:t>
      </w:r>
    </w:p>
    <w:p w14:paraId="11AD89A4" w14:textId="1D38E19B" w:rsidR="00C835A5" w:rsidRPr="00536DD0" w:rsidRDefault="00B11B0E" w:rsidP="00E85328">
      <w:pPr>
        <w:spacing w:after="120"/>
        <w:jc w:val="both"/>
      </w:pPr>
      <w:r>
        <w:t>No appearance for the first respondent</w:t>
      </w:r>
    </w:p>
    <w:p w14:paraId="49861831" w14:textId="77777777" w:rsidR="00C835A5" w:rsidRDefault="00C835A5" w:rsidP="009A35C7">
      <w:pPr>
        <w:spacing w:line="360" w:lineRule="auto"/>
        <w:jc w:val="both"/>
      </w:pPr>
    </w:p>
    <w:p w14:paraId="385AF1CF" w14:textId="1677F669" w:rsidR="00C45974" w:rsidRPr="00EC1FBD" w:rsidRDefault="00EC1FBD" w:rsidP="00405423">
      <w:pPr>
        <w:spacing w:line="360" w:lineRule="auto"/>
        <w:jc w:val="both"/>
      </w:pPr>
      <w:r>
        <w:rPr>
          <w:b/>
        </w:rPr>
        <w:tab/>
      </w:r>
      <w:r w:rsidR="004169FF" w:rsidRPr="00EC1FBD">
        <w:t>CHINAMORA</w:t>
      </w:r>
      <w:r w:rsidR="005A4D7A" w:rsidRPr="00EC1FBD">
        <w:t xml:space="preserve"> J: </w:t>
      </w:r>
    </w:p>
    <w:p w14:paraId="2D0B28B9" w14:textId="1334CFB9" w:rsidR="00B83F70" w:rsidRPr="00C45974" w:rsidRDefault="00EC1FBD" w:rsidP="00405423">
      <w:pPr>
        <w:spacing w:line="360" w:lineRule="auto"/>
        <w:jc w:val="both"/>
        <w:rPr>
          <w:b/>
        </w:rPr>
      </w:pPr>
      <w:r>
        <w:rPr>
          <w:b/>
        </w:rPr>
        <w:tab/>
      </w:r>
      <w:r w:rsidR="00C45974" w:rsidRPr="00C45974">
        <w:rPr>
          <w:b/>
        </w:rPr>
        <w:t>Introduction:</w:t>
      </w:r>
    </w:p>
    <w:p w14:paraId="0FC62B3C" w14:textId="3EDD2DDE" w:rsidR="0041245C" w:rsidRDefault="00357936" w:rsidP="009E4FA3">
      <w:pPr>
        <w:spacing w:line="360" w:lineRule="auto"/>
        <w:ind w:firstLine="720"/>
        <w:jc w:val="both"/>
      </w:pPr>
      <w:r>
        <w:t>The current applica</w:t>
      </w:r>
      <w:r w:rsidR="00DE2D6E">
        <w:t>tion seeks a review of the first r</w:t>
      </w:r>
      <w:r>
        <w:t>espondent's decision to deny the applicant's discharge applic</w:t>
      </w:r>
      <w:r w:rsidR="00DE2D6E">
        <w:t>ation at the conclusion of the S</w:t>
      </w:r>
      <w:r>
        <w:t xml:space="preserve">tate's case. </w:t>
      </w:r>
      <w:r w:rsidR="00303B79">
        <w:t xml:space="preserve">On 8 May 2020, the applicant </w:t>
      </w:r>
      <w:r>
        <w:t>appeared before the Anti-Corruption Court sitting at Harare Magistrat</w:t>
      </w:r>
      <w:r w:rsidR="00303B79">
        <w:t>es</w:t>
      </w:r>
      <w:r w:rsidR="00EC1FBD">
        <w:t>’</w:t>
      </w:r>
      <w:r w:rsidR="00303B79">
        <w:t xml:space="preserve"> Court on a single charge of criminal abuse of duty as a public o</w:t>
      </w:r>
      <w:r w:rsidR="00EC1FBD">
        <w:t>fficer, as defined in s</w:t>
      </w:r>
      <w:r>
        <w:t xml:space="preserve"> 174(a)(1) of the Criminal Law (Codification and Reform) Act [</w:t>
      </w:r>
      <w:r w:rsidRPr="00EC1FBD">
        <w:rPr>
          <w:i/>
        </w:rPr>
        <w:t>Chapter 9:23</w:t>
      </w:r>
      <w:r>
        <w:t>]. The proceed</w:t>
      </w:r>
      <w:r w:rsidR="00303B79">
        <w:t>ings were presided over by the first r</w:t>
      </w:r>
      <w:r>
        <w:t>espondent.</w:t>
      </w:r>
    </w:p>
    <w:p w14:paraId="436183C7" w14:textId="00D3C8B5" w:rsidR="004B71D5" w:rsidRDefault="009E4FA3" w:rsidP="009E4FA3">
      <w:pPr>
        <w:spacing w:line="360" w:lineRule="auto"/>
        <w:ind w:firstLine="720"/>
        <w:jc w:val="both"/>
      </w:pPr>
      <w:r>
        <w:t>According to the second r</w:t>
      </w:r>
      <w:r w:rsidR="005E32B9">
        <w:t xml:space="preserve">espondent, </w:t>
      </w:r>
      <w:r>
        <w:t xml:space="preserve">the applicant </w:t>
      </w:r>
      <w:r w:rsidR="005E32B9">
        <w:t>violated the provisions of the Public Procurement and Disposal of Public Assets Act [</w:t>
      </w:r>
      <w:r w:rsidR="005E32B9" w:rsidRPr="00EC1FBD">
        <w:rPr>
          <w:i/>
        </w:rPr>
        <w:t>Chapter 22:23</w:t>
      </w:r>
      <w:r w:rsidR="005E32B9">
        <w:t>] and its regulations by procuring six specific vehicles from CMED and Duly's Motors w</w:t>
      </w:r>
      <w:r>
        <w:t>ithout going to tender. The second r</w:t>
      </w:r>
      <w:r w:rsidR="005E32B9">
        <w:t>espondent contended that the applicant did this solely to demonstrate a bias toward</w:t>
      </w:r>
      <w:r>
        <w:t>s</w:t>
      </w:r>
      <w:r w:rsidR="003131EF">
        <w:t xml:space="preserve"> CMED and Duly</w:t>
      </w:r>
      <w:r w:rsidR="005E32B9">
        <w:t>s Motors.</w:t>
      </w:r>
      <w:r>
        <w:t xml:space="preserve"> </w:t>
      </w:r>
      <w:r w:rsidR="00EC1FBD">
        <w:t xml:space="preserve"> </w:t>
      </w:r>
      <w:r w:rsidR="004B71D5">
        <w:t xml:space="preserve">It is worth quoting in </w:t>
      </w:r>
      <w:r w:rsidR="004B71D5" w:rsidRPr="00154813">
        <w:rPr>
          <w:i/>
        </w:rPr>
        <w:t>extenso</w:t>
      </w:r>
      <w:r w:rsidR="004B71D5">
        <w:t xml:space="preserve"> what the charge sheet says, namely:</w:t>
      </w:r>
    </w:p>
    <w:p w14:paraId="591D8D1A" w14:textId="3F40C11B" w:rsidR="004B71D5" w:rsidRPr="004B71D5" w:rsidRDefault="004B71D5" w:rsidP="009E4FA3">
      <w:pPr>
        <w:spacing w:line="360" w:lineRule="auto"/>
        <w:ind w:firstLine="720"/>
        <w:jc w:val="both"/>
        <w:rPr>
          <w:sz w:val="12"/>
          <w:szCs w:val="12"/>
        </w:rPr>
      </w:pPr>
    </w:p>
    <w:p w14:paraId="323CF3F6" w14:textId="31011B12" w:rsidR="004B71D5" w:rsidRPr="0031447A" w:rsidRDefault="004B71D5" w:rsidP="0031447A">
      <w:pPr>
        <w:ind w:left="720"/>
        <w:jc w:val="both"/>
        <w:rPr>
          <w:sz w:val="22"/>
          <w:szCs w:val="22"/>
        </w:rPr>
      </w:pPr>
      <w:r w:rsidRPr="0031447A">
        <w:rPr>
          <w:sz w:val="22"/>
          <w:szCs w:val="22"/>
        </w:rPr>
        <w:t>“… on a date unknown to the prosecutor, but during the period between 29 October 2019 and 29 January 2020 at the Civil Registry Offices</w:t>
      </w:r>
      <w:r w:rsidR="00B941BE" w:rsidRPr="0031447A">
        <w:rPr>
          <w:sz w:val="22"/>
          <w:szCs w:val="22"/>
        </w:rPr>
        <w:t xml:space="preserve"> …, Clemence Masango being a public officer by virtue of him</w:t>
      </w:r>
      <w:r w:rsidR="00154813" w:rsidRPr="0031447A">
        <w:rPr>
          <w:sz w:val="22"/>
          <w:szCs w:val="22"/>
        </w:rPr>
        <w:t xml:space="preserve"> then being the Registrar General of Zimbabwe, and in the course of his functions</w:t>
      </w:r>
      <w:r w:rsidR="00C47468">
        <w:rPr>
          <w:sz w:val="22"/>
          <w:szCs w:val="22"/>
        </w:rPr>
        <w:t xml:space="preserve"> as such </w:t>
      </w:r>
      <w:r w:rsidR="00C47468">
        <w:rPr>
          <w:sz w:val="22"/>
          <w:szCs w:val="22"/>
        </w:rPr>
        <w:lastRenderedPageBreak/>
        <w:t xml:space="preserve">acted contrary to, or inconsistent with his duty as a public officer by </w:t>
      </w:r>
      <w:r w:rsidR="003131EF">
        <w:rPr>
          <w:sz w:val="22"/>
          <w:szCs w:val="22"/>
        </w:rPr>
        <w:t>corruptly awarding a tender to supply a Ford Ranger Wildtrak 3.2, TDCi 4x4 Double Cab and 5 Isuzu Light Pick Ups to Dulys</w:t>
      </w:r>
      <w:r w:rsidR="00154813" w:rsidRPr="0031447A">
        <w:rPr>
          <w:sz w:val="22"/>
          <w:szCs w:val="22"/>
        </w:rPr>
        <w:t xml:space="preserve"> </w:t>
      </w:r>
      <w:r w:rsidR="003131EF">
        <w:rPr>
          <w:sz w:val="22"/>
          <w:szCs w:val="22"/>
        </w:rPr>
        <w:t xml:space="preserve">Motors and CMED, respectively, </w:t>
      </w:r>
      <w:r w:rsidR="003131EF" w:rsidRPr="00D0480A">
        <w:rPr>
          <w:sz w:val="22"/>
          <w:szCs w:val="22"/>
          <w:u w:val="single"/>
        </w:rPr>
        <w:t>without approval from the Accounting Officer, Melusi Matsh</w:t>
      </w:r>
      <w:r w:rsidR="0024546A" w:rsidRPr="00D0480A">
        <w:rPr>
          <w:sz w:val="22"/>
          <w:szCs w:val="22"/>
          <w:u w:val="single"/>
        </w:rPr>
        <w:t>iya, and also without following the tender procedures</w:t>
      </w:r>
      <w:r w:rsidR="0024546A">
        <w:rPr>
          <w:sz w:val="22"/>
          <w:szCs w:val="22"/>
        </w:rPr>
        <w:t xml:space="preserve">  as laid out in section 94 (4) of the Public Procurement and Disposal of Public Assets Act [Chapter 22:23]</w:t>
      </w:r>
      <w:r w:rsidR="007630E1">
        <w:rPr>
          <w:sz w:val="22"/>
          <w:szCs w:val="22"/>
        </w:rPr>
        <w:t>. This he did for the purpose of showing favour to Dulys Motors and disfavor to other potential suppliers who could have participated in the tender process”.</w:t>
      </w:r>
      <w:r w:rsidR="00D0480A">
        <w:rPr>
          <w:sz w:val="22"/>
          <w:szCs w:val="22"/>
        </w:rPr>
        <w:t xml:space="preserve"> </w:t>
      </w:r>
      <w:r w:rsidR="00D0480A" w:rsidRPr="00171F4F">
        <w:rPr>
          <w:b/>
          <w:sz w:val="22"/>
          <w:szCs w:val="22"/>
        </w:rPr>
        <w:t>[My own emphasis]</w:t>
      </w:r>
    </w:p>
    <w:p w14:paraId="15D3FA65" w14:textId="7748C503" w:rsidR="004B71D5" w:rsidRDefault="004B71D5" w:rsidP="006F7D04">
      <w:pPr>
        <w:spacing w:line="360" w:lineRule="auto"/>
        <w:jc w:val="both"/>
      </w:pPr>
    </w:p>
    <w:p w14:paraId="269A716C" w14:textId="5FCFF833" w:rsidR="0041245C" w:rsidRDefault="00235EFF" w:rsidP="00FE236F">
      <w:pPr>
        <w:spacing w:line="360" w:lineRule="auto"/>
        <w:ind w:firstLine="720"/>
        <w:jc w:val="both"/>
      </w:pPr>
      <w:r>
        <w:t>In his defenc</w:t>
      </w:r>
      <w:r w:rsidR="005E32B9">
        <w:t xml:space="preserve">e, the applicant denied </w:t>
      </w:r>
      <w:r w:rsidR="006F7D04">
        <w:t>committing the offence he was charged with</w:t>
      </w:r>
      <w:r w:rsidR="00205B41">
        <w:t xml:space="preserve"> and tendered a plea of not guilty. </w:t>
      </w:r>
      <w:r w:rsidR="006E2379">
        <w:t>The applicant explained</w:t>
      </w:r>
      <w:r w:rsidR="005E32B9">
        <w:t xml:space="preserve"> that the vehicles in question were ordered and paid for by his pre</w:t>
      </w:r>
      <w:r w:rsidR="006E2379">
        <w:t>decessor before he took office.</w:t>
      </w:r>
      <w:r w:rsidR="00FE236F">
        <w:t xml:space="preserve"> He said that, in fact, the Civil Registry Department</w:t>
      </w:r>
      <w:r w:rsidR="00293633">
        <w:t xml:space="preserve"> (“the Civil Registry”)</w:t>
      </w:r>
      <w:r w:rsidR="00DF425F">
        <w:t xml:space="preserve"> bought them from CMED though a shared procurement arrangement.</w:t>
      </w:r>
      <w:r w:rsidR="00FE236F">
        <w:t xml:space="preserve"> </w:t>
      </w:r>
      <w:r w:rsidR="005D4528">
        <w:t xml:space="preserve">Thus, he added that upon CMED being appointed by his predecessor as the procuring agent in the purchase of these vehicles, CMED became the accounting agency. By virtue of this, it was the applicant’s contention that CMED </w:t>
      </w:r>
      <w:r w:rsidR="00171F4F">
        <w:t xml:space="preserve">was </w:t>
      </w:r>
      <w:r w:rsidR="005D4528">
        <w:t>responsible for ensuring compliance with the Public Procurement and Disposal of Public Assets Act and Regulations.</w:t>
      </w:r>
      <w:r w:rsidR="00174863">
        <w:t xml:space="preserve"> The applicant continued that, as the purchase of the vehicles in question was done before he came into office, CMED was accountable for </w:t>
      </w:r>
      <w:r w:rsidR="00B354A7">
        <w:t xml:space="preserve">the </w:t>
      </w:r>
      <w:r w:rsidR="00174863">
        <w:t>procurement method utilized and the selected suppliers. In short, the applicant asserted that he did not play any part in the procurement which gave rise to the charge.</w:t>
      </w:r>
    </w:p>
    <w:p w14:paraId="6BF00EA6" w14:textId="431D28D2" w:rsidR="000E317F" w:rsidRDefault="00284638" w:rsidP="000E317F">
      <w:pPr>
        <w:spacing w:line="360" w:lineRule="auto"/>
        <w:ind w:firstLine="720"/>
        <w:jc w:val="both"/>
      </w:pPr>
      <w:r>
        <w:t>At the trial before the first respondent, seven (7) witnesses testified for the State.</w:t>
      </w:r>
      <w:r w:rsidR="00DB3197">
        <w:t xml:space="preserve"> The second respondent </w:t>
      </w:r>
      <w:r w:rsidR="005E32B9">
        <w:t>closed</w:t>
      </w:r>
      <w:r w:rsidR="00DB3197">
        <w:t xml:space="preserve"> its case after those</w:t>
      </w:r>
      <w:r w:rsidR="005E32B9">
        <w:t xml:space="preserve"> witnesses</w:t>
      </w:r>
      <w:r w:rsidR="00DB3197">
        <w:t xml:space="preserve"> had given evidence</w:t>
      </w:r>
      <w:r w:rsidR="00361E6A">
        <w:t xml:space="preserve">. It is then that </w:t>
      </w:r>
      <w:r w:rsidR="005E32B9">
        <w:t xml:space="preserve">the applicant sought </w:t>
      </w:r>
      <w:r w:rsidR="00361E6A">
        <w:t xml:space="preserve">a discharge, submitting that the second respondent had failed to establish a </w:t>
      </w:r>
      <w:r w:rsidR="005E32B9" w:rsidRPr="00361E6A">
        <w:rPr>
          <w:i/>
        </w:rPr>
        <w:t>prima facie</w:t>
      </w:r>
      <w:r w:rsidR="00361E6A">
        <w:t xml:space="preserve"> case for the applicant to be </w:t>
      </w:r>
      <w:r w:rsidR="00BE6D11">
        <w:t>required to give evidence i</w:t>
      </w:r>
      <w:r w:rsidR="00361E6A">
        <w:t>n his defence.</w:t>
      </w:r>
      <w:r w:rsidR="00BE6D11">
        <w:t xml:space="preserve"> In particular, the applicant argued that, by the close of the State case, no </w:t>
      </w:r>
      <w:r w:rsidR="005E32B9">
        <w:t>evidence</w:t>
      </w:r>
      <w:r w:rsidR="00BE6D11">
        <w:t xml:space="preserve"> had been led to establish</w:t>
      </w:r>
      <w:r w:rsidR="005E32B9">
        <w:t xml:space="preserve"> at least one essent</w:t>
      </w:r>
      <w:r w:rsidR="005C0156">
        <w:t>ial element of the offense. It was contended for the applicant</w:t>
      </w:r>
      <w:r w:rsidR="005E32B9">
        <w:t xml:space="preserve"> that</w:t>
      </w:r>
      <w:r w:rsidR="005C0156">
        <w:t>,</w:t>
      </w:r>
      <w:r w:rsidR="005E32B9">
        <w:t xml:space="preserve"> in order to establish a </w:t>
      </w:r>
      <w:r w:rsidR="005E32B9" w:rsidRPr="005C0156">
        <w:rPr>
          <w:i/>
        </w:rPr>
        <w:t>prima facie</w:t>
      </w:r>
      <w:r w:rsidR="005E32B9">
        <w:t xml:space="preserve"> case of criminal abuse of duty as a pub</w:t>
      </w:r>
      <w:r w:rsidR="001778C4">
        <w:t>lic officer</w:t>
      </w:r>
      <w:r w:rsidR="005C0156">
        <w:t>, t</w:t>
      </w:r>
      <w:r w:rsidR="000C1FFA">
        <w:t>he State should have proved</w:t>
      </w:r>
      <w:r w:rsidR="005E32B9">
        <w:t xml:space="preserve"> that the applicant deliberately acted contr</w:t>
      </w:r>
      <w:r w:rsidR="005C0156">
        <w:t>ary to his duties with the</w:t>
      </w:r>
      <w:r w:rsidR="005E32B9">
        <w:t xml:space="preserve"> intention of showing favo</w:t>
      </w:r>
      <w:r w:rsidR="005C0156">
        <w:t>ur to Duly</w:t>
      </w:r>
      <w:r w:rsidR="004C05CC">
        <w:t>’</w:t>
      </w:r>
      <w:r w:rsidR="005C0156">
        <w:t xml:space="preserve">s Motors and CMED. In addition, it was submitted that the State </w:t>
      </w:r>
      <w:r w:rsidR="0077699D">
        <w:t>had to prove that the applicant (if the first act was proved),</w:t>
      </w:r>
      <w:r w:rsidR="00E37F98">
        <w:t xml:space="preserve"> intended to show</w:t>
      </w:r>
      <w:r w:rsidR="005E32B9">
        <w:t xml:space="preserve"> disfavor to the ot</w:t>
      </w:r>
      <w:r w:rsidR="00E37F98">
        <w:t>h</w:t>
      </w:r>
      <w:r w:rsidR="00FB5805">
        <w:t xml:space="preserve">er potential vehicle suppliers. </w:t>
      </w:r>
      <w:r w:rsidR="00E37F98">
        <w:t xml:space="preserve">The applicant argued that the </w:t>
      </w:r>
      <w:r w:rsidR="000D5C35">
        <w:t>State</w:t>
      </w:r>
      <w:r w:rsidR="005E32B9">
        <w:t xml:space="preserve"> fai</w:t>
      </w:r>
      <w:r w:rsidR="000D5C35">
        <w:t>led to prove the two elements of the offence</w:t>
      </w:r>
      <w:r w:rsidR="008B2C81">
        <w:t>. Despite this argument</w:t>
      </w:r>
      <w:r w:rsidR="000E317F">
        <w:t>, t</w:t>
      </w:r>
      <w:r w:rsidR="005E32B9">
        <w:t>he application for discharge was d</w:t>
      </w:r>
      <w:r w:rsidR="000E317F">
        <w:t xml:space="preserve">enied by the first respondent. </w:t>
      </w:r>
    </w:p>
    <w:p w14:paraId="68945D51" w14:textId="433C034C" w:rsidR="007770D7" w:rsidRDefault="000E317F" w:rsidP="000E317F">
      <w:pPr>
        <w:spacing w:line="360" w:lineRule="auto"/>
        <w:ind w:firstLine="720"/>
        <w:jc w:val="both"/>
      </w:pPr>
      <w:r>
        <w:t>Before me, t</w:t>
      </w:r>
      <w:r w:rsidR="00E010C5">
        <w:t>he applicant sought</w:t>
      </w:r>
      <w:r w:rsidR="00833A00">
        <w:t xml:space="preserve"> a review of the first respondent’s </w:t>
      </w:r>
      <w:r w:rsidR="006C20B3">
        <w:t>decision. T</w:t>
      </w:r>
      <w:r w:rsidR="005E32B9">
        <w:t xml:space="preserve">he grounds </w:t>
      </w:r>
      <w:r w:rsidR="006C20B3">
        <w:t xml:space="preserve">relied on are </w:t>
      </w:r>
      <w:r w:rsidR="005E32B9">
        <w:t>that:</w:t>
      </w:r>
    </w:p>
    <w:p w14:paraId="1A40ABF0" w14:textId="688409F0" w:rsidR="007770D7" w:rsidRDefault="00CF1450" w:rsidP="007770D7">
      <w:pPr>
        <w:pStyle w:val="ListParagraph"/>
        <w:numPr>
          <w:ilvl w:val="0"/>
          <w:numId w:val="21"/>
        </w:numPr>
        <w:spacing w:line="360" w:lineRule="auto"/>
        <w:jc w:val="both"/>
      </w:pPr>
      <w:r>
        <w:lastRenderedPageBreak/>
        <w:t>The learned m</w:t>
      </w:r>
      <w:r w:rsidR="005E32B9">
        <w:t>agistrate</w:t>
      </w:r>
      <w:r>
        <w:t xml:space="preserve"> has called the a</w:t>
      </w:r>
      <w:r w:rsidR="005E32B9">
        <w:t>pplicant to his defence on a new charge, which was not preferred again</w:t>
      </w:r>
      <w:r>
        <w:t>st him, was not covered in the state outline</w:t>
      </w:r>
      <w:r w:rsidR="005E32B9">
        <w:t xml:space="preserve"> and</w:t>
      </w:r>
      <w:r>
        <w:t>, therefore, was not addressed in the applicant's defenc</w:t>
      </w:r>
      <w:r w:rsidR="005E32B9">
        <w:t>e outline.</w:t>
      </w:r>
    </w:p>
    <w:p w14:paraId="2C7E2251" w14:textId="77777777" w:rsidR="00C5401D" w:rsidRPr="00C5401D" w:rsidRDefault="00C5401D" w:rsidP="00C5401D">
      <w:pPr>
        <w:pStyle w:val="ListParagraph"/>
        <w:spacing w:line="360" w:lineRule="auto"/>
        <w:ind w:left="1080"/>
        <w:jc w:val="both"/>
        <w:rPr>
          <w:sz w:val="4"/>
          <w:szCs w:val="4"/>
        </w:rPr>
      </w:pPr>
    </w:p>
    <w:p w14:paraId="38ADF4C9" w14:textId="7ED4ECB4" w:rsidR="007770D7" w:rsidRDefault="00C5401D" w:rsidP="007770D7">
      <w:pPr>
        <w:pStyle w:val="ListParagraph"/>
        <w:numPr>
          <w:ilvl w:val="0"/>
          <w:numId w:val="21"/>
        </w:numPr>
        <w:spacing w:line="360" w:lineRule="auto"/>
        <w:jc w:val="both"/>
      </w:pPr>
      <w:r>
        <w:t>The learned m</w:t>
      </w:r>
      <w:r w:rsidR="005E32B9">
        <w:t>agistrate made a serious error by completely ignoring and/or failing to address</w:t>
      </w:r>
      <w:r w:rsidR="00650785">
        <w:t xml:space="preserve"> critical issues raised in the a</w:t>
      </w:r>
      <w:r w:rsidR="005E32B9">
        <w:t>pplicant's application</w:t>
      </w:r>
      <w:r w:rsidR="00650785">
        <w:t>,</w:t>
      </w:r>
      <w:r w:rsidR="005E32B9">
        <w:t xml:space="preserve"> and </w:t>
      </w:r>
      <w:r w:rsidR="00650785">
        <w:t xml:space="preserve">by </w:t>
      </w:r>
      <w:r w:rsidR="005E32B9">
        <w:t>taking into accoun</w:t>
      </w:r>
      <w:r w:rsidR="00650785">
        <w:t>t issues not raised by t</w:t>
      </w:r>
      <w:r w:rsidR="00F63341">
        <w:t xml:space="preserve">he applicant </w:t>
      </w:r>
      <w:r w:rsidR="00650785">
        <w:t>or by the second r</w:t>
      </w:r>
      <w:r w:rsidR="005E32B9">
        <w:t xml:space="preserve">espondent in its opposition </w:t>
      </w:r>
      <w:r w:rsidR="00F63341">
        <w:t xml:space="preserve">to the application </w:t>
      </w:r>
      <w:r w:rsidR="005E32B9">
        <w:t xml:space="preserve">or during the </w:t>
      </w:r>
      <w:r w:rsidR="00650785">
        <w:t xml:space="preserve">hearing of the </w:t>
      </w:r>
      <w:r w:rsidR="005E32B9">
        <w:t>case.</w:t>
      </w:r>
    </w:p>
    <w:p w14:paraId="703755CB" w14:textId="431D34A0" w:rsidR="00650785" w:rsidRPr="00650785" w:rsidRDefault="00650785" w:rsidP="00650785">
      <w:pPr>
        <w:spacing w:line="360" w:lineRule="auto"/>
        <w:jc w:val="both"/>
        <w:rPr>
          <w:sz w:val="4"/>
          <w:szCs w:val="4"/>
        </w:rPr>
      </w:pPr>
    </w:p>
    <w:p w14:paraId="523E2332" w14:textId="3F0686D2" w:rsidR="00DC459D" w:rsidRDefault="005E32B9" w:rsidP="007770D7">
      <w:pPr>
        <w:pStyle w:val="ListParagraph"/>
        <w:numPr>
          <w:ilvl w:val="0"/>
          <w:numId w:val="21"/>
        </w:numPr>
        <w:spacing w:line="360" w:lineRule="auto"/>
        <w:jc w:val="both"/>
      </w:pPr>
      <w:r>
        <w:t>T</w:t>
      </w:r>
      <w:r w:rsidR="00DD2CF6">
        <w:t>he learned m</w:t>
      </w:r>
      <w:r>
        <w:t xml:space="preserve">agistrate clearly reversed the onus of proof by requiring the </w:t>
      </w:r>
      <w:r w:rsidR="00DD2CF6">
        <w:t>applicant to prove in his defenc</w:t>
      </w:r>
      <w:r>
        <w:t>e that the procurement of the vehicle</w:t>
      </w:r>
      <w:r w:rsidR="00C02717">
        <w:t>s</w:t>
      </w:r>
      <w:r>
        <w:t xml:space="preserve"> in question was in accordance with the provisions of the Public Procurement and Disposal</w:t>
      </w:r>
      <w:r w:rsidR="0007623B">
        <w:t xml:space="preserve"> of Public Assets Act</w:t>
      </w:r>
      <w:r w:rsidR="001B3EF7">
        <w:t>. Yet</w:t>
      </w:r>
      <w:r>
        <w:t xml:space="preserve"> it should have been the State's duty during </w:t>
      </w:r>
      <w:r w:rsidR="0007623B">
        <w:t xml:space="preserve">the presentation of </w:t>
      </w:r>
      <w:r>
        <w:t xml:space="preserve">its case to demonstrate a </w:t>
      </w:r>
      <w:r w:rsidRPr="0007623B">
        <w:rPr>
          <w:i/>
        </w:rPr>
        <w:t>prima facie</w:t>
      </w:r>
      <w:r w:rsidR="0007623B">
        <w:t xml:space="preserve"> case that the applicant did not follow the requirements of the Act</w:t>
      </w:r>
      <w:r>
        <w:t>.</w:t>
      </w:r>
    </w:p>
    <w:p w14:paraId="27715582" w14:textId="77777777" w:rsidR="00DC459D" w:rsidRPr="00417D1F" w:rsidRDefault="00DC459D" w:rsidP="00DC459D">
      <w:pPr>
        <w:spacing w:line="360" w:lineRule="auto"/>
        <w:jc w:val="both"/>
        <w:rPr>
          <w:sz w:val="16"/>
          <w:szCs w:val="16"/>
        </w:rPr>
      </w:pPr>
    </w:p>
    <w:p w14:paraId="6319B9FD" w14:textId="1AFCAEF7" w:rsidR="00686E36" w:rsidRDefault="00417D1F" w:rsidP="00944578">
      <w:pPr>
        <w:spacing w:line="360" w:lineRule="auto"/>
        <w:ind w:firstLine="720"/>
        <w:jc w:val="both"/>
      </w:pPr>
      <w:r>
        <w:t>The second r</w:t>
      </w:r>
      <w:r w:rsidR="005E32B9">
        <w:t>es</w:t>
      </w:r>
      <w:r>
        <w:t>pondent opposed this application, maintaining</w:t>
      </w:r>
      <w:r w:rsidR="005E32B9">
        <w:t xml:space="preserve"> that it had established a </w:t>
      </w:r>
      <w:r w:rsidR="005E32B9" w:rsidRPr="00417D1F">
        <w:rPr>
          <w:i/>
        </w:rPr>
        <w:t xml:space="preserve">prima facie </w:t>
      </w:r>
      <w:r w:rsidR="00D66855">
        <w:t>case. E</w:t>
      </w:r>
      <w:r w:rsidR="005E32B9">
        <w:t>ssentially</w:t>
      </w:r>
      <w:r w:rsidR="00D66855">
        <w:t>, the State</w:t>
      </w:r>
      <w:r w:rsidR="005E32B9">
        <w:t xml:space="preserve"> argued that the applicant tampered with the procurement process by authorizing the accountant to purchase a Ford Ranger with funds from the FBC account. Furthermore, </w:t>
      </w:r>
      <w:r w:rsidR="0098458A">
        <w:t xml:space="preserve">it was contended that the applicant </w:t>
      </w:r>
      <w:r w:rsidR="005E32B9">
        <w:t>did not adhere to Procurement Regulatory Authority of Zimbabwe (PRAZ) procedures. The second respondent argued that</w:t>
      </w:r>
      <w:r w:rsidR="00D66855">
        <w:t>, as regards the purchase of the Ford Ranger,</w:t>
      </w:r>
      <w:r w:rsidR="008163AA">
        <w:t xml:space="preserve"> </w:t>
      </w:r>
      <w:r w:rsidR="005E32B9">
        <w:t xml:space="preserve">no authority </w:t>
      </w:r>
      <w:r w:rsidR="00D66855">
        <w:t xml:space="preserve">from PRAZ had been shown as required by </w:t>
      </w:r>
      <w:r w:rsidR="005E32B9">
        <w:t>section 15 of the Public Procurement and Disposal of Pub</w:t>
      </w:r>
      <w:r w:rsidR="003D4751">
        <w:t>lic Assets Act</w:t>
      </w:r>
      <w:r w:rsidR="00D66855">
        <w:t>. This provision</w:t>
      </w:r>
      <w:r w:rsidR="005E32B9">
        <w:t xml:space="preserve"> states that</w:t>
      </w:r>
      <w:r w:rsidR="00D66855">
        <w:t>,</w:t>
      </w:r>
      <w:r w:rsidR="005E32B9">
        <w:t xml:space="preserve"> where the value</w:t>
      </w:r>
      <w:r w:rsidR="00D66855">
        <w:t xml:space="preserve"> of an item to be procured</w:t>
      </w:r>
      <w:r w:rsidR="005E32B9">
        <w:t xml:space="preserve"> is at or above the thres</w:t>
      </w:r>
      <w:r w:rsidR="003009C2">
        <w:t>hold, written authority from PRAZ</w:t>
      </w:r>
      <w:r w:rsidR="005E32B9">
        <w:t xml:space="preserve"> is required. </w:t>
      </w:r>
      <w:r w:rsidR="00944578">
        <w:t>If such authority is not available, bias towards the supplier can be inferred.</w:t>
      </w:r>
    </w:p>
    <w:p w14:paraId="6D9A7D91" w14:textId="1C47E72B" w:rsidR="00AA1348" w:rsidRDefault="00440E53" w:rsidP="00090A39">
      <w:pPr>
        <w:spacing w:line="360" w:lineRule="auto"/>
        <w:ind w:firstLine="720"/>
        <w:jc w:val="both"/>
      </w:pPr>
      <w:r>
        <w:t xml:space="preserve">Let me now examine the </w:t>
      </w:r>
      <w:r w:rsidR="00156E54">
        <w:t>law which is relevant to this type of review application</w:t>
      </w:r>
      <w:r>
        <w:t xml:space="preserve">. </w:t>
      </w:r>
      <w:r w:rsidR="00846754">
        <w:t xml:space="preserve">The general rule is that superior courts must wait until the lower </w:t>
      </w:r>
      <w:r w:rsidR="00B01CD7">
        <w:t>court's proceedings are completed</w:t>
      </w:r>
      <w:r w:rsidR="00846754">
        <w:t xml:space="preserve"> before intervening in any interlocutory decision made during the proceedings. However, th</w:t>
      </w:r>
      <w:r w:rsidR="00165156">
        <w:t>ere are exceptions to this rule. There is precedent for</w:t>
      </w:r>
      <w:r w:rsidR="00846754">
        <w:t xml:space="preserve"> </w:t>
      </w:r>
      <w:r w:rsidR="00165156">
        <w:t xml:space="preserve">the position that </w:t>
      </w:r>
      <w:r w:rsidR="00846754">
        <w:t>superior courts may intervene in ongoing proceedings only in rare or exceptional circumstances</w:t>
      </w:r>
      <w:r w:rsidR="00165156">
        <w:t>, namely,</w:t>
      </w:r>
      <w:r w:rsidR="008C1AD5">
        <w:t xml:space="preserve"> where there has been a </w:t>
      </w:r>
      <w:r w:rsidR="00846754">
        <w:t>g</w:t>
      </w:r>
      <w:r w:rsidR="008C1AD5">
        <w:t xml:space="preserve">ross irregularity which </w:t>
      </w:r>
      <w:r w:rsidR="00846754">
        <w:t xml:space="preserve">goes to the heart of the proceedings, vitiating the proceedings irreparably. </w:t>
      </w:r>
      <w:r w:rsidR="00000A24">
        <w:t xml:space="preserve">In </w:t>
      </w:r>
      <w:r w:rsidR="00165156">
        <w:t xml:space="preserve">this regard, in </w:t>
      </w:r>
      <w:r w:rsidR="00000A24" w:rsidRPr="00AA1348">
        <w:rPr>
          <w:i/>
          <w:iCs/>
        </w:rPr>
        <w:t>Pr</w:t>
      </w:r>
      <w:r w:rsidR="00165156">
        <w:rPr>
          <w:i/>
          <w:iCs/>
        </w:rPr>
        <w:t xml:space="preserve">osecutor General of Zimbabwe </w:t>
      </w:r>
      <w:r w:rsidR="00165156" w:rsidRPr="00EC1FBD">
        <w:rPr>
          <w:iCs/>
        </w:rPr>
        <w:t>v</w:t>
      </w:r>
      <w:r w:rsidR="00000A24" w:rsidRPr="00EC1FBD">
        <w:rPr>
          <w:iCs/>
        </w:rPr>
        <w:t xml:space="preserve"> </w:t>
      </w:r>
      <w:r w:rsidR="00000A24" w:rsidRPr="00AA1348">
        <w:rPr>
          <w:i/>
          <w:iCs/>
        </w:rPr>
        <w:t xml:space="preserve">Intratek Zimbabwe (Private) Limited </w:t>
      </w:r>
      <w:r w:rsidR="00EC1FBD">
        <w:rPr>
          <w:i/>
          <w:iCs/>
        </w:rPr>
        <w:t>&amp;</w:t>
      </w:r>
      <w:r w:rsidR="00000A24" w:rsidRPr="00AA1348">
        <w:rPr>
          <w:i/>
          <w:iCs/>
        </w:rPr>
        <w:t xml:space="preserve"> Ors</w:t>
      </w:r>
      <w:r w:rsidR="00000A24">
        <w:t xml:space="preserve"> </w:t>
      </w:r>
      <w:r w:rsidR="00165156">
        <w:t>SC 67-20 the Supreme C</w:t>
      </w:r>
      <w:r w:rsidR="00AA1348">
        <w:t>ourt cryst</w:t>
      </w:r>
      <w:r w:rsidR="00A75503">
        <w:t>alized this principle in these terms</w:t>
      </w:r>
      <w:r w:rsidR="00AA1348">
        <w:t>:</w:t>
      </w:r>
    </w:p>
    <w:p w14:paraId="22DF2B87" w14:textId="04AE4D7B" w:rsidR="00165156" w:rsidRPr="00AC575D" w:rsidRDefault="00165156" w:rsidP="00090A39">
      <w:pPr>
        <w:spacing w:line="360" w:lineRule="auto"/>
        <w:ind w:firstLine="720"/>
        <w:jc w:val="both"/>
        <w:rPr>
          <w:sz w:val="10"/>
          <w:szCs w:val="10"/>
        </w:rPr>
      </w:pPr>
    </w:p>
    <w:p w14:paraId="16B2B85E" w14:textId="291897F0" w:rsidR="00AA1348" w:rsidRPr="007F773E" w:rsidRDefault="00AA1348" w:rsidP="007F773E">
      <w:pPr>
        <w:ind w:left="720"/>
        <w:jc w:val="both"/>
        <w:rPr>
          <w:sz w:val="22"/>
          <w:szCs w:val="22"/>
        </w:rPr>
      </w:pPr>
      <w:r w:rsidRPr="007F773E">
        <w:rPr>
          <w:sz w:val="22"/>
          <w:szCs w:val="22"/>
        </w:rPr>
        <w:lastRenderedPageBreak/>
        <w:t xml:space="preserve">“Thus, put conversely, the general rule is that superior courts must wait for the completion of the proceedings in the lower court before interfering with any interlocutory decision made during the proceedings. The exception to the rule is that only in rare or exceptional circumstances where the gross irregularity complained of goes to the root of the proceedings, vitiating the proceedings irreparably, may superior courts interfere with on-going proceedings.” See also </w:t>
      </w:r>
      <w:r w:rsidRPr="007F773E">
        <w:rPr>
          <w:i/>
          <w:iCs/>
          <w:sz w:val="22"/>
          <w:szCs w:val="22"/>
        </w:rPr>
        <w:t xml:space="preserve">Ismail &amp; Ors </w:t>
      </w:r>
      <w:r w:rsidRPr="00EC1FBD">
        <w:rPr>
          <w:iCs/>
          <w:sz w:val="22"/>
          <w:szCs w:val="22"/>
        </w:rPr>
        <w:t xml:space="preserve">v </w:t>
      </w:r>
      <w:r w:rsidRPr="007F773E">
        <w:rPr>
          <w:i/>
          <w:iCs/>
          <w:sz w:val="22"/>
          <w:szCs w:val="22"/>
        </w:rPr>
        <w:t>Additional Magistrate, Wyn Berg &amp; Anor</w:t>
      </w:r>
      <w:r w:rsidR="007F773E">
        <w:rPr>
          <w:sz w:val="22"/>
          <w:szCs w:val="22"/>
        </w:rPr>
        <w:t xml:space="preserve"> 1963 (1) SA at</w:t>
      </w:r>
      <w:r w:rsidRPr="007F773E">
        <w:rPr>
          <w:sz w:val="22"/>
          <w:szCs w:val="22"/>
        </w:rPr>
        <w:t xml:space="preserve"> 5-6 and </w:t>
      </w:r>
      <w:r w:rsidRPr="007F773E">
        <w:rPr>
          <w:i/>
          <w:iCs/>
          <w:sz w:val="22"/>
          <w:szCs w:val="22"/>
        </w:rPr>
        <w:t xml:space="preserve">Attorney General </w:t>
      </w:r>
      <w:r w:rsidRPr="00EC1FBD">
        <w:rPr>
          <w:iCs/>
          <w:sz w:val="22"/>
          <w:szCs w:val="22"/>
        </w:rPr>
        <w:t>v</w:t>
      </w:r>
      <w:r w:rsidRPr="007F773E">
        <w:rPr>
          <w:i/>
          <w:iCs/>
          <w:sz w:val="22"/>
          <w:szCs w:val="22"/>
        </w:rPr>
        <w:t xml:space="preserve"> Makamba</w:t>
      </w:r>
      <w:r w:rsidR="007F773E">
        <w:rPr>
          <w:sz w:val="22"/>
          <w:szCs w:val="22"/>
        </w:rPr>
        <w:t xml:space="preserve"> 2005 (2) ZLR 54 (S) at</w:t>
      </w:r>
      <w:r w:rsidRPr="007F773E">
        <w:rPr>
          <w:sz w:val="22"/>
          <w:szCs w:val="22"/>
        </w:rPr>
        <w:t xml:space="preserve"> 64C-E</w:t>
      </w:r>
      <w:r w:rsidR="00EC3B07" w:rsidRPr="007F773E">
        <w:rPr>
          <w:sz w:val="22"/>
          <w:szCs w:val="22"/>
        </w:rPr>
        <w:t>”</w:t>
      </w:r>
      <w:r w:rsidRPr="007F773E">
        <w:rPr>
          <w:sz w:val="22"/>
          <w:szCs w:val="22"/>
        </w:rPr>
        <w:t>.</w:t>
      </w:r>
    </w:p>
    <w:p w14:paraId="28109384" w14:textId="77777777" w:rsidR="00AA1348" w:rsidRPr="00101239" w:rsidRDefault="00AA1348" w:rsidP="00AA1348">
      <w:pPr>
        <w:spacing w:line="360" w:lineRule="auto"/>
        <w:jc w:val="both"/>
        <w:rPr>
          <w:sz w:val="20"/>
          <w:szCs w:val="20"/>
        </w:rPr>
      </w:pPr>
    </w:p>
    <w:p w14:paraId="2A4E3E40" w14:textId="7938CBE0" w:rsidR="00AA1348" w:rsidRDefault="00AA1348" w:rsidP="00AA1348">
      <w:pPr>
        <w:spacing w:line="360" w:lineRule="auto"/>
        <w:jc w:val="both"/>
      </w:pPr>
      <w:r>
        <w:tab/>
      </w:r>
      <w:r w:rsidR="00846754">
        <w:t>A review of the documents before the court reveals that the applicant was charged with a single count of criminal abuse of duty as a publi</w:t>
      </w:r>
      <w:r w:rsidR="00EC1FBD">
        <w:t>c officer, as defined in s</w:t>
      </w:r>
      <w:r w:rsidR="00846754">
        <w:t xml:space="preserve"> 174 of the Criminal Law Codification and Reform Act [</w:t>
      </w:r>
      <w:r w:rsidR="00846754" w:rsidRPr="00EC1FBD">
        <w:rPr>
          <w:i/>
        </w:rPr>
        <w:t>Chapter 9:23</w:t>
      </w:r>
      <w:r w:rsidR="00846754">
        <w:t>]. The provision states, among other things, that a public officer</w:t>
      </w:r>
      <w:r w:rsidR="002E3E90">
        <w:t xml:space="preserve"> is criminally liable if he/she</w:t>
      </w:r>
      <w:r w:rsidR="00846754">
        <w:t xml:space="preserve"> intentionally does anything that is contrary to or inconsistent with his or her duty as a public officer; or fails to do anything that it is his or her duty as a public officer to do for the purpose of showing favor or disfavor to any person. </w:t>
      </w:r>
      <w:r w:rsidR="00AB6958">
        <w:t>See G Feltoe</w:t>
      </w:r>
      <w:r w:rsidR="001D3FB3">
        <w:t>,</w:t>
      </w:r>
      <w:r w:rsidR="00AB6958">
        <w:t xml:space="preserve"> </w:t>
      </w:r>
      <w:r w:rsidR="00AB6958" w:rsidRPr="00EC1FBD">
        <w:rPr>
          <w:i/>
        </w:rPr>
        <w:t>Commentary on the Criminal Law (Codification and Reform) Act, 2010</w:t>
      </w:r>
      <w:r w:rsidR="00AB6958">
        <w:t>, Le</w:t>
      </w:r>
      <w:r w:rsidR="00EC1FBD">
        <w:t>gal Resources Foundation at p</w:t>
      </w:r>
      <w:r w:rsidR="00AB6958">
        <w:t xml:space="preserve"> 175. </w:t>
      </w:r>
      <w:r w:rsidR="00EC1FBD">
        <w:t xml:space="preserve"> </w:t>
      </w:r>
      <w:r w:rsidR="00F7291B">
        <w:t>I also observe that i</w:t>
      </w:r>
      <w:r w:rsidR="00AB6958">
        <w:t xml:space="preserve">n </w:t>
      </w:r>
      <w:r w:rsidR="00AB6958" w:rsidRPr="00AB6958">
        <w:rPr>
          <w:i/>
          <w:iCs/>
        </w:rPr>
        <w:t xml:space="preserve">S </w:t>
      </w:r>
      <w:r w:rsidR="00AB6958" w:rsidRPr="00EC1FBD">
        <w:rPr>
          <w:iCs/>
        </w:rPr>
        <w:t>v</w:t>
      </w:r>
      <w:r w:rsidR="00AB6958" w:rsidRPr="00AB6958">
        <w:rPr>
          <w:i/>
          <w:iCs/>
        </w:rPr>
        <w:t xml:space="preserve"> Taranhike </w:t>
      </w:r>
      <w:r w:rsidR="00EC1FBD">
        <w:rPr>
          <w:i/>
          <w:iCs/>
        </w:rPr>
        <w:t>&amp;</w:t>
      </w:r>
      <w:r w:rsidR="00AB6958" w:rsidRPr="00AB6958">
        <w:rPr>
          <w:i/>
          <w:iCs/>
        </w:rPr>
        <w:t xml:space="preserve"> Ors</w:t>
      </w:r>
      <w:r w:rsidR="00AA3ABC">
        <w:t xml:space="preserve"> HH 222-</w:t>
      </w:r>
      <w:r w:rsidR="00AB6958">
        <w:t xml:space="preserve">18, the High </w:t>
      </w:r>
      <w:r w:rsidR="000373C8">
        <w:t>Court held that:</w:t>
      </w:r>
    </w:p>
    <w:p w14:paraId="0443E222" w14:textId="77777777" w:rsidR="000373C8" w:rsidRPr="007F33C9" w:rsidRDefault="000373C8" w:rsidP="00AA1348">
      <w:pPr>
        <w:spacing w:line="360" w:lineRule="auto"/>
        <w:jc w:val="both"/>
        <w:rPr>
          <w:sz w:val="10"/>
          <w:szCs w:val="10"/>
        </w:rPr>
      </w:pPr>
    </w:p>
    <w:p w14:paraId="276B78CC" w14:textId="3D3D6FF8" w:rsidR="00AB6958" w:rsidRDefault="00AB6958" w:rsidP="00EC1FBD">
      <w:pPr>
        <w:ind w:firstLine="720"/>
        <w:jc w:val="both"/>
        <w:rPr>
          <w:sz w:val="22"/>
          <w:szCs w:val="22"/>
        </w:rPr>
      </w:pPr>
      <w:r w:rsidRPr="004607FA">
        <w:rPr>
          <w:sz w:val="22"/>
          <w:szCs w:val="22"/>
        </w:rPr>
        <w:t xml:space="preserve">“To be guilty of abuse of public office what can be gleaned </w:t>
      </w:r>
      <w:r w:rsidR="00C2314F">
        <w:rPr>
          <w:sz w:val="22"/>
          <w:szCs w:val="22"/>
        </w:rPr>
        <w:t>from the above (s 174) is that:</w:t>
      </w:r>
    </w:p>
    <w:p w14:paraId="78FD5ECC" w14:textId="77777777" w:rsidR="00C2314F" w:rsidRPr="00C2314F" w:rsidRDefault="00C2314F" w:rsidP="00EC1FBD">
      <w:pPr>
        <w:ind w:firstLine="720"/>
        <w:jc w:val="both"/>
        <w:rPr>
          <w:sz w:val="6"/>
          <w:szCs w:val="6"/>
        </w:rPr>
      </w:pPr>
    </w:p>
    <w:p w14:paraId="1A905E3F" w14:textId="697C94E4" w:rsidR="00AB6958" w:rsidRPr="004607FA" w:rsidRDefault="00AB6958" w:rsidP="00EC1FBD">
      <w:pPr>
        <w:pStyle w:val="ListParagraph"/>
        <w:numPr>
          <w:ilvl w:val="0"/>
          <w:numId w:val="22"/>
        </w:numPr>
        <w:ind w:left="1800"/>
        <w:jc w:val="both"/>
        <w:rPr>
          <w:sz w:val="22"/>
          <w:szCs w:val="22"/>
        </w:rPr>
      </w:pPr>
      <w:r w:rsidRPr="004607FA">
        <w:rPr>
          <w:sz w:val="22"/>
          <w:szCs w:val="22"/>
        </w:rPr>
        <w:t>One must have engaged in conduct that is inconsistent with duty as public officer,</w:t>
      </w:r>
    </w:p>
    <w:p w14:paraId="3059BD9A" w14:textId="0559DB87" w:rsidR="00AB6958" w:rsidRPr="004607FA" w:rsidRDefault="00AB6958" w:rsidP="00EC1FBD">
      <w:pPr>
        <w:pStyle w:val="ListParagraph"/>
        <w:numPr>
          <w:ilvl w:val="0"/>
          <w:numId w:val="22"/>
        </w:numPr>
        <w:ind w:left="1800"/>
        <w:jc w:val="both"/>
        <w:rPr>
          <w:sz w:val="22"/>
          <w:szCs w:val="22"/>
        </w:rPr>
      </w:pPr>
      <w:r w:rsidRPr="004607FA">
        <w:rPr>
          <w:sz w:val="22"/>
          <w:szCs w:val="22"/>
        </w:rPr>
        <w:t>Must act intentionally in the act or omission, and</w:t>
      </w:r>
      <w:r w:rsidR="00A50A12">
        <w:rPr>
          <w:sz w:val="22"/>
          <w:szCs w:val="22"/>
        </w:rPr>
        <w:t>;</w:t>
      </w:r>
      <w:r w:rsidRPr="004607FA">
        <w:rPr>
          <w:sz w:val="22"/>
          <w:szCs w:val="22"/>
        </w:rPr>
        <w:t xml:space="preserve"> </w:t>
      </w:r>
    </w:p>
    <w:p w14:paraId="14ABD5E2" w14:textId="77777777" w:rsidR="00AB6958" w:rsidRPr="004607FA" w:rsidRDefault="00AB6958" w:rsidP="00EC1FBD">
      <w:pPr>
        <w:pStyle w:val="ListParagraph"/>
        <w:numPr>
          <w:ilvl w:val="0"/>
          <w:numId w:val="22"/>
        </w:numPr>
        <w:ind w:left="1800"/>
        <w:jc w:val="both"/>
        <w:rPr>
          <w:sz w:val="22"/>
          <w:szCs w:val="22"/>
        </w:rPr>
      </w:pPr>
      <w:r w:rsidRPr="004607FA">
        <w:rPr>
          <w:sz w:val="22"/>
          <w:szCs w:val="22"/>
        </w:rPr>
        <w:t>The purpose of the conduct must be to show favour or disfavour to any one person.”</w:t>
      </w:r>
    </w:p>
    <w:p w14:paraId="703454F6" w14:textId="61952D75" w:rsidR="00AB6958" w:rsidRDefault="00AB6958" w:rsidP="00AB6958">
      <w:pPr>
        <w:pStyle w:val="ListParagraph"/>
        <w:spacing w:line="360" w:lineRule="auto"/>
        <w:ind w:left="1800"/>
        <w:jc w:val="both"/>
      </w:pPr>
    </w:p>
    <w:p w14:paraId="7014279E" w14:textId="79878CCF" w:rsidR="0041656C" w:rsidRDefault="00846754" w:rsidP="002E7438">
      <w:pPr>
        <w:spacing w:line="360" w:lineRule="auto"/>
        <w:ind w:firstLine="720"/>
        <w:jc w:val="both"/>
      </w:pPr>
      <w:r>
        <w:t xml:space="preserve">The common thread from the preceding authorities is that, in order to establish a </w:t>
      </w:r>
      <w:r w:rsidRPr="00A30A04">
        <w:rPr>
          <w:i/>
        </w:rPr>
        <w:t xml:space="preserve">prima facie </w:t>
      </w:r>
      <w:r>
        <w:t>case of criminal abuse of dut</w:t>
      </w:r>
      <w:r w:rsidR="00D72D8F">
        <w:t>y as a public officer, the second r</w:t>
      </w:r>
      <w:r>
        <w:t>espondent must demonstrate that the applicant acted in a manner contrary to his duty as a public officer, as well as that the applicant's actions were calculated to favo</w:t>
      </w:r>
      <w:r w:rsidR="007C3508">
        <w:t>u</w:t>
      </w:r>
      <w:r>
        <w:t>r or disfavo</w:t>
      </w:r>
      <w:r w:rsidR="007C3508">
        <w:t>u</w:t>
      </w:r>
      <w:r>
        <w:t>r a specific party. The</w:t>
      </w:r>
      <w:r w:rsidR="00616263">
        <w:t xml:space="preserve"> evidence presented by the second r</w:t>
      </w:r>
      <w:r>
        <w:t xml:space="preserve">espondent shows that CMED did not supply any of the vehicles in question, but rather served as a procuring agent for the Civil Registry Department in the transaction. </w:t>
      </w:r>
      <w:r w:rsidR="00FA6763">
        <w:t xml:space="preserve">The true factual position is that </w:t>
      </w:r>
      <w:r>
        <w:t>Paza Buster Motors, a third party not named in the proceedings, supplied the vehic</w:t>
      </w:r>
      <w:r w:rsidR="00BD4060">
        <w:t xml:space="preserve">les in question. Finally, the evidence shows that it was CMED (and </w:t>
      </w:r>
      <w:r>
        <w:t>not the applicant o</w:t>
      </w:r>
      <w:r w:rsidR="00BD4060">
        <w:t xml:space="preserve">r the Civil Registry Department) </w:t>
      </w:r>
      <w:r w:rsidR="00F07969">
        <w:t>that</w:t>
      </w:r>
      <w:r>
        <w:t xml:space="preserve"> contracted with Duly's Motors, which supplied only one of the vehicles in question.</w:t>
      </w:r>
    </w:p>
    <w:p w14:paraId="6077F813" w14:textId="77777777" w:rsidR="0041656C" w:rsidRDefault="0041656C" w:rsidP="00AB6958">
      <w:pPr>
        <w:spacing w:line="360" w:lineRule="auto"/>
        <w:jc w:val="both"/>
      </w:pPr>
    </w:p>
    <w:p w14:paraId="5D9CE6E9" w14:textId="2170CA29" w:rsidR="00762E5F" w:rsidRDefault="007D6D65" w:rsidP="004010E1">
      <w:pPr>
        <w:spacing w:line="360" w:lineRule="auto"/>
        <w:ind w:firstLine="720"/>
        <w:jc w:val="both"/>
      </w:pPr>
      <w:r>
        <w:lastRenderedPageBreak/>
        <w:t xml:space="preserve">Let us recall that </w:t>
      </w:r>
      <w:r w:rsidR="00846754">
        <w:t>he applicant was charged with deliberately violating the provisions of the P</w:t>
      </w:r>
      <w:r w:rsidR="0039764A">
        <w:t>ublic Procurement and Disposal of Public Assets</w:t>
      </w:r>
      <w:r w:rsidR="00846754">
        <w:t xml:space="preserve"> Act by handpicking Duly's Motors to supply six vehicles without going to tender, thus showing favor to them</w:t>
      </w:r>
      <w:r w:rsidR="008B1219">
        <w:t xml:space="preserve"> (i.e. Duly’s Motors)</w:t>
      </w:r>
      <w:r w:rsidR="00495AA1">
        <w:t>. However, t</w:t>
      </w:r>
      <w:r w:rsidR="00846754">
        <w:t>he ev</w:t>
      </w:r>
      <w:r w:rsidR="003A075A">
        <w:t>idence presented by the second r</w:t>
      </w:r>
      <w:r w:rsidR="007560DF">
        <w:t>espondent showed</w:t>
      </w:r>
      <w:r w:rsidR="00846754">
        <w:t xml:space="preserve"> that CMED was in charge of the actual procurement of the vehicles in question. There was no evidence presented to show that CMED acted on the applicant's specific instruction when procuring the vehicles in </w:t>
      </w:r>
      <w:r w:rsidR="004A3DFE">
        <w:t xml:space="preserve">question from Duly's Motors or </w:t>
      </w:r>
      <w:r w:rsidR="00846754">
        <w:t>that the applicant directed CMED to favo</w:t>
      </w:r>
      <w:r w:rsidR="004A3DFE">
        <w:t>u</w:t>
      </w:r>
      <w:r w:rsidR="00846754">
        <w:t>r Duly's Motors and/or disfavor</w:t>
      </w:r>
      <w:r w:rsidR="00BE70DF">
        <w:t xml:space="preserve"> the other suppliers who could have provided the vehicles.</w:t>
      </w:r>
    </w:p>
    <w:p w14:paraId="6D4CE0F1" w14:textId="6DD6295D" w:rsidR="00762E5F" w:rsidRDefault="00846754" w:rsidP="0041656C">
      <w:pPr>
        <w:spacing w:line="360" w:lineRule="auto"/>
        <w:ind w:firstLine="720"/>
        <w:jc w:val="both"/>
      </w:pPr>
      <w:r>
        <w:t xml:space="preserve">Clearly, putting the applicant on the stand in his defense to explain if he had authority to initiate the procurement of the said vehicles would </w:t>
      </w:r>
      <w:r w:rsidR="006A526C">
        <w:t xml:space="preserve">in my view </w:t>
      </w:r>
      <w:r>
        <w:t>be a gr</w:t>
      </w:r>
      <w:r w:rsidR="006A526C">
        <w:t xml:space="preserve">oss irregularity. </w:t>
      </w:r>
      <w:r>
        <w:t>This would entail putti</w:t>
      </w:r>
      <w:r w:rsidR="002E0F78">
        <w:t xml:space="preserve">ng the applicant on defense merely to answer </w:t>
      </w:r>
      <w:r>
        <w:t>a newly formulated charge of procurement without authority, which the applicant did not plead to because the state outline does not address that charg</w:t>
      </w:r>
      <w:r w:rsidR="009837B5">
        <w:t>e. In my opinion, placing</w:t>
      </w:r>
      <w:r>
        <w:t xml:space="preserve"> the applicant on his defense when the prosecution has not attempted to prove the charge or an essential element of the charge would be highly irregular. </w:t>
      </w:r>
      <w:r w:rsidR="00F77A0B">
        <w:t>The view I have taken is the approach adopted</w:t>
      </w:r>
      <w:r w:rsidR="00762E5F">
        <w:t xml:space="preserve"> by this court in </w:t>
      </w:r>
      <w:r w:rsidR="00F77A0B">
        <w:rPr>
          <w:i/>
          <w:iCs/>
        </w:rPr>
        <w:t xml:space="preserve">Masinga </w:t>
      </w:r>
      <w:r w:rsidR="00F77A0B" w:rsidRPr="00EC1FBD">
        <w:rPr>
          <w:iCs/>
        </w:rPr>
        <w:t>v</w:t>
      </w:r>
      <w:r w:rsidR="00F77A0B">
        <w:rPr>
          <w:i/>
          <w:iCs/>
        </w:rPr>
        <w:t xml:space="preserve"> </w:t>
      </w:r>
      <w:r w:rsidR="00762E5F" w:rsidRPr="0059581B">
        <w:rPr>
          <w:i/>
          <w:iCs/>
        </w:rPr>
        <w:t xml:space="preserve">Sande N.O. </w:t>
      </w:r>
      <w:r w:rsidR="00EC1FBD">
        <w:rPr>
          <w:i/>
          <w:iCs/>
        </w:rPr>
        <w:t>&amp;</w:t>
      </w:r>
      <w:r w:rsidR="00762E5F" w:rsidRPr="0059581B">
        <w:rPr>
          <w:i/>
          <w:iCs/>
        </w:rPr>
        <w:t xml:space="preserve"> the Acting Prosecutor General</w:t>
      </w:r>
      <w:r w:rsidR="0072020A">
        <w:t xml:space="preserve"> HH 372-19, where </w:t>
      </w:r>
      <w:r w:rsidR="00EC1FBD" w:rsidRPr="00EC1FBD">
        <w:rPr>
          <w:smallCaps/>
        </w:rPr>
        <w:t>Mathonsi</w:t>
      </w:r>
      <w:r w:rsidR="0072020A">
        <w:t xml:space="preserve"> J (as he then was) noted that:</w:t>
      </w:r>
    </w:p>
    <w:p w14:paraId="5CE7E091" w14:textId="77777777" w:rsidR="0072020A" w:rsidRPr="008E70C9" w:rsidRDefault="0072020A" w:rsidP="0041656C">
      <w:pPr>
        <w:spacing w:line="360" w:lineRule="auto"/>
        <w:ind w:firstLine="720"/>
        <w:jc w:val="both"/>
        <w:rPr>
          <w:sz w:val="8"/>
          <w:szCs w:val="8"/>
        </w:rPr>
      </w:pPr>
    </w:p>
    <w:p w14:paraId="3C750E31" w14:textId="77777777" w:rsidR="0059581B" w:rsidRPr="0072020A" w:rsidRDefault="00762E5F" w:rsidP="0072020A">
      <w:pPr>
        <w:ind w:left="1440"/>
        <w:jc w:val="both"/>
        <w:rPr>
          <w:sz w:val="22"/>
          <w:szCs w:val="22"/>
        </w:rPr>
      </w:pPr>
      <w:r w:rsidRPr="0072020A">
        <w:rPr>
          <w:sz w:val="22"/>
          <w:szCs w:val="22"/>
        </w:rPr>
        <w:t xml:space="preserve">“…it is clearly wrong and unconscionable to put an accused person to her defence where the prosecution has not attempted to prove the charge or an essential </w:t>
      </w:r>
      <w:r w:rsidR="0059581B" w:rsidRPr="0072020A">
        <w:rPr>
          <w:sz w:val="22"/>
          <w:szCs w:val="22"/>
        </w:rPr>
        <w:t>element of charge.”</w:t>
      </w:r>
    </w:p>
    <w:p w14:paraId="4028F187" w14:textId="0E6B47C1" w:rsidR="0059581B" w:rsidRDefault="0059581B" w:rsidP="0059581B">
      <w:pPr>
        <w:spacing w:line="360" w:lineRule="auto"/>
        <w:jc w:val="both"/>
      </w:pPr>
    </w:p>
    <w:p w14:paraId="44AC626C" w14:textId="3DC0146C" w:rsidR="008E70C9" w:rsidRDefault="00EC1FBD" w:rsidP="0059581B">
      <w:pPr>
        <w:spacing w:line="360" w:lineRule="auto"/>
        <w:jc w:val="both"/>
      </w:pPr>
      <w:r>
        <w:tab/>
      </w:r>
      <w:r w:rsidR="008E70C9">
        <w:t xml:space="preserve">More recently, in </w:t>
      </w:r>
      <w:r w:rsidR="008E70C9" w:rsidRPr="00E6538A">
        <w:rPr>
          <w:i/>
        </w:rPr>
        <w:t xml:space="preserve">Mamombe </w:t>
      </w:r>
      <w:r>
        <w:rPr>
          <w:i/>
        </w:rPr>
        <w:t>&amp;</w:t>
      </w:r>
      <w:r w:rsidR="008E70C9" w:rsidRPr="00E6538A">
        <w:rPr>
          <w:i/>
        </w:rPr>
        <w:t xml:space="preserve"> Anor </w:t>
      </w:r>
      <w:r w:rsidR="008E70C9" w:rsidRPr="00EC1FBD">
        <w:t xml:space="preserve">v </w:t>
      </w:r>
      <w:r w:rsidR="008E70C9" w:rsidRPr="00E6538A">
        <w:rPr>
          <w:i/>
        </w:rPr>
        <w:t xml:space="preserve">Chief Magistrate Mushure N.O. </w:t>
      </w:r>
      <w:r>
        <w:rPr>
          <w:i/>
        </w:rPr>
        <w:t xml:space="preserve">&amp; </w:t>
      </w:r>
      <w:r w:rsidR="008E70C9" w:rsidRPr="00E6538A">
        <w:rPr>
          <w:i/>
        </w:rPr>
        <w:t>Anor</w:t>
      </w:r>
      <w:r w:rsidR="008E70C9">
        <w:t xml:space="preserve"> HH</w:t>
      </w:r>
      <w:r>
        <w:t xml:space="preserve"> 405</w:t>
      </w:r>
      <w:r>
        <w:noBreakHyphen/>
      </w:r>
      <w:r w:rsidR="008E70C9">
        <w:t>23,</w:t>
      </w:r>
      <w:r w:rsidR="00E6538A">
        <w:t xml:space="preserve"> </w:t>
      </w:r>
      <w:r w:rsidRPr="00EC1FBD">
        <w:rPr>
          <w:smallCaps/>
        </w:rPr>
        <w:t>Munangati-Manogwa</w:t>
      </w:r>
      <w:r>
        <w:t xml:space="preserve"> </w:t>
      </w:r>
      <w:r w:rsidR="00E6538A">
        <w:t>J when granting a similar application, appositely stated:</w:t>
      </w:r>
    </w:p>
    <w:p w14:paraId="1BB751A4" w14:textId="13904177" w:rsidR="00E6538A" w:rsidRPr="00E6538A" w:rsidRDefault="00E6538A" w:rsidP="0059581B">
      <w:pPr>
        <w:spacing w:line="360" w:lineRule="auto"/>
        <w:jc w:val="both"/>
        <w:rPr>
          <w:sz w:val="8"/>
          <w:szCs w:val="8"/>
        </w:rPr>
      </w:pPr>
    </w:p>
    <w:p w14:paraId="202C3345" w14:textId="4838DD6B" w:rsidR="00E6538A" w:rsidRPr="00A31001" w:rsidRDefault="00E6538A" w:rsidP="00A31001">
      <w:pPr>
        <w:ind w:left="720"/>
        <w:jc w:val="both"/>
        <w:rPr>
          <w:sz w:val="22"/>
          <w:szCs w:val="22"/>
        </w:rPr>
      </w:pPr>
      <w:r w:rsidRPr="00A31001">
        <w:rPr>
          <w:sz w:val="22"/>
          <w:szCs w:val="22"/>
        </w:rPr>
        <w:t>“The applicants cannot be pushed into a defence case to supplement the inadequacies of the State case and hope that in the process they incriminate themselves.</w:t>
      </w:r>
      <w:r w:rsidR="00611796" w:rsidRPr="00A31001">
        <w:rPr>
          <w:sz w:val="22"/>
          <w:szCs w:val="22"/>
        </w:rPr>
        <w:t xml:space="preserve"> To adopt such an approach would be unconstitutional and against the principles that place the burden on the State to prove its case, and in this case on a prima facie basis at the close of the State case.</w:t>
      </w:r>
      <w:r w:rsidR="00730972" w:rsidRPr="00A31001">
        <w:rPr>
          <w:sz w:val="22"/>
          <w:szCs w:val="22"/>
        </w:rPr>
        <w:t xml:space="preserve"> The superior courts in the cases of </w:t>
      </w:r>
      <w:r w:rsidR="00730972" w:rsidRPr="00EC1FBD">
        <w:rPr>
          <w:i/>
          <w:sz w:val="22"/>
          <w:szCs w:val="22"/>
        </w:rPr>
        <w:t xml:space="preserve">S </w:t>
      </w:r>
      <w:r w:rsidR="00730972" w:rsidRPr="00A31001">
        <w:rPr>
          <w:sz w:val="22"/>
          <w:szCs w:val="22"/>
        </w:rPr>
        <w:t xml:space="preserve">v </w:t>
      </w:r>
      <w:r w:rsidR="00730972" w:rsidRPr="00EC1FBD">
        <w:rPr>
          <w:i/>
          <w:sz w:val="22"/>
          <w:szCs w:val="22"/>
        </w:rPr>
        <w:t>Kachipare</w:t>
      </w:r>
      <w:r w:rsidR="00730972" w:rsidRPr="00A31001">
        <w:rPr>
          <w:sz w:val="22"/>
          <w:szCs w:val="22"/>
        </w:rPr>
        <w:t xml:space="preserve">, </w:t>
      </w:r>
      <w:r w:rsidR="00730972" w:rsidRPr="00EC1FBD">
        <w:rPr>
          <w:i/>
          <w:sz w:val="22"/>
          <w:szCs w:val="22"/>
        </w:rPr>
        <w:t>Attorney General</w:t>
      </w:r>
      <w:r w:rsidR="00730972" w:rsidRPr="00A31001">
        <w:rPr>
          <w:sz w:val="22"/>
          <w:szCs w:val="22"/>
        </w:rPr>
        <w:t xml:space="preserve"> v </w:t>
      </w:r>
      <w:r w:rsidR="00730972" w:rsidRPr="00EC1FBD">
        <w:rPr>
          <w:i/>
          <w:sz w:val="22"/>
          <w:szCs w:val="22"/>
        </w:rPr>
        <w:t>Bvuma &amp; Anor</w:t>
      </w:r>
      <w:r w:rsidR="00730972" w:rsidRPr="00A31001">
        <w:rPr>
          <w:sz w:val="22"/>
          <w:szCs w:val="22"/>
        </w:rPr>
        <w:t xml:space="preserve">, and </w:t>
      </w:r>
      <w:r w:rsidR="00730972" w:rsidRPr="00EC1FBD">
        <w:rPr>
          <w:i/>
          <w:sz w:val="22"/>
          <w:szCs w:val="22"/>
        </w:rPr>
        <w:t>Attorney General</w:t>
      </w:r>
      <w:r w:rsidR="00730972" w:rsidRPr="00A31001">
        <w:rPr>
          <w:sz w:val="22"/>
          <w:szCs w:val="22"/>
        </w:rPr>
        <w:t xml:space="preserve"> v </w:t>
      </w:r>
      <w:r w:rsidR="00730972" w:rsidRPr="00EC1FBD">
        <w:rPr>
          <w:i/>
          <w:sz w:val="22"/>
          <w:szCs w:val="22"/>
        </w:rPr>
        <w:t xml:space="preserve">Mzizi </w:t>
      </w:r>
      <w:r w:rsidR="00730972" w:rsidRPr="00A31001">
        <w:rPr>
          <w:sz w:val="22"/>
          <w:szCs w:val="22"/>
        </w:rPr>
        <w:t>have already set the parameters</w:t>
      </w:r>
      <w:r w:rsidR="000D1EBC" w:rsidRPr="00A31001">
        <w:rPr>
          <w:sz w:val="22"/>
          <w:szCs w:val="22"/>
        </w:rPr>
        <w:t>, and in essence established that it is injudicious to support a State case which is unable to stand on its own due to lack of evidence.</w:t>
      </w:r>
      <w:r w:rsidR="0059250E" w:rsidRPr="00A31001">
        <w:rPr>
          <w:sz w:val="22"/>
          <w:szCs w:val="22"/>
        </w:rPr>
        <w:t xml:space="preserve"> Where such is the case the accused is entitled to an acquittal”.</w:t>
      </w:r>
    </w:p>
    <w:p w14:paraId="1E25B784" w14:textId="77777777" w:rsidR="008E70C9" w:rsidRDefault="0059581B" w:rsidP="0059581B">
      <w:pPr>
        <w:spacing w:line="360" w:lineRule="auto"/>
        <w:jc w:val="both"/>
      </w:pPr>
      <w:r>
        <w:tab/>
      </w:r>
    </w:p>
    <w:p w14:paraId="5D1FCE72" w14:textId="0CDC413D" w:rsidR="00014EFB" w:rsidRDefault="00EC1FBD" w:rsidP="0059581B">
      <w:pPr>
        <w:spacing w:line="360" w:lineRule="auto"/>
        <w:jc w:val="both"/>
      </w:pPr>
      <w:r>
        <w:tab/>
      </w:r>
      <w:r w:rsidR="00014EFB">
        <w:t>I find the logic of the learned judge compelling and respectfully</w:t>
      </w:r>
      <w:r w:rsidR="00D3546D">
        <w:t xml:space="preserve"> defer to her wisdom</w:t>
      </w:r>
      <w:r w:rsidR="00E412B1">
        <w:t>, and am inclined to grant the relief sought by the applicant.</w:t>
      </w:r>
    </w:p>
    <w:p w14:paraId="493A2164" w14:textId="78BF85A4" w:rsidR="0059581B" w:rsidRDefault="00EC1FBD" w:rsidP="0059581B">
      <w:pPr>
        <w:spacing w:line="360" w:lineRule="auto"/>
        <w:jc w:val="both"/>
      </w:pPr>
      <w:r>
        <w:rPr>
          <w:b/>
        </w:rPr>
        <w:tab/>
      </w:r>
      <w:r w:rsidR="0059581B" w:rsidRPr="00EC1FBD">
        <w:rPr>
          <w:b/>
        </w:rPr>
        <w:t>In the result I make the following order</w:t>
      </w:r>
      <w:r w:rsidR="0059581B">
        <w:t xml:space="preserve">: </w:t>
      </w:r>
    </w:p>
    <w:p w14:paraId="15B10FAE" w14:textId="77777777" w:rsidR="00FC4AB9" w:rsidRPr="008E70C9" w:rsidRDefault="00FC4AB9" w:rsidP="0059581B">
      <w:pPr>
        <w:spacing w:line="360" w:lineRule="auto"/>
        <w:jc w:val="both"/>
        <w:rPr>
          <w:strike/>
          <w:sz w:val="16"/>
          <w:szCs w:val="16"/>
        </w:rPr>
      </w:pPr>
    </w:p>
    <w:p w14:paraId="118404AC" w14:textId="4943E652" w:rsidR="00884EE5" w:rsidRDefault="00884EE5" w:rsidP="00F30B8E">
      <w:pPr>
        <w:pStyle w:val="ListParagraph"/>
        <w:numPr>
          <w:ilvl w:val="0"/>
          <w:numId w:val="24"/>
        </w:numPr>
        <w:spacing w:line="360" w:lineRule="auto"/>
        <w:jc w:val="both"/>
      </w:pPr>
      <w:r>
        <w:lastRenderedPageBreak/>
        <w:t>The application for review succeeds.</w:t>
      </w:r>
    </w:p>
    <w:p w14:paraId="6B5DF183" w14:textId="32556803" w:rsidR="00F30B8E" w:rsidRDefault="00F30B8E" w:rsidP="00F30B8E">
      <w:pPr>
        <w:pStyle w:val="ListParagraph"/>
        <w:numPr>
          <w:ilvl w:val="0"/>
          <w:numId w:val="24"/>
        </w:numPr>
        <w:spacing w:line="360" w:lineRule="auto"/>
        <w:jc w:val="both"/>
      </w:pPr>
      <w:r>
        <w:t xml:space="preserve">The first </w:t>
      </w:r>
      <w:r w:rsidR="00FC4AB9">
        <w:t>r</w:t>
      </w:r>
      <w:r w:rsidR="0059581B">
        <w:t>e</w:t>
      </w:r>
      <w:r w:rsidR="00FC4AB9">
        <w:t>spondent’s decision dismissing a</w:t>
      </w:r>
      <w:r w:rsidR="0059581B">
        <w:t xml:space="preserve">pplicant’s application for discharge at the close of state’s </w:t>
      </w:r>
      <w:r>
        <w:t>case be and is hereby set aside and substituted with the following:</w:t>
      </w:r>
    </w:p>
    <w:p w14:paraId="144A4E7A" w14:textId="07F3EFCB" w:rsidR="0059581B" w:rsidRPr="00EC1FBD" w:rsidRDefault="00EC1FBD" w:rsidP="00EC1FBD">
      <w:pPr>
        <w:pStyle w:val="ListParagraph"/>
        <w:ind w:left="1080"/>
        <w:jc w:val="both"/>
        <w:rPr>
          <w:sz w:val="22"/>
          <w:szCs w:val="22"/>
        </w:rPr>
      </w:pPr>
      <w:r>
        <w:rPr>
          <w:sz w:val="22"/>
          <w:szCs w:val="22"/>
        </w:rPr>
        <w:tab/>
      </w:r>
      <w:r w:rsidR="00F30B8E" w:rsidRPr="00EC1FBD">
        <w:rPr>
          <w:sz w:val="22"/>
          <w:szCs w:val="22"/>
        </w:rPr>
        <w:t xml:space="preserve">“The accused person, Clemence Masango, be and is hereby found not guilty, discharged </w:t>
      </w:r>
      <w:r>
        <w:rPr>
          <w:sz w:val="22"/>
          <w:szCs w:val="22"/>
        </w:rPr>
        <w:tab/>
      </w:r>
      <w:r w:rsidR="00F30B8E" w:rsidRPr="00EC1FBD">
        <w:rPr>
          <w:sz w:val="22"/>
          <w:szCs w:val="22"/>
        </w:rPr>
        <w:t>and acquitted at the close of the State case”.</w:t>
      </w:r>
    </w:p>
    <w:p w14:paraId="3A3C1151" w14:textId="77777777" w:rsidR="00884EE5" w:rsidRPr="00884EE5" w:rsidRDefault="00884EE5" w:rsidP="00F30B8E">
      <w:pPr>
        <w:pStyle w:val="ListParagraph"/>
        <w:spacing w:line="360" w:lineRule="auto"/>
        <w:ind w:left="1080"/>
        <w:jc w:val="both"/>
        <w:rPr>
          <w:sz w:val="8"/>
          <w:szCs w:val="8"/>
        </w:rPr>
      </w:pPr>
    </w:p>
    <w:p w14:paraId="3297A61E" w14:textId="756EC534" w:rsidR="00F30B8E" w:rsidRDefault="00F30B8E" w:rsidP="00F30B8E">
      <w:pPr>
        <w:pStyle w:val="ListParagraph"/>
        <w:numPr>
          <w:ilvl w:val="0"/>
          <w:numId w:val="24"/>
        </w:numPr>
        <w:spacing w:line="360" w:lineRule="auto"/>
        <w:jc w:val="both"/>
      </w:pPr>
      <w:r>
        <w:t>There shall be no order as to costs.</w:t>
      </w:r>
    </w:p>
    <w:p w14:paraId="46F66521" w14:textId="77777777" w:rsidR="0059581B" w:rsidRDefault="0059581B" w:rsidP="00762E5F">
      <w:pPr>
        <w:spacing w:line="360" w:lineRule="auto"/>
        <w:jc w:val="both"/>
      </w:pPr>
    </w:p>
    <w:p w14:paraId="3442FF8F" w14:textId="77777777" w:rsidR="00EC1FBD" w:rsidRDefault="00EC1FBD" w:rsidP="00762E5F">
      <w:pPr>
        <w:spacing w:line="360" w:lineRule="auto"/>
        <w:jc w:val="both"/>
      </w:pPr>
    </w:p>
    <w:p w14:paraId="0952EF5D" w14:textId="77777777" w:rsidR="00EC1FBD" w:rsidRDefault="00EC1FBD" w:rsidP="00762E5F">
      <w:pPr>
        <w:spacing w:line="360" w:lineRule="auto"/>
        <w:jc w:val="both"/>
      </w:pPr>
    </w:p>
    <w:p w14:paraId="54356278" w14:textId="7776BFFB" w:rsidR="00766A26" w:rsidRDefault="00762E5F" w:rsidP="00C95203">
      <w:pPr>
        <w:jc w:val="both"/>
      </w:pPr>
      <w:r>
        <w:t xml:space="preserve"> </w:t>
      </w:r>
      <w:r w:rsidR="00CE3684" w:rsidRPr="00C95203">
        <w:rPr>
          <w:i/>
        </w:rPr>
        <w:t>Masango, Seda Mutema,</w:t>
      </w:r>
      <w:r w:rsidR="00CE3684">
        <w:t xml:space="preserve"> applicant’s legal practitioners</w:t>
      </w:r>
    </w:p>
    <w:p w14:paraId="21AFEF74" w14:textId="48DD1659" w:rsidR="00CE3684" w:rsidRPr="007C7786" w:rsidRDefault="00CE3684" w:rsidP="00C95203">
      <w:pPr>
        <w:jc w:val="both"/>
      </w:pPr>
      <w:r w:rsidRPr="00C95203">
        <w:rPr>
          <w:i/>
        </w:rPr>
        <w:t>National Prosecuting Authority</w:t>
      </w:r>
      <w:r>
        <w:t>, second respondent’s legal practitioners</w:t>
      </w:r>
    </w:p>
    <w:p w14:paraId="1F0F6BD7" w14:textId="77777777" w:rsidR="0078604C" w:rsidRPr="007C7786" w:rsidRDefault="0078604C" w:rsidP="00405423">
      <w:pPr>
        <w:jc w:val="both"/>
      </w:pPr>
    </w:p>
    <w:sectPr w:rsidR="0078604C" w:rsidRPr="007C7786" w:rsidSect="00500A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9F753" w14:textId="77777777" w:rsidR="000278C3" w:rsidRDefault="000278C3" w:rsidP="005A4D7A">
      <w:r>
        <w:separator/>
      </w:r>
    </w:p>
  </w:endnote>
  <w:endnote w:type="continuationSeparator" w:id="0">
    <w:p w14:paraId="7AB1F688" w14:textId="77777777" w:rsidR="000278C3" w:rsidRDefault="000278C3"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DF780" w14:textId="77777777" w:rsidR="000278C3" w:rsidRDefault="000278C3" w:rsidP="005A4D7A">
      <w:r>
        <w:separator/>
      </w:r>
    </w:p>
  </w:footnote>
  <w:footnote w:type="continuationSeparator" w:id="0">
    <w:p w14:paraId="5B76BA8E" w14:textId="77777777" w:rsidR="000278C3" w:rsidRDefault="000278C3"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472576"/>
      <w:docPartObj>
        <w:docPartGallery w:val="Page Numbers (Top of Page)"/>
        <w:docPartUnique/>
      </w:docPartObj>
    </w:sdtPr>
    <w:sdtEndPr>
      <w:rPr>
        <w:noProof/>
        <w:sz w:val="22"/>
        <w:szCs w:val="22"/>
      </w:rPr>
    </w:sdtEndPr>
    <w:sdtContent>
      <w:p w14:paraId="357C8EEE" w14:textId="6FDEECA7" w:rsidR="00F9378E" w:rsidRPr="00F9378E" w:rsidRDefault="004B71D5">
        <w:pPr>
          <w:pStyle w:val="Header"/>
          <w:jc w:val="right"/>
          <w:rPr>
            <w:noProof/>
            <w:sz w:val="22"/>
            <w:szCs w:val="22"/>
          </w:rPr>
        </w:pPr>
        <w:r w:rsidRPr="00F9378E">
          <w:rPr>
            <w:sz w:val="22"/>
            <w:szCs w:val="22"/>
          </w:rPr>
          <w:fldChar w:fldCharType="begin"/>
        </w:r>
        <w:r w:rsidRPr="00F9378E">
          <w:rPr>
            <w:sz w:val="22"/>
            <w:szCs w:val="22"/>
          </w:rPr>
          <w:instrText xml:space="preserve"> PAGE   \* MERGEFORMAT </w:instrText>
        </w:r>
        <w:r w:rsidRPr="00F9378E">
          <w:rPr>
            <w:sz w:val="22"/>
            <w:szCs w:val="22"/>
          </w:rPr>
          <w:fldChar w:fldCharType="separate"/>
        </w:r>
        <w:r w:rsidR="004271FB">
          <w:rPr>
            <w:noProof/>
            <w:sz w:val="22"/>
            <w:szCs w:val="22"/>
          </w:rPr>
          <w:t>1</w:t>
        </w:r>
        <w:r w:rsidRPr="00F9378E">
          <w:rPr>
            <w:noProof/>
            <w:sz w:val="22"/>
            <w:szCs w:val="22"/>
          </w:rPr>
          <w:fldChar w:fldCharType="end"/>
        </w:r>
      </w:p>
      <w:p w14:paraId="47172E24" w14:textId="1FAB0A4B" w:rsidR="00F9378E" w:rsidRPr="00F9378E" w:rsidRDefault="00F9378E">
        <w:pPr>
          <w:pStyle w:val="Header"/>
          <w:jc w:val="right"/>
          <w:rPr>
            <w:noProof/>
            <w:sz w:val="22"/>
            <w:szCs w:val="22"/>
          </w:rPr>
        </w:pPr>
        <w:r w:rsidRPr="00F9378E">
          <w:rPr>
            <w:noProof/>
            <w:sz w:val="22"/>
            <w:szCs w:val="22"/>
          </w:rPr>
          <w:t xml:space="preserve">HH </w:t>
        </w:r>
        <w:r>
          <w:rPr>
            <w:noProof/>
            <w:sz w:val="22"/>
            <w:szCs w:val="22"/>
          </w:rPr>
          <w:t>328-24</w:t>
        </w:r>
      </w:p>
      <w:p w14:paraId="10FFB745" w14:textId="25CAA4AA" w:rsidR="004B71D5" w:rsidRPr="00F9378E" w:rsidRDefault="00F9378E">
        <w:pPr>
          <w:pStyle w:val="Header"/>
          <w:jc w:val="right"/>
          <w:rPr>
            <w:sz w:val="22"/>
            <w:szCs w:val="22"/>
          </w:rPr>
        </w:pPr>
        <w:r w:rsidRPr="00F9378E">
          <w:rPr>
            <w:noProof/>
            <w:sz w:val="22"/>
            <w:szCs w:val="22"/>
          </w:rPr>
          <w:t>HC 5494/21</w:t>
        </w:r>
      </w:p>
    </w:sdtContent>
  </w:sdt>
  <w:p w14:paraId="67DC73C6" w14:textId="77777777" w:rsidR="005A4D7A" w:rsidRDefault="005A4D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0CA1A41"/>
    <w:multiLevelType w:val="hybridMultilevel"/>
    <w:tmpl w:val="7654FF5C"/>
    <w:lvl w:ilvl="0" w:tplc="4C76A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E842903"/>
    <w:multiLevelType w:val="hybridMultilevel"/>
    <w:tmpl w:val="E51CE712"/>
    <w:lvl w:ilvl="0" w:tplc="A2901DC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4004206E"/>
    <w:multiLevelType w:val="hybridMultilevel"/>
    <w:tmpl w:val="06240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4"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6"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30C5CE0"/>
    <w:multiLevelType w:val="hybridMultilevel"/>
    <w:tmpl w:val="8BE44734"/>
    <w:lvl w:ilvl="0" w:tplc="30B60B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4"/>
  </w:num>
  <w:num w:numId="3">
    <w:abstractNumId w:val="23"/>
  </w:num>
  <w:num w:numId="4">
    <w:abstractNumId w:val="15"/>
  </w:num>
  <w:num w:numId="5">
    <w:abstractNumId w:val="9"/>
  </w:num>
  <w:num w:numId="6">
    <w:abstractNumId w:val="13"/>
  </w:num>
  <w:num w:numId="7">
    <w:abstractNumId w:val="12"/>
  </w:num>
  <w:num w:numId="8">
    <w:abstractNumId w:val="10"/>
  </w:num>
  <w:num w:numId="9">
    <w:abstractNumId w:val="0"/>
  </w:num>
  <w:num w:numId="10">
    <w:abstractNumId w:val="5"/>
  </w:num>
  <w:num w:numId="11">
    <w:abstractNumId w:val="16"/>
  </w:num>
  <w:num w:numId="12">
    <w:abstractNumId w:val="3"/>
  </w:num>
  <w:num w:numId="13">
    <w:abstractNumId w:val="21"/>
  </w:num>
  <w:num w:numId="14">
    <w:abstractNumId w:val="7"/>
  </w:num>
  <w:num w:numId="15">
    <w:abstractNumId w:val="17"/>
  </w:num>
  <w:num w:numId="16">
    <w:abstractNumId w:val="18"/>
  </w:num>
  <w:num w:numId="17">
    <w:abstractNumId w:val="2"/>
  </w:num>
  <w:num w:numId="18">
    <w:abstractNumId w:val="19"/>
  </w:num>
  <w:num w:numId="19">
    <w:abstractNumId w:val="4"/>
  </w:num>
  <w:num w:numId="20">
    <w:abstractNumId w:val="20"/>
  </w:num>
  <w:num w:numId="21">
    <w:abstractNumId w:val="6"/>
  </w:num>
  <w:num w:numId="22">
    <w:abstractNumId w:val="22"/>
  </w:num>
  <w:num w:numId="23">
    <w:abstractNumId w:val="1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AUAKdRglywAAAA="/>
  </w:docVars>
  <w:rsids>
    <w:rsidRoot w:val="005A4D7A"/>
    <w:rsid w:val="00000A24"/>
    <w:rsid w:val="0000187D"/>
    <w:rsid w:val="00003953"/>
    <w:rsid w:val="00013B55"/>
    <w:rsid w:val="00014283"/>
    <w:rsid w:val="00014EFB"/>
    <w:rsid w:val="00015011"/>
    <w:rsid w:val="000178BC"/>
    <w:rsid w:val="00020014"/>
    <w:rsid w:val="0002003E"/>
    <w:rsid w:val="00024984"/>
    <w:rsid w:val="0002538E"/>
    <w:rsid w:val="000278C3"/>
    <w:rsid w:val="00036F12"/>
    <w:rsid w:val="0003708D"/>
    <w:rsid w:val="000373C8"/>
    <w:rsid w:val="00040C2D"/>
    <w:rsid w:val="000437A6"/>
    <w:rsid w:val="00047457"/>
    <w:rsid w:val="00051BCE"/>
    <w:rsid w:val="000571B7"/>
    <w:rsid w:val="00060409"/>
    <w:rsid w:val="000611E9"/>
    <w:rsid w:val="0006233A"/>
    <w:rsid w:val="000642DE"/>
    <w:rsid w:val="00066EA2"/>
    <w:rsid w:val="000672F9"/>
    <w:rsid w:val="00067E90"/>
    <w:rsid w:val="0007623B"/>
    <w:rsid w:val="00080A17"/>
    <w:rsid w:val="00080CB4"/>
    <w:rsid w:val="00081C16"/>
    <w:rsid w:val="00086001"/>
    <w:rsid w:val="000865EA"/>
    <w:rsid w:val="00090A23"/>
    <w:rsid w:val="00090A39"/>
    <w:rsid w:val="000952B7"/>
    <w:rsid w:val="000965BC"/>
    <w:rsid w:val="0009791D"/>
    <w:rsid w:val="000A59D6"/>
    <w:rsid w:val="000A5B71"/>
    <w:rsid w:val="000A6E82"/>
    <w:rsid w:val="000B67D7"/>
    <w:rsid w:val="000B7869"/>
    <w:rsid w:val="000C1FFA"/>
    <w:rsid w:val="000C2DF8"/>
    <w:rsid w:val="000D04FF"/>
    <w:rsid w:val="000D059C"/>
    <w:rsid w:val="000D0B80"/>
    <w:rsid w:val="000D0D48"/>
    <w:rsid w:val="000D1EBC"/>
    <w:rsid w:val="000D534A"/>
    <w:rsid w:val="000D58E2"/>
    <w:rsid w:val="000D5C35"/>
    <w:rsid w:val="000D71D6"/>
    <w:rsid w:val="000E04DE"/>
    <w:rsid w:val="000E0734"/>
    <w:rsid w:val="000E158A"/>
    <w:rsid w:val="000E203B"/>
    <w:rsid w:val="000E2799"/>
    <w:rsid w:val="000E317F"/>
    <w:rsid w:val="000E4218"/>
    <w:rsid w:val="000F17BB"/>
    <w:rsid w:val="000F1D04"/>
    <w:rsid w:val="000F26B8"/>
    <w:rsid w:val="000F2A05"/>
    <w:rsid w:val="000F3663"/>
    <w:rsid w:val="000F4196"/>
    <w:rsid w:val="000F5D3E"/>
    <w:rsid w:val="000F5F75"/>
    <w:rsid w:val="00101239"/>
    <w:rsid w:val="00102516"/>
    <w:rsid w:val="0010433B"/>
    <w:rsid w:val="00104513"/>
    <w:rsid w:val="00111097"/>
    <w:rsid w:val="00116A7B"/>
    <w:rsid w:val="001204CB"/>
    <w:rsid w:val="00122F4E"/>
    <w:rsid w:val="001243E4"/>
    <w:rsid w:val="00134BA3"/>
    <w:rsid w:val="00136D44"/>
    <w:rsid w:val="00141FC5"/>
    <w:rsid w:val="00146041"/>
    <w:rsid w:val="00151BAF"/>
    <w:rsid w:val="001528F8"/>
    <w:rsid w:val="001532D5"/>
    <w:rsid w:val="00153963"/>
    <w:rsid w:val="00154813"/>
    <w:rsid w:val="001550E0"/>
    <w:rsid w:val="00155A31"/>
    <w:rsid w:val="00156E54"/>
    <w:rsid w:val="00160404"/>
    <w:rsid w:val="0016302F"/>
    <w:rsid w:val="00165156"/>
    <w:rsid w:val="0016794A"/>
    <w:rsid w:val="00171E1D"/>
    <w:rsid w:val="00171F4F"/>
    <w:rsid w:val="00174863"/>
    <w:rsid w:val="001778C4"/>
    <w:rsid w:val="00193712"/>
    <w:rsid w:val="00196891"/>
    <w:rsid w:val="00197BA6"/>
    <w:rsid w:val="001A0769"/>
    <w:rsid w:val="001A0DED"/>
    <w:rsid w:val="001A36C2"/>
    <w:rsid w:val="001A4C1C"/>
    <w:rsid w:val="001B19B6"/>
    <w:rsid w:val="001B3EF7"/>
    <w:rsid w:val="001C1FD5"/>
    <w:rsid w:val="001C2442"/>
    <w:rsid w:val="001C5CAC"/>
    <w:rsid w:val="001D0246"/>
    <w:rsid w:val="001D3FB3"/>
    <w:rsid w:val="001D681C"/>
    <w:rsid w:val="001D69CA"/>
    <w:rsid w:val="001E2CB7"/>
    <w:rsid w:val="001E3A2E"/>
    <w:rsid w:val="001E3F92"/>
    <w:rsid w:val="001E4D55"/>
    <w:rsid w:val="001E4DA2"/>
    <w:rsid w:val="001E67D3"/>
    <w:rsid w:val="001F09AE"/>
    <w:rsid w:val="001F26A1"/>
    <w:rsid w:val="001F66F3"/>
    <w:rsid w:val="00205B41"/>
    <w:rsid w:val="00210AA3"/>
    <w:rsid w:val="0021311B"/>
    <w:rsid w:val="002135CB"/>
    <w:rsid w:val="00214036"/>
    <w:rsid w:val="00216164"/>
    <w:rsid w:val="0021673D"/>
    <w:rsid w:val="00222C3C"/>
    <w:rsid w:val="0022768B"/>
    <w:rsid w:val="002320CE"/>
    <w:rsid w:val="002327DD"/>
    <w:rsid w:val="00232A80"/>
    <w:rsid w:val="00235EFF"/>
    <w:rsid w:val="0024546A"/>
    <w:rsid w:val="0024550C"/>
    <w:rsid w:val="00245C7E"/>
    <w:rsid w:val="002506EF"/>
    <w:rsid w:val="00254367"/>
    <w:rsid w:val="002544AB"/>
    <w:rsid w:val="00256EB3"/>
    <w:rsid w:val="00260491"/>
    <w:rsid w:val="002610EF"/>
    <w:rsid w:val="0026143F"/>
    <w:rsid w:val="00261F3E"/>
    <w:rsid w:val="00264E2F"/>
    <w:rsid w:val="00272EAD"/>
    <w:rsid w:val="00284638"/>
    <w:rsid w:val="0028493F"/>
    <w:rsid w:val="002850F5"/>
    <w:rsid w:val="00285E64"/>
    <w:rsid w:val="002862F4"/>
    <w:rsid w:val="002912A6"/>
    <w:rsid w:val="002918E2"/>
    <w:rsid w:val="00293088"/>
    <w:rsid w:val="00293633"/>
    <w:rsid w:val="00293B8C"/>
    <w:rsid w:val="002955E3"/>
    <w:rsid w:val="002A0A83"/>
    <w:rsid w:val="002A3CB3"/>
    <w:rsid w:val="002A6F91"/>
    <w:rsid w:val="002C6165"/>
    <w:rsid w:val="002D0D03"/>
    <w:rsid w:val="002D1758"/>
    <w:rsid w:val="002D2D9C"/>
    <w:rsid w:val="002D34A3"/>
    <w:rsid w:val="002E0F78"/>
    <w:rsid w:val="002E3E90"/>
    <w:rsid w:val="002E6FBD"/>
    <w:rsid w:val="002E7438"/>
    <w:rsid w:val="002F05E9"/>
    <w:rsid w:val="002F183A"/>
    <w:rsid w:val="002F286B"/>
    <w:rsid w:val="002F60DF"/>
    <w:rsid w:val="003009C2"/>
    <w:rsid w:val="0030244B"/>
    <w:rsid w:val="00302E9F"/>
    <w:rsid w:val="00303B79"/>
    <w:rsid w:val="00306E52"/>
    <w:rsid w:val="0031037A"/>
    <w:rsid w:val="00310778"/>
    <w:rsid w:val="0031216D"/>
    <w:rsid w:val="003126EF"/>
    <w:rsid w:val="003128D2"/>
    <w:rsid w:val="00312EB5"/>
    <w:rsid w:val="003131EF"/>
    <w:rsid w:val="0031447A"/>
    <w:rsid w:val="00316234"/>
    <w:rsid w:val="003269B4"/>
    <w:rsid w:val="0032732D"/>
    <w:rsid w:val="00337377"/>
    <w:rsid w:val="00337DAA"/>
    <w:rsid w:val="003414FF"/>
    <w:rsid w:val="00345AEE"/>
    <w:rsid w:val="003463B3"/>
    <w:rsid w:val="0034645B"/>
    <w:rsid w:val="0035006A"/>
    <w:rsid w:val="00350971"/>
    <w:rsid w:val="00350B7A"/>
    <w:rsid w:val="00350E8E"/>
    <w:rsid w:val="00355D5A"/>
    <w:rsid w:val="00356BD2"/>
    <w:rsid w:val="00357936"/>
    <w:rsid w:val="003612A4"/>
    <w:rsid w:val="00361E6A"/>
    <w:rsid w:val="00363C81"/>
    <w:rsid w:val="003648FB"/>
    <w:rsid w:val="003713EA"/>
    <w:rsid w:val="0037364A"/>
    <w:rsid w:val="00375350"/>
    <w:rsid w:val="00376C8F"/>
    <w:rsid w:val="00384ACD"/>
    <w:rsid w:val="003919A9"/>
    <w:rsid w:val="00391D01"/>
    <w:rsid w:val="003937C0"/>
    <w:rsid w:val="0039522E"/>
    <w:rsid w:val="0039564B"/>
    <w:rsid w:val="00395ACD"/>
    <w:rsid w:val="0039764A"/>
    <w:rsid w:val="00397C25"/>
    <w:rsid w:val="003A0463"/>
    <w:rsid w:val="003A075A"/>
    <w:rsid w:val="003A20F2"/>
    <w:rsid w:val="003A67B7"/>
    <w:rsid w:val="003A7DFB"/>
    <w:rsid w:val="003B04C6"/>
    <w:rsid w:val="003B089D"/>
    <w:rsid w:val="003B46C1"/>
    <w:rsid w:val="003B7670"/>
    <w:rsid w:val="003C00A5"/>
    <w:rsid w:val="003D16C4"/>
    <w:rsid w:val="003D2D31"/>
    <w:rsid w:val="003D3A9D"/>
    <w:rsid w:val="003D4751"/>
    <w:rsid w:val="003E2799"/>
    <w:rsid w:val="003E2A69"/>
    <w:rsid w:val="003E3469"/>
    <w:rsid w:val="003E3FBE"/>
    <w:rsid w:val="003F16BA"/>
    <w:rsid w:val="003F1C94"/>
    <w:rsid w:val="003F1C99"/>
    <w:rsid w:val="003F46E1"/>
    <w:rsid w:val="003F6A14"/>
    <w:rsid w:val="003F7A97"/>
    <w:rsid w:val="003F7E0D"/>
    <w:rsid w:val="004006A1"/>
    <w:rsid w:val="00400F8F"/>
    <w:rsid w:val="004010E1"/>
    <w:rsid w:val="00401C12"/>
    <w:rsid w:val="00405423"/>
    <w:rsid w:val="00406705"/>
    <w:rsid w:val="0041120D"/>
    <w:rsid w:val="0041245C"/>
    <w:rsid w:val="0041384D"/>
    <w:rsid w:val="0041406F"/>
    <w:rsid w:val="0041656C"/>
    <w:rsid w:val="004169FF"/>
    <w:rsid w:val="00417D1F"/>
    <w:rsid w:val="004233D1"/>
    <w:rsid w:val="00426038"/>
    <w:rsid w:val="004271FB"/>
    <w:rsid w:val="00427E63"/>
    <w:rsid w:val="00430154"/>
    <w:rsid w:val="00430F26"/>
    <w:rsid w:val="00434024"/>
    <w:rsid w:val="004348C6"/>
    <w:rsid w:val="00436BCA"/>
    <w:rsid w:val="00437249"/>
    <w:rsid w:val="00440149"/>
    <w:rsid w:val="00440E53"/>
    <w:rsid w:val="00440FE6"/>
    <w:rsid w:val="0044147E"/>
    <w:rsid w:val="00442BE2"/>
    <w:rsid w:val="00446C70"/>
    <w:rsid w:val="00447503"/>
    <w:rsid w:val="0045012B"/>
    <w:rsid w:val="0045356E"/>
    <w:rsid w:val="004607FA"/>
    <w:rsid w:val="00461487"/>
    <w:rsid w:val="0046215A"/>
    <w:rsid w:val="004633DB"/>
    <w:rsid w:val="004655E0"/>
    <w:rsid w:val="0047026A"/>
    <w:rsid w:val="00472847"/>
    <w:rsid w:val="00480ADB"/>
    <w:rsid w:val="0048216B"/>
    <w:rsid w:val="00483E55"/>
    <w:rsid w:val="00486278"/>
    <w:rsid w:val="004906BC"/>
    <w:rsid w:val="0049394A"/>
    <w:rsid w:val="00494246"/>
    <w:rsid w:val="00495AA1"/>
    <w:rsid w:val="0049730D"/>
    <w:rsid w:val="004A3DFE"/>
    <w:rsid w:val="004A3FB2"/>
    <w:rsid w:val="004A61A8"/>
    <w:rsid w:val="004B10DD"/>
    <w:rsid w:val="004B317E"/>
    <w:rsid w:val="004B56B5"/>
    <w:rsid w:val="004B6342"/>
    <w:rsid w:val="004B682A"/>
    <w:rsid w:val="004B6F2C"/>
    <w:rsid w:val="004B7170"/>
    <w:rsid w:val="004B71D5"/>
    <w:rsid w:val="004B73BD"/>
    <w:rsid w:val="004C01D6"/>
    <w:rsid w:val="004C05CC"/>
    <w:rsid w:val="004C6E2F"/>
    <w:rsid w:val="004D0E53"/>
    <w:rsid w:val="004D1790"/>
    <w:rsid w:val="004D20EB"/>
    <w:rsid w:val="004D3C5A"/>
    <w:rsid w:val="004D529D"/>
    <w:rsid w:val="004D604D"/>
    <w:rsid w:val="004E1ABB"/>
    <w:rsid w:val="004E1CA6"/>
    <w:rsid w:val="004E2DB6"/>
    <w:rsid w:val="004E6230"/>
    <w:rsid w:val="004F10AC"/>
    <w:rsid w:val="004F3423"/>
    <w:rsid w:val="00500A5F"/>
    <w:rsid w:val="00503F0D"/>
    <w:rsid w:val="00510068"/>
    <w:rsid w:val="005179AE"/>
    <w:rsid w:val="00522AE8"/>
    <w:rsid w:val="005235E2"/>
    <w:rsid w:val="00530CAF"/>
    <w:rsid w:val="00536DD0"/>
    <w:rsid w:val="00541304"/>
    <w:rsid w:val="00541499"/>
    <w:rsid w:val="00541615"/>
    <w:rsid w:val="0054216A"/>
    <w:rsid w:val="00545E10"/>
    <w:rsid w:val="00550006"/>
    <w:rsid w:val="00551345"/>
    <w:rsid w:val="005542E0"/>
    <w:rsid w:val="0055781E"/>
    <w:rsid w:val="00565C43"/>
    <w:rsid w:val="00570DA7"/>
    <w:rsid w:val="00572285"/>
    <w:rsid w:val="0057514A"/>
    <w:rsid w:val="00576AB1"/>
    <w:rsid w:val="00582248"/>
    <w:rsid w:val="00582299"/>
    <w:rsid w:val="0058439D"/>
    <w:rsid w:val="00585ADB"/>
    <w:rsid w:val="005907B6"/>
    <w:rsid w:val="0059250E"/>
    <w:rsid w:val="0059581B"/>
    <w:rsid w:val="005A4D7A"/>
    <w:rsid w:val="005A7000"/>
    <w:rsid w:val="005A7777"/>
    <w:rsid w:val="005B0A12"/>
    <w:rsid w:val="005B1138"/>
    <w:rsid w:val="005B7086"/>
    <w:rsid w:val="005C0156"/>
    <w:rsid w:val="005C4004"/>
    <w:rsid w:val="005C4C0C"/>
    <w:rsid w:val="005C70F6"/>
    <w:rsid w:val="005D29EF"/>
    <w:rsid w:val="005D37E8"/>
    <w:rsid w:val="005D4528"/>
    <w:rsid w:val="005D5403"/>
    <w:rsid w:val="005E32B9"/>
    <w:rsid w:val="005E3DC3"/>
    <w:rsid w:val="005E53B8"/>
    <w:rsid w:val="005E5CDB"/>
    <w:rsid w:val="005F3CDC"/>
    <w:rsid w:val="00602A43"/>
    <w:rsid w:val="00603CBA"/>
    <w:rsid w:val="00607D87"/>
    <w:rsid w:val="00611796"/>
    <w:rsid w:val="006126E2"/>
    <w:rsid w:val="006133AF"/>
    <w:rsid w:val="0061454C"/>
    <w:rsid w:val="00616263"/>
    <w:rsid w:val="00617518"/>
    <w:rsid w:val="006212E7"/>
    <w:rsid w:val="00624989"/>
    <w:rsid w:val="00625475"/>
    <w:rsid w:val="006312A6"/>
    <w:rsid w:val="006334B3"/>
    <w:rsid w:val="006358B4"/>
    <w:rsid w:val="00635CC0"/>
    <w:rsid w:val="00643EFC"/>
    <w:rsid w:val="00646519"/>
    <w:rsid w:val="00650456"/>
    <w:rsid w:val="00650785"/>
    <w:rsid w:val="00651661"/>
    <w:rsid w:val="00651C0C"/>
    <w:rsid w:val="006522CB"/>
    <w:rsid w:val="00654D61"/>
    <w:rsid w:val="00656189"/>
    <w:rsid w:val="0065777F"/>
    <w:rsid w:val="006621C8"/>
    <w:rsid w:val="0066397C"/>
    <w:rsid w:val="00664246"/>
    <w:rsid w:val="00664375"/>
    <w:rsid w:val="0066779B"/>
    <w:rsid w:val="00671F28"/>
    <w:rsid w:val="0068294A"/>
    <w:rsid w:val="00684658"/>
    <w:rsid w:val="00684BCF"/>
    <w:rsid w:val="00686691"/>
    <w:rsid w:val="00686E36"/>
    <w:rsid w:val="006871EE"/>
    <w:rsid w:val="00687741"/>
    <w:rsid w:val="00690749"/>
    <w:rsid w:val="00690812"/>
    <w:rsid w:val="00690BD4"/>
    <w:rsid w:val="00692503"/>
    <w:rsid w:val="00693119"/>
    <w:rsid w:val="00693980"/>
    <w:rsid w:val="00694EE5"/>
    <w:rsid w:val="006967A1"/>
    <w:rsid w:val="006A3152"/>
    <w:rsid w:val="006A526C"/>
    <w:rsid w:val="006B02EE"/>
    <w:rsid w:val="006B2068"/>
    <w:rsid w:val="006B30B6"/>
    <w:rsid w:val="006C20B3"/>
    <w:rsid w:val="006C4C49"/>
    <w:rsid w:val="006D7540"/>
    <w:rsid w:val="006D7B81"/>
    <w:rsid w:val="006E2379"/>
    <w:rsid w:val="006E3078"/>
    <w:rsid w:val="006E4F06"/>
    <w:rsid w:val="006E58AE"/>
    <w:rsid w:val="006E65FF"/>
    <w:rsid w:val="006F1C05"/>
    <w:rsid w:val="006F4D38"/>
    <w:rsid w:val="006F623A"/>
    <w:rsid w:val="006F7D04"/>
    <w:rsid w:val="00707C19"/>
    <w:rsid w:val="00717EC6"/>
    <w:rsid w:val="0072020A"/>
    <w:rsid w:val="00725659"/>
    <w:rsid w:val="00726400"/>
    <w:rsid w:val="00730972"/>
    <w:rsid w:val="00730F90"/>
    <w:rsid w:val="007356A8"/>
    <w:rsid w:val="00735D94"/>
    <w:rsid w:val="007368CC"/>
    <w:rsid w:val="00743437"/>
    <w:rsid w:val="00743671"/>
    <w:rsid w:val="00744F95"/>
    <w:rsid w:val="00745A88"/>
    <w:rsid w:val="00745DDE"/>
    <w:rsid w:val="00751708"/>
    <w:rsid w:val="00751B16"/>
    <w:rsid w:val="007560DF"/>
    <w:rsid w:val="0075667E"/>
    <w:rsid w:val="007604BD"/>
    <w:rsid w:val="0076159A"/>
    <w:rsid w:val="00762E5F"/>
    <w:rsid w:val="00763074"/>
    <w:rsid w:val="007630E1"/>
    <w:rsid w:val="007645BC"/>
    <w:rsid w:val="00766A26"/>
    <w:rsid w:val="00771BAA"/>
    <w:rsid w:val="007732FE"/>
    <w:rsid w:val="00774077"/>
    <w:rsid w:val="0077699D"/>
    <w:rsid w:val="007770D7"/>
    <w:rsid w:val="00781B19"/>
    <w:rsid w:val="00782208"/>
    <w:rsid w:val="00782EBD"/>
    <w:rsid w:val="0078604C"/>
    <w:rsid w:val="00797CDD"/>
    <w:rsid w:val="007A4D77"/>
    <w:rsid w:val="007A7354"/>
    <w:rsid w:val="007B2FED"/>
    <w:rsid w:val="007C0980"/>
    <w:rsid w:val="007C3508"/>
    <w:rsid w:val="007C5075"/>
    <w:rsid w:val="007C5FC8"/>
    <w:rsid w:val="007C6ADB"/>
    <w:rsid w:val="007C7407"/>
    <w:rsid w:val="007D021B"/>
    <w:rsid w:val="007D3D7E"/>
    <w:rsid w:val="007D6D65"/>
    <w:rsid w:val="007E2071"/>
    <w:rsid w:val="007E4A9B"/>
    <w:rsid w:val="007E531D"/>
    <w:rsid w:val="007E61CA"/>
    <w:rsid w:val="007F13A7"/>
    <w:rsid w:val="007F33C9"/>
    <w:rsid w:val="007F548B"/>
    <w:rsid w:val="007F6C87"/>
    <w:rsid w:val="007F773E"/>
    <w:rsid w:val="00800AA5"/>
    <w:rsid w:val="00804E6A"/>
    <w:rsid w:val="008059A6"/>
    <w:rsid w:val="00806DA7"/>
    <w:rsid w:val="0081551A"/>
    <w:rsid w:val="008163AA"/>
    <w:rsid w:val="0082157B"/>
    <w:rsid w:val="00833A00"/>
    <w:rsid w:val="008352B8"/>
    <w:rsid w:val="00836A8E"/>
    <w:rsid w:val="0084029F"/>
    <w:rsid w:val="00844403"/>
    <w:rsid w:val="00846754"/>
    <w:rsid w:val="00861F9C"/>
    <w:rsid w:val="0086470B"/>
    <w:rsid w:val="00865937"/>
    <w:rsid w:val="00866CC9"/>
    <w:rsid w:val="00870ED5"/>
    <w:rsid w:val="0087256C"/>
    <w:rsid w:val="00880747"/>
    <w:rsid w:val="00884EE5"/>
    <w:rsid w:val="00890055"/>
    <w:rsid w:val="00890C2B"/>
    <w:rsid w:val="0089437C"/>
    <w:rsid w:val="008978E6"/>
    <w:rsid w:val="008A0B77"/>
    <w:rsid w:val="008A13E0"/>
    <w:rsid w:val="008A4817"/>
    <w:rsid w:val="008B1219"/>
    <w:rsid w:val="008B2C81"/>
    <w:rsid w:val="008B5ABF"/>
    <w:rsid w:val="008B6914"/>
    <w:rsid w:val="008C0425"/>
    <w:rsid w:val="008C1AD5"/>
    <w:rsid w:val="008C362C"/>
    <w:rsid w:val="008E05A8"/>
    <w:rsid w:val="008E70C9"/>
    <w:rsid w:val="008E7622"/>
    <w:rsid w:val="008F555E"/>
    <w:rsid w:val="009000AB"/>
    <w:rsid w:val="0090407F"/>
    <w:rsid w:val="00916FBE"/>
    <w:rsid w:val="0092009B"/>
    <w:rsid w:val="0092043A"/>
    <w:rsid w:val="009371D8"/>
    <w:rsid w:val="00944578"/>
    <w:rsid w:val="00944FD8"/>
    <w:rsid w:val="009537B3"/>
    <w:rsid w:val="00955031"/>
    <w:rsid w:val="00955404"/>
    <w:rsid w:val="00956603"/>
    <w:rsid w:val="009649BC"/>
    <w:rsid w:val="009662B4"/>
    <w:rsid w:val="00970CB3"/>
    <w:rsid w:val="0097512A"/>
    <w:rsid w:val="009771F7"/>
    <w:rsid w:val="009837B5"/>
    <w:rsid w:val="0098458A"/>
    <w:rsid w:val="009856EF"/>
    <w:rsid w:val="00994144"/>
    <w:rsid w:val="009A304E"/>
    <w:rsid w:val="009A35C7"/>
    <w:rsid w:val="009A3715"/>
    <w:rsid w:val="009A3D40"/>
    <w:rsid w:val="009A5E66"/>
    <w:rsid w:val="009A7838"/>
    <w:rsid w:val="009B2188"/>
    <w:rsid w:val="009B4BAB"/>
    <w:rsid w:val="009B77C1"/>
    <w:rsid w:val="009C0AD8"/>
    <w:rsid w:val="009C18C8"/>
    <w:rsid w:val="009D4C6C"/>
    <w:rsid w:val="009E026D"/>
    <w:rsid w:val="009E057B"/>
    <w:rsid w:val="009E0ABA"/>
    <w:rsid w:val="009E136D"/>
    <w:rsid w:val="009E2C74"/>
    <w:rsid w:val="009E41AC"/>
    <w:rsid w:val="009E4FA3"/>
    <w:rsid w:val="009F1254"/>
    <w:rsid w:val="009F1EE6"/>
    <w:rsid w:val="009F328A"/>
    <w:rsid w:val="009F5882"/>
    <w:rsid w:val="00A113D8"/>
    <w:rsid w:val="00A134D3"/>
    <w:rsid w:val="00A15259"/>
    <w:rsid w:val="00A17652"/>
    <w:rsid w:val="00A2367C"/>
    <w:rsid w:val="00A264C8"/>
    <w:rsid w:val="00A30A04"/>
    <w:rsid w:val="00A31001"/>
    <w:rsid w:val="00A34C5A"/>
    <w:rsid w:val="00A43366"/>
    <w:rsid w:val="00A50A12"/>
    <w:rsid w:val="00A51299"/>
    <w:rsid w:val="00A55111"/>
    <w:rsid w:val="00A55D96"/>
    <w:rsid w:val="00A61D81"/>
    <w:rsid w:val="00A648DF"/>
    <w:rsid w:val="00A72B47"/>
    <w:rsid w:val="00A75503"/>
    <w:rsid w:val="00A77D68"/>
    <w:rsid w:val="00A800BF"/>
    <w:rsid w:val="00A81FE3"/>
    <w:rsid w:val="00A831D8"/>
    <w:rsid w:val="00A83860"/>
    <w:rsid w:val="00A83ECD"/>
    <w:rsid w:val="00A862F0"/>
    <w:rsid w:val="00A87CA1"/>
    <w:rsid w:val="00AA1348"/>
    <w:rsid w:val="00AA243F"/>
    <w:rsid w:val="00AA30A6"/>
    <w:rsid w:val="00AA3ABC"/>
    <w:rsid w:val="00AA5DAC"/>
    <w:rsid w:val="00AB66E0"/>
    <w:rsid w:val="00AB6958"/>
    <w:rsid w:val="00AB6AAC"/>
    <w:rsid w:val="00AC1FE7"/>
    <w:rsid w:val="00AC575D"/>
    <w:rsid w:val="00AC6CF4"/>
    <w:rsid w:val="00AC719A"/>
    <w:rsid w:val="00AD233D"/>
    <w:rsid w:val="00AD2F06"/>
    <w:rsid w:val="00AD4C7B"/>
    <w:rsid w:val="00AD5601"/>
    <w:rsid w:val="00AD681C"/>
    <w:rsid w:val="00AE1292"/>
    <w:rsid w:val="00AE2D98"/>
    <w:rsid w:val="00AE480F"/>
    <w:rsid w:val="00AE7A15"/>
    <w:rsid w:val="00AF3D0A"/>
    <w:rsid w:val="00AF4DB5"/>
    <w:rsid w:val="00AF549A"/>
    <w:rsid w:val="00AF5526"/>
    <w:rsid w:val="00B01CD7"/>
    <w:rsid w:val="00B01F42"/>
    <w:rsid w:val="00B03919"/>
    <w:rsid w:val="00B1049C"/>
    <w:rsid w:val="00B11A35"/>
    <w:rsid w:val="00B11B0E"/>
    <w:rsid w:val="00B11FF9"/>
    <w:rsid w:val="00B1216B"/>
    <w:rsid w:val="00B17373"/>
    <w:rsid w:val="00B22029"/>
    <w:rsid w:val="00B223FE"/>
    <w:rsid w:val="00B22F3F"/>
    <w:rsid w:val="00B2319D"/>
    <w:rsid w:val="00B23941"/>
    <w:rsid w:val="00B33738"/>
    <w:rsid w:val="00B3518D"/>
    <w:rsid w:val="00B354A7"/>
    <w:rsid w:val="00B40A62"/>
    <w:rsid w:val="00B41DB3"/>
    <w:rsid w:val="00B43B15"/>
    <w:rsid w:val="00B44BAA"/>
    <w:rsid w:val="00B45D95"/>
    <w:rsid w:val="00B45F49"/>
    <w:rsid w:val="00B52494"/>
    <w:rsid w:val="00B568E0"/>
    <w:rsid w:val="00B57BE2"/>
    <w:rsid w:val="00B602F2"/>
    <w:rsid w:val="00B61E1C"/>
    <w:rsid w:val="00B628A5"/>
    <w:rsid w:val="00B631EE"/>
    <w:rsid w:val="00B6330D"/>
    <w:rsid w:val="00B65351"/>
    <w:rsid w:val="00B678AE"/>
    <w:rsid w:val="00B75FCD"/>
    <w:rsid w:val="00B802E2"/>
    <w:rsid w:val="00B80E31"/>
    <w:rsid w:val="00B83F70"/>
    <w:rsid w:val="00B8536B"/>
    <w:rsid w:val="00B869D8"/>
    <w:rsid w:val="00B87B13"/>
    <w:rsid w:val="00B90284"/>
    <w:rsid w:val="00B941BE"/>
    <w:rsid w:val="00BA55BE"/>
    <w:rsid w:val="00BB03DD"/>
    <w:rsid w:val="00BC1321"/>
    <w:rsid w:val="00BC5352"/>
    <w:rsid w:val="00BD2C84"/>
    <w:rsid w:val="00BD2FF4"/>
    <w:rsid w:val="00BD4060"/>
    <w:rsid w:val="00BE36FF"/>
    <w:rsid w:val="00BE5E41"/>
    <w:rsid w:val="00BE6D11"/>
    <w:rsid w:val="00BE70DF"/>
    <w:rsid w:val="00BF2527"/>
    <w:rsid w:val="00BF43C2"/>
    <w:rsid w:val="00BF7893"/>
    <w:rsid w:val="00BF7BFC"/>
    <w:rsid w:val="00C02717"/>
    <w:rsid w:val="00C03FF2"/>
    <w:rsid w:val="00C06CD9"/>
    <w:rsid w:val="00C06DF5"/>
    <w:rsid w:val="00C1322C"/>
    <w:rsid w:val="00C13DF8"/>
    <w:rsid w:val="00C14F18"/>
    <w:rsid w:val="00C15C85"/>
    <w:rsid w:val="00C16E9B"/>
    <w:rsid w:val="00C20D4D"/>
    <w:rsid w:val="00C2314F"/>
    <w:rsid w:val="00C301FD"/>
    <w:rsid w:val="00C45974"/>
    <w:rsid w:val="00C45AD7"/>
    <w:rsid w:val="00C47468"/>
    <w:rsid w:val="00C52288"/>
    <w:rsid w:val="00C5401D"/>
    <w:rsid w:val="00C57737"/>
    <w:rsid w:val="00C62A45"/>
    <w:rsid w:val="00C63D1E"/>
    <w:rsid w:val="00C659C4"/>
    <w:rsid w:val="00C65BAF"/>
    <w:rsid w:val="00C704A0"/>
    <w:rsid w:val="00C71FB5"/>
    <w:rsid w:val="00C77795"/>
    <w:rsid w:val="00C821E4"/>
    <w:rsid w:val="00C82738"/>
    <w:rsid w:val="00C83510"/>
    <w:rsid w:val="00C835A5"/>
    <w:rsid w:val="00C87CDA"/>
    <w:rsid w:val="00C91487"/>
    <w:rsid w:val="00C9237D"/>
    <w:rsid w:val="00C95203"/>
    <w:rsid w:val="00C97766"/>
    <w:rsid w:val="00C97775"/>
    <w:rsid w:val="00CA4A61"/>
    <w:rsid w:val="00CA68DA"/>
    <w:rsid w:val="00CC074F"/>
    <w:rsid w:val="00CC3CCE"/>
    <w:rsid w:val="00CD1DCF"/>
    <w:rsid w:val="00CD205D"/>
    <w:rsid w:val="00CD2266"/>
    <w:rsid w:val="00CD551B"/>
    <w:rsid w:val="00CD67B2"/>
    <w:rsid w:val="00CE3684"/>
    <w:rsid w:val="00CE37B8"/>
    <w:rsid w:val="00CE42F4"/>
    <w:rsid w:val="00CE6CD3"/>
    <w:rsid w:val="00CE71F7"/>
    <w:rsid w:val="00CF03B8"/>
    <w:rsid w:val="00CF1450"/>
    <w:rsid w:val="00CF2C19"/>
    <w:rsid w:val="00CF2F9C"/>
    <w:rsid w:val="00CF3048"/>
    <w:rsid w:val="00CF3683"/>
    <w:rsid w:val="00CF514A"/>
    <w:rsid w:val="00CF7486"/>
    <w:rsid w:val="00D0115D"/>
    <w:rsid w:val="00D03DA6"/>
    <w:rsid w:val="00D0480A"/>
    <w:rsid w:val="00D11D6C"/>
    <w:rsid w:val="00D1468B"/>
    <w:rsid w:val="00D17074"/>
    <w:rsid w:val="00D229F7"/>
    <w:rsid w:val="00D22B29"/>
    <w:rsid w:val="00D233F5"/>
    <w:rsid w:val="00D256EE"/>
    <w:rsid w:val="00D27A4B"/>
    <w:rsid w:val="00D34EB7"/>
    <w:rsid w:val="00D3546D"/>
    <w:rsid w:val="00D3556F"/>
    <w:rsid w:val="00D375C6"/>
    <w:rsid w:val="00D411BC"/>
    <w:rsid w:val="00D442D8"/>
    <w:rsid w:val="00D454A3"/>
    <w:rsid w:val="00D4619C"/>
    <w:rsid w:val="00D469FC"/>
    <w:rsid w:val="00D47D22"/>
    <w:rsid w:val="00D50D83"/>
    <w:rsid w:val="00D52F95"/>
    <w:rsid w:val="00D530F2"/>
    <w:rsid w:val="00D53AC2"/>
    <w:rsid w:val="00D546E2"/>
    <w:rsid w:val="00D5556E"/>
    <w:rsid w:val="00D56C36"/>
    <w:rsid w:val="00D60C39"/>
    <w:rsid w:val="00D610A0"/>
    <w:rsid w:val="00D66855"/>
    <w:rsid w:val="00D67CA0"/>
    <w:rsid w:val="00D7118C"/>
    <w:rsid w:val="00D72D8F"/>
    <w:rsid w:val="00D73B56"/>
    <w:rsid w:val="00D8078C"/>
    <w:rsid w:val="00D8336B"/>
    <w:rsid w:val="00D85FA4"/>
    <w:rsid w:val="00D91253"/>
    <w:rsid w:val="00D94006"/>
    <w:rsid w:val="00D952FF"/>
    <w:rsid w:val="00D9603F"/>
    <w:rsid w:val="00D96C7F"/>
    <w:rsid w:val="00DA3D80"/>
    <w:rsid w:val="00DA487D"/>
    <w:rsid w:val="00DA4CCD"/>
    <w:rsid w:val="00DA67EF"/>
    <w:rsid w:val="00DA68EE"/>
    <w:rsid w:val="00DB3197"/>
    <w:rsid w:val="00DB3F3F"/>
    <w:rsid w:val="00DC02B4"/>
    <w:rsid w:val="00DC31A1"/>
    <w:rsid w:val="00DC459D"/>
    <w:rsid w:val="00DC67DE"/>
    <w:rsid w:val="00DD0051"/>
    <w:rsid w:val="00DD2CF6"/>
    <w:rsid w:val="00DD316A"/>
    <w:rsid w:val="00DD53F9"/>
    <w:rsid w:val="00DD5F5C"/>
    <w:rsid w:val="00DD6155"/>
    <w:rsid w:val="00DD6400"/>
    <w:rsid w:val="00DD6846"/>
    <w:rsid w:val="00DD7ABA"/>
    <w:rsid w:val="00DE07AE"/>
    <w:rsid w:val="00DE0E4F"/>
    <w:rsid w:val="00DE1A4B"/>
    <w:rsid w:val="00DE2D6E"/>
    <w:rsid w:val="00DE4B06"/>
    <w:rsid w:val="00DE72E7"/>
    <w:rsid w:val="00DF0BEC"/>
    <w:rsid w:val="00DF1C6B"/>
    <w:rsid w:val="00DF425F"/>
    <w:rsid w:val="00E00E80"/>
    <w:rsid w:val="00E010C5"/>
    <w:rsid w:val="00E0317A"/>
    <w:rsid w:val="00E104FA"/>
    <w:rsid w:val="00E120FB"/>
    <w:rsid w:val="00E13D2B"/>
    <w:rsid w:val="00E169E5"/>
    <w:rsid w:val="00E24E67"/>
    <w:rsid w:val="00E26252"/>
    <w:rsid w:val="00E265C2"/>
    <w:rsid w:val="00E3427A"/>
    <w:rsid w:val="00E37F98"/>
    <w:rsid w:val="00E412B1"/>
    <w:rsid w:val="00E426B2"/>
    <w:rsid w:val="00E43CF6"/>
    <w:rsid w:val="00E44C2B"/>
    <w:rsid w:val="00E468F7"/>
    <w:rsid w:val="00E529ED"/>
    <w:rsid w:val="00E56569"/>
    <w:rsid w:val="00E63094"/>
    <w:rsid w:val="00E631D6"/>
    <w:rsid w:val="00E6468D"/>
    <w:rsid w:val="00E6538A"/>
    <w:rsid w:val="00E658BB"/>
    <w:rsid w:val="00E65C0F"/>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E91"/>
    <w:rsid w:val="00EA0B2D"/>
    <w:rsid w:val="00EA4B21"/>
    <w:rsid w:val="00EA54ED"/>
    <w:rsid w:val="00EA6B9F"/>
    <w:rsid w:val="00EA6D42"/>
    <w:rsid w:val="00EB09DB"/>
    <w:rsid w:val="00EB17A0"/>
    <w:rsid w:val="00EB1F7C"/>
    <w:rsid w:val="00EB7F34"/>
    <w:rsid w:val="00EC1FBD"/>
    <w:rsid w:val="00EC2011"/>
    <w:rsid w:val="00EC3B07"/>
    <w:rsid w:val="00EC704D"/>
    <w:rsid w:val="00ED1097"/>
    <w:rsid w:val="00ED25A7"/>
    <w:rsid w:val="00ED46AD"/>
    <w:rsid w:val="00ED4F11"/>
    <w:rsid w:val="00EE11FB"/>
    <w:rsid w:val="00EE7F03"/>
    <w:rsid w:val="00EF1459"/>
    <w:rsid w:val="00EF26A1"/>
    <w:rsid w:val="00EF542B"/>
    <w:rsid w:val="00F05724"/>
    <w:rsid w:val="00F07969"/>
    <w:rsid w:val="00F116E5"/>
    <w:rsid w:val="00F118C4"/>
    <w:rsid w:val="00F118D2"/>
    <w:rsid w:val="00F12BF1"/>
    <w:rsid w:val="00F14FD6"/>
    <w:rsid w:val="00F218E9"/>
    <w:rsid w:val="00F30B8E"/>
    <w:rsid w:val="00F32BA5"/>
    <w:rsid w:val="00F35EB3"/>
    <w:rsid w:val="00F42E41"/>
    <w:rsid w:val="00F43344"/>
    <w:rsid w:val="00F44761"/>
    <w:rsid w:val="00F450C2"/>
    <w:rsid w:val="00F569B2"/>
    <w:rsid w:val="00F632E0"/>
    <w:rsid w:val="00F63341"/>
    <w:rsid w:val="00F67590"/>
    <w:rsid w:val="00F707A7"/>
    <w:rsid w:val="00F71DAB"/>
    <w:rsid w:val="00F7291B"/>
    <w:rsid w:val="00F7408D"/>
    <w:rsid w:val="00F77A0B"/>
    <w:rsid w:val="00F926A8"/>
    <w:rsid w:val="00F9378E"/>
    <w:rsid w:val="00FA0FB5"/>
    <w:rsid w:val="00FA6763"/>
    <w:rsid w:val="00FB14D5"/>
    <w:rsid w:val="00FB4552"/>
    <w:rsid w:val="00FB5805"/>
    <w:rsid w:val="00FB762D"/>
    <w:rsid w:val="00FC1427"/>
    <w:rsid w:val="00FC2AF6"/>
    <w:rsid w:val="00FC30B9"/>
    <w:rsid w:val="00FC3D61"/>
    <w:rsid w:val="00FC4AB9"/>
    <w:rsid w:val="00FC70A6"/>
    <w:rsid w:val="00FD00F3"/>
    <w:rsid w:val="00FD1B1A"/>
    <w:rsid w:val="00FD1BB0"/>
    <w:rsid w:val="00FD5E8E"/>
    <w:rsid w:val="00FD5FDC"/>
    <w:rsid w:val="00FE0D64"/>
    <w:rsid w:val="00FE236F"/>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BBD2"/>
  <w15:docId w15:val="{B2FB453E-3E6D-488B-95D5-A592981A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CB05D3-D3C2-4753-A716-24582799A40E}">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6</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2024-08-05T12:37:00Z</cp:lastPrinted>
  <dcterms:created xsi:type="dcterms:W3CDTF">2024-08-23T10:32:00Z</dcterms:created>
  <dcterms:modified xsi:type="dcterms:W3CDTF">2024-08-23T10:32:00Z</dcterms:modified>
</cp:coreProperties>
</file>