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B97BA" w14:textId="77777777" w:rsidR="002515B4" w:rsidRDefault="0058309A">
      <w:pPr>
        <w:spacing w:before="80"/>
        <w:ind w:left="23"/>
        <w:rPr>
          <w:b/>
          <w:sz w:val="24"/>
        </w:rPr>
      </w:pPr>
      <w:bookmarkStart w:id="0" w:name="_GoBack"/>
      <w:bookmarkEnd w:id="0"/>
      <w:r>
        <w:rPr>
          <w:b/>
          <w:sz w:val="24"/>
          <w:u w:val="single"/>
        </w:rPr>
        <w:t>REPORTABLE</w:t>
      </w:r>
      <w:r>
        <w:rPr>
          <w:b/>
          <w:spacing w:val="1"/>
          <w:sz w:val="24"/>
        </w:rPr>
        <w:t xml:space="preserve"> </w:t>
      </w:r>
      <w:r>
        <w:rPr>
          <w:b/>
          <w:spacing w:val="-5"/>
          <w:sz w:val="24"/>
        </w:rPr>
        <w:t>(1)</w:t>
      </w:r>
    </w:p>
    <w:p w14:paraId="1DB87E02" w14:textId="77777777" w:rsidR="002515B4" w:rsidRDefault="002515B4">
      <w:pPr>
        <w:pStyle w:val="BodyText"/>
        <w:ind w:left="0"/>
        <w:jc w:val="left"/>
        <w:rPr>
          <w:b/>
        </w:rPr>
      </w:pPr>
    </w:p>
    <w:p w14:paraId="49C6D87C" w14:textId="77777777" w:rsidR="002515B4" w:rsidRDefault="002515B4">
      <w:pPr>
        <w:pStyle w:val="BodyText"/>
        <w:spacing w:before="225"/>
        <w:ind w:left="0"/>
        <w:jc w:val="left"/>
        <w:rPr>
          <w:b/>
        </w:rPr>
      </w:pPr>
    </w:p>
    <w:p w14:paraId="6C6BEB01" w14:textId="77777777" w:rsidR="002515B4" w:rsidRDefault="0058309A">
      <w:pPr>
        <w:ind w:right="1"/>
        <w:jc w:val="center"/>
        <w:rPr>
          <w:b/>
          <w:sz w:val="24"/>
        </w:rPr>
      </w:pPr>
      <w:r>
        <w:rPr>
          <w:b/>
          <w:sz w:val="24"/>
        </w:rPr>
        <w:t>JULIUS</w:t>
      </w:r>
      <w:r>
        <w:rPr>
          <w:b/>
          <w:spacing w:val="-5"/>
          <w:sz w:val="24"/>
        </w:rPr>
        <w:t xml:space="preserve"> </w:t>
      </w:r>
      <w:r>
        <w:rPr>
          <w:b/>
          <w:sz w:val="24"/>
        </w:rPr>
        <w:t>TAWONA</w:t>
      </w:r>
      <w:r>
        <w:rPr>
          <w:b/>
          <w:spacing w:val="-5"/>
          <w:sz w:val="24"/>
        </w:rPr>
        <w:t xml:space="preserve"> </w:t>
      </w:r>
      <w:r>
        <w:rPr>
          <w:b/>
          <w:spacing w:val="-2"/>
          <w:sz w:val="24"/>
        </w:rPr>
        <w:t>MAKONI</w:t>
      </w:r>
    </w:p>
    <w:p w14:paraId="03237D07" w14:textId="77777777" w:rsidR="002515B4" w:rsidRDefault="0058309A">
      <w:pPr>
        <w:spacing w:before="22"/>
        <w:jc w:val="center"/>
        <w:rPr>
          <w:b/>
          <w:sz w:val="24"/>
        </w:rPr>
      </w:pPr>
      <w:r>
        <w:rPr>
          <w:b/>
          <w:spacing w:val="-10"/>
          <w:sz w:val="24"/>
        </w:rPr>
        <w:t>v</w:t>
      </w:r>
    </w:p>
    <w:p w14:paraId="03802C2B" w14:textId="77777777" w:rsidR="002515B4" w:rsidRDefault="0058309A">
      <w:pPr>
        <w:spacing w:before="21"/>
        <w:jc w:val="center"/>
        <w:rPr>
          <w:b/>
          <w:sz w:val="24"/>
        </w:rPr>
      </w:pPr>
      <w:r>
        <w:rPr>
          <w:b/>
          <w:sz w:val="24"/>
        </w:rPr>
        <w:t>PAULINE</w:t>
      </w:r>
      <w:r>
        <w:rPr>
          <w:b/>
          <w:spacing w:val="-3"/>
          <w:sz w:val="24"/>
        </w:rPr>
        <w:t xml:space="preserve"> </w:t>
      </w:r>
      <w:r>
        <w:rPr>
          <w:b/>
          <w:sz w:val="24"/>
        </w:rPr>
        <w:t>MUTSA</w:t>
      </w:r>
      <w:r>
        <w:rPr>
          <w:b/>
          <w:spacing w:val="-3"/>
          <w:sz w:val="24"/>
        </w:rPr>
        <w:t xml:space="preserve"> </w:t>
      </w:r>
      <w:r>
        <w:rPr>
          <w:b/>
          <w:spacing w:val="-2"/>
          <w:sz w:val="24"/>
        </w:rPr>
        <w:t>MAKONI</w:t>
      </w:r>
    </w:p>
    <w:p w14:paraId="672B310F" w14:textId="77777777" w:rsidR="002515B4" w:rsidRDefault="002515B4">
      <w:pPr>
        <w:pStyle w:val="BodyText"/>
        <w:ind w:left="0"/>
        <w:jc w:val="left"/>
        <w:rPr>
          <w:b/>
        </w:rPr>
      </w:pPr>
    </w:p>
    <w:p w14:paraId="7F05E933" w14:textId="77777777" w:rsidR="002515B4" w:rsidRDefault="002515B4">
      <w:pPr>
        <w:pStyle w:val="BodyText"/>
        <w:ind w:left="0"/>
        <w:jc w:val="left"/>
        <w:rPr>
          <w:b/>
        </w:rPr>
      </w:pPr>
    </w:p>
    <w:p w14:paraId="20D03580" w14:textId="77777777" w:rsidR="002515B4" w:rsidRDefault="002515B4">
      <w:pPr>
        <w:pStyle w:val="BodyText"/>
        <w:spacing w:before="226"/>
        <w:ind w:left="0"/>
        <w:jc w:val="left"/>
        <w:rPr>
          <w:b/>
        </w:rPr>
      </w:pPr>
    </w:p>
    <w:p w14:paraId="6EA13F99" w14:textId="77777777" w:rsidR="002515B4" w:rsidRDefault="0058309A">
      <w:pPr>
        <w:ind w:left="23" w:right="2839"/>
        <w:rPr>
          <w:b/>
          <w:sz w:val="24"/>
        </w:rPr>
      </w:pPr>
      <w:r>
        <w:rPr>
          <w:b/>
          <w:sz w:val="24"/>
        </w:rPr>
        <w:t>CONSTITUTIONAL COURT OF ZIMBABWE MAKARAU JCC, GOWORA JCC &amp; PATEL JCC HARARE:</w:t>
      </w:r>
      <w:r>
        <w:rPr>
          <w:b/>
          <w:spacing w:val="-6"/>
          <w:sz w:val="24"/>
        </w:rPr>
        <w:t xml:space="preserve"> </w:t>
      </w:r>
      <w:r>
        <w:rPr>
          <w:b/>
          <w:sz w:val="24"/>
        </w:rPr>
        <w:t>11</w:t>
      </w:r>
      <w:r>
        <w:rPr>
          <w:b/>
          <w:spacing w:val="-5"/>
          <w:sz w:val="24"/>
        </w:rPr>
        <w:t xml:space="preserve"> </w:t>
      </w:r>
      <w:r>
        <w:rPr>
          <w:b/>
          <w:sz w:val="24"/>
        </w:rPr>
        <w:t>NOVEMBER</w:t>
      </w:r>
      <w:r>
        <w:rPr>
          <w:b/>
          <w:spacing w:val="-6"/>
          <w:sz w:val="24"/>
        </w:rPr>
        <w:t xml:space="preserve"> </w:t>
      </w:r>
      <w:r>
        <w:rPr>
          <w:b/>
          <w:sz w:val="24"/>
        </w:rPr>
        <w:t>2025</w:t>
      </w:r>
      <w:r>
        <w:rPr>
          <w:b/>
          <w:spacing w:val="-5"/>
          <w:sz w:val="24"/>
        </w:rPr>
        <w:t xml:space="preserve"> </w:t>
      </w:r>
      <w:r>
        <w:rPr>
          <w:b/>
          <w:sz w:val="24"/>
        </w:rPr>
        <w:t>&amp;</w:t>
      </w:r>
      <w:r>
        <w:rPr>
          <w:b/>
          <w:spacing w:val="-6"/>
          <w:sz w:val="24"/>
        </w:rPr>
        <w:t xml:space="preserve"> </w:t>
      </w:r>
      <w:r>
        <w:rPr>
          <w:b/>
          <w:sz w:val="24"/>
        </w:rPr>
        <w:t>20</w:t>
      </w:r>
      <w:r>
        <w:rPr>
          <w:b/>
          <w:spacing w:val="-5"/>
          <w:sz w:val="24"/>
        </w:rPr>
        <w:t xml:space="preserve"> </w:t>
      </w:r>
      <w:r>
        <w:rPr>
          <w:b/>
          <w:sz w:val="24"/>
        </w:rPr>
        <w:t>JANUARY</w:t>
      </w:r>
      <w:r>
        <w:rPr>
          <w:b/>
          <w:spacing w:val="-6"/>
          <w:sz w:val="24"/>
        </w:rPr>
        <w:t xml:space="preserve"> </w:t>
      </w:r>
      <w:r>
        <w:rPr>
          <w:b/>
          <w:sz w:val="24"/>
        </w:rPr>
        <w:t>2026</w:t>
      </w:r>
    </w:p>
    <w:p w14:paraId="3B11B117" w14:textId="77777777" w:rsidR="002515B4" w:rsidRDefault="002515B4">
      <w:pPr>
        <w:pStyle w:val="BodyText"/>
        <w:ind w:left="0"/>
        <w:jc w:val="left"/>
        <w:rPr>
          <w:b/>
        </w:rPr>
      </w:pPr>
    </w:p>
    <w:p w14:paraId="30C39766" w14:textId="77777777" w:rsidR="002515B4" w:rsidRDefault="002515B4">
      <w:pPr>
        <w:pStyle w:val="BodyText"/>
        <w:ind w:left="0"/>
        <w:jc w:val="left"/>
        <w:rPr>
          <w:b/>
        </w:rPr>
      </w:pPr>
    </w:p>
    <w:p w14:paraId="5A93E7F0" w14:textId="77777777" w:rsidR="002515B4" w:rsidRDefault="002515B4">
      <w:pPr>
        <w:pStyle w:val="BodyText"/>
        <w:spacing w:before="89"/>
        <w:ind w:left="0"/>
        <w:jc w:val="left"/>
        <w:rPr>
          <w:b/>
        </w:rPr>
      </w:pPr>
    </w:p>
    <w:p w14:paraId="7735D1C1" w14:textId="77777777" w:rsidR="002515B4" w:rsidRDefault="0058309A">
      <w:pPr>
        <w:spacing w:before="1"/>
        <w:ind w:left="23"/>
        <w:rPr>
          <w:sz w:val="24"/>
        </w:rPr>
      </w:pPr>
      <w:r>
        <w:rPr>
          <w:i/>
          <w:sz w:val="24"/>
        </w:rPr>
        <w:t>W. Ncube</w:t>
      </w:r>
      <w:r>
        <w:rPr>
          <w:i/>
          <w:spacing w:val="-1"/>
          <w:sz w:val="24"/>
        </w:rPr>
        <w:t xml:space="preserve"> </w:t>
      </w:r>
      <w:r>
        <w:rPr>
          <w:sz w:val="24"/>
        </w:rPr>
        <w:t xml:space="preserve">and </w:t>
      </w:r>
      <w:r>
        <w:rPr>
          <w:i/>
          <w:sz w:val="24"/>
        </w:rPr>
        <w:t>L. Madhuku</w:t>
      </w:r>
      <w:r>
        <w:rPr>
          <w:sz w:val="24"/>
        </w:rPr>
        <w:t>, for</w:t>
      </w:r>
      <w:r>
        <w:rPr>
          <w:spacing w:val="-2"/>
          <w:sz w:val="24"/>
        </w:rPr>
        <w:t xml:space="preserve"> </w:t>
      </w:r>
      <w:r>
        <w:rPr>
          <w:sz w:val="24"/>
        </w:rPr>
        <w:t xml:space="preserve">the </w:t>
      </w:r>
      <w:r>
        <w:rPr>
          <w:spacing w:val="-2"/>
          <w:sz w:val="24"/>
        </w:rPr>
        <w:t>applicant</w:t>
      </w:r>
    </w:p>
    <w:p w14:paraId="66BCC4B5" w14:textId="77777777" w:rsidR="002515B4" w:rsidRDefault="0058309A">
      <w:pPr>
        <w:spacing w:before="180"/>
        <w:ind w:left="23"/>
        <w:rPr>
          <w:sz w:val="24"/>
        </w:rPr>
      </w:pPr>
      <w:r>
        <w:rPr>
          <w:i/>
          <w:sz w:val="24"/>
        </w:rPr>
        <w:t>T.</w:t>
      </w:r>
      <w:r>
        <w:rPr>
          <w:i/>
          <w:spacing w:val="-1"/>
          <w:sz w:val="24"/>
        </w:rPr>
        <w:t xml:space="preserve"> </w:t>
      </w:r>
      <w:r>
        <w:rPr>
          <w:i/>
          <w:sz w:val="24"/>
        </w:rPr>
        <w:t>Mpofu</w:t>
      </w:r>
      <w:r>
        <w:rPr>
          <w:i/>
          <w:spacing w:val="-1"/>
          <w:sz w:val="24"/>
        </w:rPr>
        <w:t xml:space="preserve"> </w:t>
      </w:r>
      <w:r>
        <w:rPr>
          <w:sz w:val="24"/>
        </w:rPr>
        <w:t xml:space="preserve">and </w:t>
      </w:r>
      <w:r>
        <w:rPr>
          <w:i/>
          <w:sz w:val="24"/>
        </w:rPr>
        <w:t>K.</w:t>
      </w:r>
      <w:r>
        <w:rPr>
          <w:i/>
          <w:spacing w:val="-1"/>
          <w:sz w:val="24"/>
        </w:rPr>
        <w:t xml:space="preserve"> </w:t>
      </w:r>
      <w:r>
        <w:rPr>
          <w:i/>
          <w:sz w:val="24"/>
        </w:rPr>
        <w:t>Madzika</w:t>
      </w:r>
      <w:r>
        <w:rPr>
          <w:sz w:val="24"/>
        </w:rPr>
        <w:t>, for</w:t>
      </w:r>
      <w:r>
        <w:rPr>
          <w:spacing w:val="-3"/>
          <w:sz w:val="24"/>
        </w:rPr>
        <w:t xml:space="preserve"> </w:t>
      </w:r>
      <w:r>
        <w:rPr>
          <w:sz w:val="24"/>
        </w:rPr>
        <w:t xml:space="preserve">the </w:t>
      </w:r>
      <w:r>
        <w:rPr>
          <w:spacing w:val="-2"/>
          <w:sz w:val="24"/>
        </w:rPr>
        <w:t>respondent</w:t>
      </w:r>
    </w:p>
    <w:p w14:paraId="72D34DA9" w14:textId="77777777" w:rsidR="002515B4" w:rsidRDefault="002515B4">
      <w:pPr>
        <w:pStyle w:val="BodyText"/>
        <w:ind w:left="0"/>
        <w:jc w:val="left"/>
      </w:pPr>
    </w:p>
    <w:p w14:paraId="2F573A8A" w14:textId="77777777" w:rsidR="002515B4" w:rsidRDefault="002515B4">
      <w:pPr>
        <w:pStyle w:val="BodyText"/>
        <w:spacing w:before="168"/>
        <w:ind w:left="0"/>
        <w:jc w:val="left"/>
      </w:pPr>
    </w:p>
    <w:p w14:paraId="406D9A92" w14:textId="77777777" w:rsidR="002515B4" w:rsidRDefault="0058309A">
      <w:pPr>
        <w:pStyle w:val="BodyText"/>
        <w:tabs>
          <w:tab w:val="left" w:pos="2903"/>
        </w:tabs>
        <w:spacing w:line="480" w:lineRule="auto"/>
        <w:ind w:right="17" w:firstLine="719"/>
      </w:pPr>
      <w:r>
        <w:rPr>
          <w:b/>
        </w:rPr>
        <w:t>PATEL JCC</w:t>
      </w:r>
      <w:r>
        <w:t>:</w:t>
      </w:r>
      <w:r>
        <w:tab/>
        <w:t>This</w:t>
      </w:r>
      <w:r>
        <w:rPr>
          <w:spacing w:val="-4"/>
        </w:rPr>
        <w:t xml:space="preserve"> </w:t>
      </w:r>
      <w:r>
        <w:t>is</w:t>
      </w:r>
      <w:r>
        <w:rPr>
          <w:spacing w:val="-4"/>
        </w:rPr>
        <w:t xml:space="preserve"> </w:t>
      </w:r>
      <w:r>
        <w:t>an</w:t>
      </w:r>
      <w:r>
        <w:rPr>
          <w:spacing w:val="-3"/>
        </w:rPr>
        <w:t xml:space="preserve"> </w:t>
      </w:r>
      <w:r>
        <w:t>application</w:t>
      </w:r>
      <w:r>
        <w:rPr>
          <w:spacing w:val="-3"/>
        </w:rPr>
        <w:t xml:space="preserve"> </w:t>
      </w:r>
      <w:r>
        <w:t>for</w:t>
      </w:r>
      <w:r>
        <w:rPr>
          <w:spacing w:val="-7"/>
        </w:rPr>
        <w:t xml:space="preserve"> </w:t>
      </w:r>
      <w:r>
        <w:t>direct</w:t>
      </w:r>
      <w:r>
        <w:rPr>
          <w:spacing w:val="-3"/>
        </w:rPr>
        <w:t xml:space="preserve"> </w:t>
      </w:r>
      <w:r>
        <w:t>access</w:t>
      </w:r>
      <w:r>
        <w:rPr>
          <w:spacing w:val="-4"/>
        </w:rPr>
        <w:t xml:space="preserve"> </w:t>
      </w:r>
      <w:r>
        <w:t>in</w:t>
      </w:r>
      <w:r>
        <w:rPr>
          <w:spacing w:val="-3"/>
        </w:rPr>
        <w:t xml:space="preserve"> </w:t>
      </w:r>
      <w:r>
        <w:t>terms</w:t>
      </w:r>
      <w:r>
        <w:rPr>
          <w:spacing w:val="-4"/>
        </w:rPr>
        <w:t xml:space="preserve"> </w:t>
      </w:r>
      <w:r>
        <w:t>of</w:t>
      </w:r>
      <w:r>
        <w:rPr>
          <w:spacing w:val="-6"/>
        </w:rPr>
        <w:t xml:space="preserve"> </w:t>
      </w:r>
      <w:r>
        <w:t>s</w:t>
      </w:r>
      <w:r>
        <w:rPr>
          <w:spacing w:val="-4"/>
        </w:rPr>
        <w:t xml:space="preserve"> </w:t>
      </w:r>
      <w:r>
        <w:t>167(5)(a)</w:t>
      </w:r>
      <w:r>
        <w:rPr>
          <w:spacing w:val="-3"/>
        </w:rPr>
        <w:t xml:space="preserve"> </w:t>
      </w:r>
      <w:r>
        <w:t>of the Constitution of Zimbabwe, as read with r 26 of the Constitutional Court Rules, 2025 (the Rules).</w:t>
      </w:r>
      <w:r>
        <w:rPr>
          <w:spacing w:val="-7"/>
        </w:rPr>
        <w:t xml:space="preserve"> </w:t>
      </w:r>
      <w:r>
        <w:t>The</w:t>
      </w:r>
      <w:r>
        <w:rPr>
          <w:spacing w:val="-8"/>
        </w:rPr>
        <w:t xml:space="preserve"> </w:t>
      </w:r>
      <w:r>
        <w:t>application</w:t>
      </w:r>
      <w:r>
        <w:rPr>
          <w:spacing w:val="-7"/>
        </w:rPr>
        <w:t xml:space="preserve"> </w:t>
      </w:r>
      <w:r>
        <w:t>before</w:t>
      </w:r>
      <w:r>
        <w:rPr>
          <w:spacing w:val="-8"/>
        </w:rPr>
        <w:t xml:space="preserve"> </w:t>
      </w:r>
      <w:r>
        <w:t>the</w:t>
      </w:r>
      <w:r>
        <w:rPr>
          <w:spacing w:val="-8"/>
        </w:rPr>
        <w:t xml:space="preserve"> </w:t>
      </w:r>
      <w:r>
        <w:t>Court</w:t>
      </w:r>
      <w:r>
        <w:rPr>
          <w:spacing w:val="-7"/>
        </w:rPr>
        <w:t xml:space="preserve"> </w:t>
      </w:r>
      <w:r>
        <w:t>impugns</w:t>
      </w:r>
      <w:r>
        <w:rPr>
          <w:spacing w:val="-7"/>
        </w:rPr>
        <w:t xml:space="preserve"> </w:t>
      </w:r>
      <w:r>
        <w:t>the</w:t>
      </w:r>
      <w:r>
        <w:rPr>
          <w:spacing w:val="-8"/>
        </w:rPr>
        <w:t xml:space="preserve"> </w:t>
      </w:r>
      <w:r>
        <w:t>decision</w:t>
      </w:r>
      <w:r>
        <w:rPr>
          <w:spacing w:val="-7"/>
        </w:rPr>
        <w:t xml:space="preserve"> </w:t>
      </w:r>
      <w:r>
        <w:t>of</w:t>
      </w:r>
      <w:r>
        <w:rPr>
          <w:spacing w:val="-8"/>
        </w:rPr>
        <w:t xml:space="preserve"> </w:t>
      </w:r>
      <w:r>
        <w:t>the</w:t>
      </w:r>
      <w:r>
        <w:rPr>
          <w:spacing w:val="-8"/>
        </w:rPr>
        <w:t xml:space="preserve"> </w:t>
      </w:r>
      <w:r>
        <w:t>Supreme</w:t>
      </w:r>
      <w:r>
        <w:rPr>
          <w:spacing w:val="-8"/>
        </w:rPr>
        <w:t xml:space="preserve"> </w:t>
      </w:r>
      <w:r>
        <w:t>Court</w:t>
      </w:r>
      <w:r>
        <w:rPr>
          <w:spacing w:val="-5"/>
        </w:rPr>
        <w:t xml:space="preserve"> </w:t>
      </w:r>
      <w:r>
        <w:t>(the</w:t>
      </w:r>
      <w:r>
        <w:rPr>
          <w:spacing w:val="-8"/>
        </w:rPr>
        <w:t xml:space="preserve"> </w:t>
      </w:r>
      <w:r>
        <w:t xml:space="preserve">court </w:t>
      </w:r>
      <w:r>
        <w:rPr>
          <w:i/>
        </w:rPr>
        <w:t>a quo</w:t>
      </w:r>
      <w:r>
        <w:t xml:space="preserve">) on the basis that it infringed the applicant’s constitutional rights, particularly the right to equal protection of the law under s 56(1) and the right to a fair hearing under s 69(2) of the </w:t>
      </w:r>
      <w:r>
        <w:rPr>
          <w:spacing w:val="-2"/>
        </w:rPr>
        <w:t>Constitution.</w:t>
      </w:r>
    </w:p>
    <w:p w14:paraId="47CFB618" w14:textId="77777777" w:rsidR="002515B4" w:rsidRDefault="0058309A">
      <w:pPr>
        <w:pStyle w:val="Heading1"/>
        <w:jc w:val="both"/>
      </w:pPr>
      <w:r>
        <w:t>The</w:t>
      </w:r>
      <w:r>
        <w:rPr>
          <w:spacing w:val="-1"/>
        </w:rPr>
        <w:t xml:space="preserve"> </w:t>
      </w:r>
      <w:r>
        <w:rPr>
          <w:spacing w:val="-2"/>
        </w:rPr>
        <w:t>Background</w:t>
      </w:r>
    </w:p>
    <w:p w14:paraId="06899582" w14:textId="77777777" w:rsidR="002515B4" w:rsidRDefault="002515B4">
      <w:pPr>
        <w:pStyle w:val="BodyText"/>
        <w:spacing w:before="1"/>
        <w:ind w:left="0"/>
        <w:jc w:val="left"/>
        <w:rPr>
          <w:b/>
        </w:rPr>
      </w:pPr>
    </w:p>
    <w:p w14:paraId="67394715" w14:textId="77777777" w:rsidR="002515B4" w:rsidRDefault="0058309A">
      <w:pPr>
        <w:pStyle w:val="BodyText"/>
        <w:spacing w:line="480" w:lineRule="auto"/>
        <w:ind w:right="18" w:firstLine="719"/>
      </w:pPr>
      <w:r>
        <w:t>The</w:t>
      </w:r>
      <w:r>
        <w:rPr>
          <w:spacing w:val="-6"/>
        </w:rPr>
        <w:t xml:space="preserve"> </w:t>
      </w:r>
      <w:r>
        <w:t>applicant</w:t>
      </w:r>
      <w:r>
        <w:rPr>
          <w:spacing w:val="-4"/>
        </w:rPr>
        <w:t xml:space="preserve"> </w:t>
      </w:r>
      <w:r>
        <w:t>and</w:t>
      </w:r>
      <w:r>
        <w:rPr>
          <w:spacing w:val="-5"/>
        </w:rPr>
        <w:t xml:space="preserve"> </w:t>
      </w:r>
      <w:r>
        <w:t>the</w:t>
      </w:r>
      <w:r>
        <w:rPr>
          <w:spacing w:val="-6"/>
        </w:rPr>
        <w:t xml:space="preserve"> </w:t>
      </w:r>
      <w:r>
        <w:t>respondent</w:t>
      </w:r>
      <w:r>
        <w:rPr>
          <w:spacing w:val="-4"/>
        </w:rPr>
        <w:t xml:space="preserve"> </w:t>
      </w:r>
      <w:r>
        <w:t>were</w:t>
      </w:r>
      <w:r>
        <w:rPr>
          <w:spacing w:val="-6"/>
        </w:rPr>
        <w:t xml:space="preserve"> </w:t>
      </w:r>
      <w:r>
        <w:t>married</w:t>
      </w:r>
      <w:r>
        <w:rPr>
          <w:spacing w:val="-5"/>
        </w:rPr>
        <w:t xml:space="preserve"> </w:t>
      </w:r>
      <w:r>
        <w:t>in</w:t>
      </w:r>
      <w:r>
        <w:rPr>
          <w:spacing w:val="-2"/>
        </w:rPr>
        <w:t xml:space="preserve"> </w:t>
      </w:r>
      <w:r>
        <w:t>Zimbabwe</w:t>
      </w:r>
      <w:r>
        <w:rPr>
          <w:spacing w:val="-6"/>
        </w:rPr>
        <w:t xml:space="preserve"> </w:t>
      </w:r>
      <w:r>
        <w:t>in</w:t>
      </w:r>
      <w:r>
        <w:rPr>
          <w:spacing w:val="-4"/>
        </w:rPr>
        <w:t xml:space="preserve"> </w:t>
      </w:r>
      <w:r>
        <w:t>terms</w:t>
      </w:r>
      <w:r>
        <w:rPr>
          <w:spacing w:val="-4"/>
        </w:rPr>
        <w:t xml:space="preserve"> </w:t>
      </w:r>
      <w:r>
        <w:t>of</w:t>
      </w:r>
      <w:r>
        <w:rPr>
          <w:spacing w:val="-6"/>
        </w:rPr>
        <w:t xml:space="preserve"> </w:t>
      </w:r>
      <w:r>
        <w:t>the</w:t>
      </w:r>
      <w:r>
        <w:rPr>
          <w:spacing w:val="-6"/>
        </w:rPr>
        <w:t xml:space="preserve"> </w:t>
      </w:r>
      <w:r>
        <w:t>Marriages Act [</w:t>
      </w:r>
      <w:r>
        <w:rPr>
          <w:i/>
        </w:rPr>
        <w:t>Chapter 37</w:t>
      </w:r>
      <w:r>
        <w:t>] on 31 December 1983. During the subsistence of the marriage, the parties acquired</w:t>
      </w:r>
      <w:r>
        <w:rPr>
          <w:spacing w:val="-1"/>
        </w:rPr>
        <w:t xml:space="preserve"> </w:t>
      </w:r>
      <w:r>
        <w:t>various</w:t>
      </w:r>
      <w:r>
        <w:rPr>
          <w:spacing w:val="-4"/>
        </w:rPr>
        <w:t xml:space="preserve"> </w:t>
      </w:r>
      <w:r>
        <w:t>properties</w:t>
      </w:r>
      <w:r>
        <w:rPr>
          <w:spacing w:val="-4"/>
        </w:rPr>
        <w:t xml:space="preserve"> </w:t>
      </w:r>
      <w:r>
        <w:t>in</w:t>
      </w:r>
      <w:r>
        <w:rPr>
          <w:spacing w:val="-3"/>
        </w:rPr>
        <w:t xml:space="preserve"> </w:t>
      </w:r>
      <w:r>
        <w:t>Zimbabwe</w:t>
      </w:r>
      <w:r>
        <w:rPr>
          <w:spacing w:val="-2"/>
        </w:rPr>
        <w:t xml:space="preserve"> </w:t>
      </w:r>
      <w:r>
        <w:t>and</w:t>
      </w:r>
      <w:r>
        <w:rPr>
          <w:spacing w:val="-3"/>
        </w:rPr>
        <w:t xml:space="preserve"> </w:t>
      </w:r>
      <w:r>
        <w:t>in</w:t>
      </w:r>
      <w:r>
        <w:rPr>
          <w:spacing w:val="-1"/>
        </w:rPr>
        <w:t xml:space="preserve"> </w:t>
      </w:r>
      <w:r>
        <w:t>England.</w:t>
      </w:r>
      <w:r>
        <w:rPr>
          <w:spacing w:val="-3"/>
        </w:rPr>
        <w:t xml:space="preserve"> </w:t>
      </w:r>
      <w:r>
        <w:t>The applicant,</w:t>
      </w:r>
      <w:r>
        <w:rPr>
          <w:spacing w:val="-1"/>
        </w:rPr>
        <w:t xml:space="preserve"> </w:t>
      </w:r>
      <w:r>
        <w:t>a</w:t>
      </w:r>
      <w:r>
        <w:rPr>
          <w:spacing w:val="-2"/>
        </w:rPr>
        <w:t xml:space="preserve"> </w:t>
      </w:r>
      <w:r>
        <w:t>banker,</w:t>
      </w:r>
      <w:r>
        <w:rPr>
          <w:spacing w:val="-2"/>
        </w:rPr>
        <w:t xml:space="preserve"> </w:t>
      </w:r>
      <w:r>
        <w:t>established himself in both Zimbabwe and England. In 2006, he went into self-exile in England. On 20 December</w:t>
      </w:r>
      <w:r>
        <w:rPr>
          <w:spacing w:val="-15"/>
        </w:rPr>
        <w:t xml:space="preserve"> </w:t>
      </w:r>
      <w:r>
        <w:t>2010,</w:t>
      </w:r>
      <w:r>
        <w:rPr>
          <w:spacing w:val="-15"/>
        </w:rPr>
        <w:t xml:space="preserve"> </w:t>
      </w:r>
      <w:r>
        <w:t>the</w:t>
      </w:r>
      <w:r>
        <w:rPr>
          <w:spacing w:val="-15"/>
        </w:rPr>
        <w:t xml:space="preserve"> </w:t>
      </w:r>
      <w:r>
        <w:t>respondent</w:t>
      </w:r>
      <w:r>
        <w:rPr>
          <w:spacing w:val="-15"/>
        </w:rPr>
        <w:t xml:space="preserve"> </w:t>
      </w:r>
      <w:r>
        <w:t>petitioned</w:t>
      </w:r>
      <w:r>
        <w:rPr>
          <w:spacing w:val="-15"/>
        </w:rPr>
        <w:t xml:space="preserve"> </w:t>
      </w:r>
      <w:r>
        <w:t>the</w:t>
      </w:r>
      <w:r>
        <w:rPr>
          <w:spacing w:val="-15"/>
        </w:rPr>
        <w:t xml:space="preserve"> </w:t>
      </w:r>
      <w:r>
        <w:t>courts</w:t>
      </w:r>
      <w:r>
        <w:rPr>
          <w:spacing w:val="-15"/>
        </w:rPr>
        <w:t xml:space="preserve"> </w:t>
      </w:r>
      <w:r>
        <w:t>in</w:t>
      </w:r>
      <w:r>
        <w:rPr>
          <w:spacing w:val="-15"/>
        </w:rPr>
        <w:t xml:space="preserve"> </w:t>
      </w:r>
      <w:r>
        <w:t>England</w:t>
      </w:r>
      <w:r>
        <w:rPr>
          <w:spacing w:val="-15"/>
        </w:rPr>
        <w:t xml:space="preserve"> </w:t>
      </w:r>
      <w:r>
        <w:t>to</w:t>
      </w:r>
      <w:r>
        <w:rPr>
          <w:spacing w:val="-15"/>
        </w:rPr>
        <w:t xml:space="preserve"> </w:t>
      </w:r>
      <w:r>
        <w:t>grant</w:t>
      </w:r>
      <w:r>
        <w:rPr>
          <w:spacing w:val="-15"/>
        </w:rPr>
        <w:t xml:space="preserve"> </w:t>
      </w:r>
      <w:r>
        <w:t>her</w:t>
      </w:r>
      <w:r>
        <w:rPr>
          <w:spacing w:val="-15"/>
        </w:rPr>
        <w:t xml:space="preserve"> </w:t>
      </w:r>
      <w:r>
        <w:t>a</w:t>
      </w:r>
      <w:r>
        <w:rPr>
          <w:spacing w:val="-15"/>
        </w:rPr>
        <w:t xml:space="preserve"> </w:t>
      </w:r>
      <w:r>
        <w:t>decree</w:t>
      </w:r>
      <w:r>
        <w:rPr>
          <w:spacing w:val="-15"/>
        </w:rPr>
        <w:t xml:space="preserve"> </w:t>
      </w:r>
      <w:r>
        <w:t>of</w:t>
      </w:r>
      <w:r>
        <w:rPr>
          <w:spacing w:val="-15"/>
        </w:rPr>
        <w:t xml:space="preserve"> </w:t>
      </w:r>
      <w:r>
        <w:t>divorce as well as ancillary relief.</w:t>
      </w:r>
    </w:p>
    <w:p w14:paraId="1B68ECF0" w14:textId="77777777" w:rsidR="002515B4" w:rsidRDefault="002515B4">
      <w:pPr>
        <w:pStyle w:val="BodyText"/>
        <w:spacing w:line="480" w:lineRule="auto"/>
        <w:sectPr w:rsidR="002515B4">
          <w:headerReference w:type="default" r:id="rId7"/>
          <w:type w:val="continuous"/>
          <w:pgSz w:w="11910" w:h="16840"/>
          <w:pgMar w:top="1340" w:right="1417" w:bottom="280" w:left="1417" w:header="453" w:footer="0" w:gutter="0"/>
          <w:pgNumType w:start="1"/>
          <w:cols w:space="720"/>
        </w:sectPr>
      </w:pPr>
    </w:p>
    <w:p w14:paraId="235673C7" w14:textId="77777777" w:rsidR="002515B4" w:rsidRDefault="0058309A">
      <w:pPr>
        <w:pStyle w:val="BodyText"/>
        <w:spacing w:before="80" w:line="480" w:lineRule="auto"/>
        <w:ind w:right="17" w:firstLine="719"/>
      </w:pPr>
      <w:r>
        <w:lastRenderedPageBreak/>
        <w:t>The decree of divorce was granted and the English Court awarded the respondent ownership</w:t>
      </w:r>
      <w:r>
        <w:rPr>
          <w:spacing w:val="-13"/>
        </w:rPr>
        <w:t xml:space="preserve"> </w:t>
      </w:r>
      <w:r>
        <w:t>of</w:t>
      </w:r>
      <w:r>
        <w:rPr>
          <w:spacing w:val="-14"/>
        </w:rPr>
        <w:t xml:space="preserve"> </w:t>
      </w:r>
      <w:r>
        <w:t>the</w:t>
      </w:r>
      <w:r>
        <w:rPr>
          <w:spacing w:val="-14"/>
        </w:rPr>
        <w:t xml:space="preserve"> </w:t>
      </w:r>
      <w:r>
        <w:t>London</w:t>
      </w:r>
      <w:r>
        <w:rPr>
          <w:spacing w:val="-13"/>
        </w:rPr>
        <w:t xml:space="preserve"> </w:t>
      </w:r>
      <w:r>
        <w:t>matrimonial</w:t>
      </w:r>
      <w:r>
        <w:rPr>
          <w:spacing w:val="-13"/>
        </w:rPr>
        <w:t xml:space="preserve"> </w:t>
      </w:r>
      <w:r>
        <w:t>home,</w:t>
      </w:r>
      <w:r>
        <w:rPr>
          <w:spacing w:val="-13"/>
        </w:rPr>
        <w:t xml:space="preserve"> </w:t>
      </w:r>
      <w:r>
        <w:t>the</w:t>
      </w:r>
      <w:r>
        <w:rPr>
          <w:spacing w:val="-14"/>
        </w:rPr>
        <w:t xml:space="preserve"> </w:t>
      </w:r>
      <w:r>
        <w:t>Harare</w:t>
      </w:r>
      <w:r>
        <w:rPr>
          <w:spacing w:val="-14"/>
        </w:rPr>
        <w:t xml:space="preserve"> </w:t>
      </w:r>
      <w:r>
        <w:t>matrimonial</w:t>
      </w:r>
      <w:r>
        <w:rPr>
          <w:spacing w:val="-13"/>
        </w:rPr>
        <w:t xml:space="preserve"> </w:t>
      </w:r>
      <w:r>
        <w:t>home</w:t>
      </w:r>
      <w:r>
        <w:rPr>
          <w:spacing w:val="-13"/>
        </w:rPr>
        <w:t xml:space="preserve"> </w:t>
      </w:r>
      <w:r>
        <w:t>at</w:t>
      </w:r>
      <w:r>
        <w:rPr>
          <w:spacing w:val="-13"/>
        </w:rPr>
        <w:t xml:space="preserve"> </w:t>
      </w:r>
      <w:r>
        <w:t>No.</w:t>
      </w:r>
      <w:r>
        <w:rPr>
          <w:spacing w:val="-13"/>
        </w:rPr>
        <w:t xml:space="preserve"> </w:t>
      </w:r>
      <w:r>
        <w:t>5</w:t>
      </w:r>
      <w:r>
        <w:rPr>
          <w:spacing w:val="-15"/>
        </w:rPr>
        <w:t xml:space="preserve"> </w:t>
      </w:r>
      <w:r>
        <w:t>Rietfontein Close in Chisipite and a vacant stand in Shawasha Hills, Harare, together with all household chattels in the London home, except for the applicant’s personal items. The applicant, on the other</w:t>
      </w:r>
      <w:r>
        <w:rPr>
          <w:spacing w:val="-15"/>
        </w:rPr>
        <w:t xml:space="preserve"> </w:t>
      </w:r>
      <w:r>
        <w:t>hand,</w:t>
      </w:r>
      <w:r>
        <w:rPr>
          <w:spacing w:val="-15"/>
        </w:rPr>
        <w:t xml:space="preserve"> </w:t>
      </w:r>
      <w:r>
        <w:t>was</w:t>
      </w:r>
      <w:r>
        <w:rPr>
          <w:spacing w:val="-15"/>
        </w:rPr>
        <w:t xml:space="preserve"> </w:t>
      </w:r>
      <w:r>
        <w:t>awarded</w:t>
      </w:r>
      <w:r>
        <w:rPr>
          <w:spacing w:val="-15"/>
        </w:rPr>
        <w:t xml:space="preserve"> </w:t>
      </w:r>
      <w:r>
        <w:t>extensive</w:t>
      </w:r>
      <w:r>
        <w:rPr>
          <w:spacing w:val="-15"/>
        </w:rPr>
        <w:t xml:space="preserve"> </w:t>
      </w:r>
      <w:r>
        <w:t>assets,</w:t>
      </w:r>
      <w:r>
        <w:rPr>
          <w:spacing w:val="-15"/>
        </w:rPr>
        <w:t xml:space="preserve"> </w:t>
      </w:r>
      <w:r>
        <w:t>including</w:t>
      </w:r>
      <w:r>
        <w:rPr>
          <w:spacing w:val="-15"/>
        </w:rPr>
        <w:t xml:space="preserve"> </w:t>
      </w:r>
      <w:r>
        <w:t>the</w:t>
      </w:r>
      <w:r>
        <w:rPr>
          <w:spacing w:val="-15"/>
        </w:rPr>
        <w:t xml:space="preserve"> </w:t>
      </w:r>
      <w:r>
        <w:t>Omega</w:t>
      </w:r>
      <w:r>
        <w:rPr>
          <w:spacing w:val="-15"/>
        </w:rPr>
        <w:t xml:space="preserve"> </w:t>
      </w:r>
      <w:r>
        <w:t>Cottages</w:t>
      </w:r>
      <w:r>
        <w:rPr>
          <w:spacing w:val="-15"/>
        </w:rPr>
        <w:t xml:space="preserve"> </w:t>
      </w:r>
      <w:r>
        <w:t>in</w:t>
      </w:r>
      <w:r>
        <w:rPr>
          <w:spacing w:val="-15"/>
        </w:rPr>
        <w:t xml:space="preserve"> </w:t>
      </w:r>
      <w:r>
        <w:t>Nyanga,</w:t>
      </w:r>
      <w:r>
        <w:rPr>
          <w:spacing w:val="-15"/>
        </w:rPr>
        <w:t xml:space="preserve"> </w:t>
      </w:r>
      <w:r>
        <w:t>substantial shareholdings in National Merchant Bank of Zimbabwe Limited, a commercial bank in Zimbabwe, and several London and Harare properties. These included 172 Campden Hill Road, 17 Oak Lodge, a Northfields apartment, Grandi Lodge and Nyenyedzi. He was also awarded significant offshore funds held in Credit Suisse Zurich as well as Barclays Bank (British Virgin Islands) and Barclays (Jersey) accounts, containing hundreds of thousands of pounds. In granting the order, the English Court expressed its displeasure at the applicant’s conduct, finding that he had not been candid with the court regarding all the property owned by the parties.</w:t>
      </w:r>
    </w:p>
    <w:p w14:paraId="46A462CC" w14:textId="77777777" w:rsidR="002515B4" w:rsidRDefault="0058309A">
      <w:pPr>
        <w:pStyle w:val="BodyText"/>
        <w:spacing w:before="239" w:line="480" w:lineRule="auto"/>
        <w:ind w:right="19" w:firstLine="719"/>
      </w:pPr>
      <w:r>
        <w:t>The order was granted on an interim basis and the applicant had the option of challenging the interim relief before it became final. However, the applicant did not exercise that option. Instead, he applied for</w:t>
      </w:r>
      <w:r>
        <w:rPr>
          <w:spacing w:val="-2"/>
        </w:rPr>
        <w:t xml:space="preserve"> </w:t>
      </w:r>
      <w:r>
        <w:t>leave</w:t>
      </w:r>
      <w:r>
        <w:rPr>
          <w:spacing w:val="-1"/>
        </w:rPr>
        <w:t xml:space="preserve"> </w:t>
      </w:r>
      <w:r>
        <w:t>to appeal against the</w:t>
      </w:r>
      <w:r>
        <w:rPr>
          <w:spacing w:val="-1"/>
        </w:rPr>
        <w:t xml:space="preserve"> </w:t>
      </w:r>
      <w:r>
        <w:t>decision. The</w:t>
      </w:r>
      <w:r>
        <w:rPr>
          <w:spacing w:val="-1"/>
        </w:rPr>
        <w:t xml:space="preserve"> </w:t>
      </w:r>
      <w:r>
        <w:t>court</w:t>
      </w:r>
      <w:r>
        <w:rPr>
          <w:spacing w:val="-1"/>
        </w:rPr>
        <w:t xml:space="preserve"> </w:t>
      </w:r>
      <w:r>
        <w:t>granted this application</w:t>
      </w:r>
      <w:r>
        <w:rPr>
          <w:spacing w:val="-6"/>
        </w:rPr>
        <w:t xml:space="preserve"> </w:t>
      </w:r>
      <w:r>
        <w:t>on</w:t>
      </w:r>
      <w:r>
        <w:rPr>
          <w:spacing w:val="-6"/>
        </w:rPr>
        <w:t xml:space="preserve"> </w:t>
      </w:r>
      <w:r>
        <w:t>condition</w:t>
      </w:r>
      <w:r>
        <w:rPr>
          <w:spacing w:val="-5"/>
        </w:rPr>
        <w:t xml:space="preserve"> </w:t>
      </w:r>
      <w:r>
        <w:t>that</w:t>
      </w:r>
      <w:r>
        <w:rPr>
          <w:spacing w:val="-5"/>
        </w:rPr>
        <w:t xml:space="preserve"> </w:t>
      </w:r>
      <w:r>
        <w:t>he</w:t>
      </w:r>
      <w:r>
        <w:rPr>
          <w:spacing w:val="-7"/>
        </w:rPr>
        <w:t xml:space="preserve"> </w:t>
      </w:r>
      <w:r>
        <w:t>pay</w:t>
      </w:r>
      <w:r>
        <w:rPr>
          <w:spacing w:val="-6"/>
        </w:rPr>
        <w:t xml:space="preserve"> </w:t>
      </w:r>
      <w:r>
        <w:t>the</w:t>
      </w:r>
      <w:r>
        <w:rPr>
          <w:spacing w:val="-6"/>
        </w:rPr>
        <w:t xml:space="preserve"> </w:t>
      </w:r>
      <w:r>
        <w:t>respondent’s</w:t>
      </w:r>
      <w:r>
        <w:rPr>
          <w:spacing w:val="-6"/>
        </w:rPr>
        <w:t xml:space="preserve"> </w:t>
      </w:r>
      <w:r>
        <w:t>lawyers</w:t>
      </w:r>
      <w:r>
        <w:rPr>
          <w:spacing w:val="-6"/>
        </w:rPr>
        <w:t xml:space="preserve"> </w:t>
      </w:r>
      <w:r>
        <w:t>a</w:t>
      </w:r>
      <w:r>
        <w:rPr>
          <w:spacing w:val="-5"/>
        </w:rPr>
        <w:t xml:space="preserve"> </w:t>
      </w:r>
      <w:r>
        <w:t>certain</w:t>
      </w:r>
      <w:r>
        <w:rPr>
          <w:spacing w:val="-5"/>
        </w:rPr>
        <w:t xml:space="preserve"> </w:t>
      </w:r>
      <w:r>
        <w:t>sum</w:t>
      </w:r>
      <w:r>
        <w:rPr>
          <w:spacing w:val="-5"/>
        </w:rPr>
        <w:t xml:space="preserve"> </w:t>
      </w:r>
      <w:r>
        <w:t>of</w:t>
      </w:r>
      <w:r>
        <w:rPr>
          <w:spacing w:val="-7"/>
        </w:rPr>
        <w:t xml:space="preserve"> </w:t>
      </w:r>
      <w:r>
        <w:t>money</w:t>
      </w:r>
      <w:r>
        <w:rPr>
          <w:spacing w:val="-6"/>
        </w:rPr>
        <w:t xml:space="preserve"> </w:t>
      </w:r>
      <w:r>
        <w:t>and</w:t>
      </w:r>
      <w:r>
        <w:rPr>
          <w:spacing w:val="-6"/>
        </w:rPr>
        <w:t xml:space="preserve"> </w:t>
      </w:r>
      <w:r>
        <w:t>sign transfer documents to serve as security, leaving the date blank, before leave to appeal was granted. The applicant did not comply with the requisite conditions.</w:t>
      </w:r>
    </w:p>
    <w:p w14:paraId="2B6F0D38" w14:textId="77777777" w:rsidR="002515B4" w:rsidRDefault="0058309A">
      <w:pPr>
        <w:pStyle w:val="Heading1"/>
        <w:spacing w:before="241"/>
        <w:jc w:val="both"/>
      </w:pPr>
      <w:r>
        <w:t>Proceedings</w:t>
      </w:r>
      <w:r>
        <w:rPr>
          <w:spacing w:val="-2"/>
        </w:rPr>
        <w:t xml:space="preserve"> </w:t>
      </w:r>
      <w:r>
        <w:t>in the</w:t>
      </w:r>
      <w:r>
        <w:rPr>
          <w:spacing w:val="-2"/>
        </w:rPr>
        <w:t xml:space="preserve"> </w:t>
      </w:r>
      <w:r>
        <w:t>High</w:t>
      </w:r>
      <w:r>
        <w:rPr>
          <w:spacing w:val="-3"/>
        </w:rPr>
        <w:t xml:space="preserve"> </w:t>
      </w:r>
      <w:r>
        <w:rPr>
          <w:spacing w:val="-2"/>
        </w:rPr>
        <w:t>Court</w:t>
      </w:r>
    </w:p>
    <w:p w14:paraId="5E5AE067" w14:textId="77777777" w:rsidR="002515B4" w:rsidRDefault="002515B4">
      <w:pPr>
        <w:pStyle w:val="BodyText"/>
        <w:spacing w:before="2"/>
        <w:ind w:left="0"/>
        <w:jc w:val="left"/>
        <w:rPr>
          <w:b/>
        </w:rPr>
      </w:pPr>
    </w:p>
    <w:p w14:paraId="5F5FBF0F" w14:textId="77777777" w:rsidR="002515B4" w:rsidRDefault="0058309A">
      <w:pPr>
        <w:pStyle w:val="BodyText"/>
        <w:spacing w:line="480" w:lineRule="auto"/>
        <w:ind w:right="17" w:firstLine="719"/>
      </w:pPr>
      <w:r>
        <w:t>The applicant subsequently instituted proceedings in the High Court, seeking a declaratory</w:t>
      </w:r>
      <w:r>
        <w:rPr>
          <w:spacing w:val="-3"/>
        </w:rPr>
        <w:t xml:space="preserve"> </w:t>
      </w:r>
      <w:r>
        <w:t>order</w:t>
      </w:r>
      <w:r>
        <w:rPr>
          <w:spacing w:val="-3"/>
        </w:rPr>
        <w:t xml:space="preserve"> </w:t>
      </w:r>
      <w:r>
        <w:t>to</w:t>
      </w:r>
      <w:r>
        <w:rPr>
          <w:spacing w:val="-3"/>
        </w:rPr>
        <w:t xml:space="preserve"> </w:t>
      </w:r>
      <w:r>
        <w:t>the</w:t>
      </w:r>
      <w:r>
        <w:rPr>
          <w:spacing w:val="-4"/>
        </w:rPr>
        <w:t xml:space="preserve"> </w:t>
      </w:r>
      <w:r>
        <w:t>effect</w:t>
      </w:r>
      <w:r>
        <w:rPr>
          <w:spacing w:val="-3"/>
        </w:rPr>
        <w:t xml:space="preserve"> </w:t>
      </w:r>
      <w:r>
        <w:t>that</w:t>
      </w:r>
      <w:r>
        <w:rPr>
          <w:spacing w:val="-3"/>
        </w:rPr>
        <w:t xml:space="preserve"> </w:t>
      </w:r>
      <w:r>
        <w:t>a</w:t>
      </w:r>
      <w:r>
        <w:rPr>
          <w:spacing w:val="-3"/>
        </w:rPr>
        <w:t xml:space="preserve"> </w:t>
      </w:r>
      <w:r>
        <w:t>portion</w:t>
      </w:r>
      <w:r>
        <w:rPr>
          <w:spacing w:val="-3"/>
        </w:rPr>
        <w:t xml:space="preserve"> </w:t>
      </w:r>
      <w:r>
        <w:t>of</w:t>
      </w:r>
      <w:r>
        <w:rPr>
          <w:spacing w:val="-4"/>
        </w:rPr>
        <w:t xml:space="preserve"> </w:t>
      </w:r>
      <w:r>
        <w:t>the</w:t>
      </w:r>
      <w:r>
        <w:rPr>
          <w:spacing w:val="-3"/>
        </w:rPr>
        <w:t xml:space="preserve"> </w:t>
      </w:r>
      <w:r>
        <w:t>judgment</w:t>
      </w:r>
      <w:r>
        <w:rPr>
          <w:spacing w:val="-3"/>
        </w:rPr>
        <w:t xml:space="preserve"> </w:t>
      </w:r>
      <w:r>
        <w:t>delivered</w:t>
      </w:r>
      <w:r>
        <w:rPr>
          <w:spacing w:val="-3"/>
        </w:rPr>
        <w:t xml:space="preserve"> </w:t>
      </w:r>
      <w:r>
        <w:t>by</w:t>
      </w:r>
      <w:r>
        <w:rPr>
          <w:spacing w:val="-3"/>
        </w:rPr>
        <w:t xml:space="preserve"> </w:t>
      </w:r>
      <w:r>
        <w:t>the</w:t>
      </w:r>
      <w:r>
        <w:rPr>
          <w:spacing w:val="-3"/>
        </w:rPr>
        <w:t xml:space="preserve"> </w:t>
      </w:r>
      <w:r>
        <w:t>court</w:t>
      </w:r>
      <w:r>
        <w:rPr>
          <w:spacing w:val="-3"/>
        </w:rPr>
        <w:t xml:space="preserve"> </w:t>
      </w:r>
      <w:r>
        <w:t>in</w:t>
      </w:r>
      <w:r>
        <w:rPr>
          <w:spacing w:val="-3"/>
        </w:rPr>
        <w:t xml:space="preserve"> </w:t>
      </w:r>
      <w:r>
        <w:t>England was</w:t>
      </w:r>
      <w:r>
        <w:rPr>
          <w:spacing w:val="-9"/>
        </w:rPr>
        <w:t xml:space="preserve"> </w:t>
      </w:r>
      <w:r>
        <w:t>incapable</w:t>
      </w:r>
      <w:r>
        <w:rPr>
          <w:spacing w:val="-10"/>
        </w:rPr>
        <w:t xml:space="preserve"> </w:t>
      </w:r>
      <w:r>
        <w:t>of</w:t>
      </w:r>
      <w:r>
        <w:rPr>
          <w:spacing w:val="-8"/>
        </w:rPr>
        <w:t xml:space="preserve"> </w:t>
      </w:r>
      <w:r>
        <w:t>enforcement</w:t>
      </w:r>
      <w:r>
        <w:rPr>
          <w:spacing w:val="-10"/>
        </w:rPr>
        <w:t xml:space="preserve"> </w:t>
      </w:r>
      <w:r>
        <w:t>in</w:t>
      </w:r>
      <w:r>
        <w:rPr>
          <w:spacing w:val="-9"/>
        </w:rPr>
        <w:t xml:space="preserve"> </w:t>
      </w:r>
      <w:r>
        <w:t>Zimbabwe</w:t>
      </w:r>
      <w:r>
        <w:rPr>
          <w:spacing w:val="-11"/>
        </w:rPr>
        <w:t xml:space="preserve"> </w:t>
      </w:r>
      <w:r>
        <w:t>on</w:t>
      </w:r>
      <w:r>
        <w:rPr>
          <w:spacing w:val="-10"/>
        </w:rPr>
        <w:t xml:space="preserve"> </w:t>
      </w:r>
      <w:r>
        <w:t>the</w:t>
      </w:r>
      <w:r>
        <w:rPr>
          <w:spacing w:val="-8"/>
        </w:rPr>
        <w:t xml:space="preserve"> </w:t>
      </w:r>
      <w:r>
        <w:t>ground</w:t>
      </w:r>
      <w:r>
        <w:rPr>
          <w:spacing w:val="-10"/>
        </w:rPr>
        <w:t xml:space="preserve"> </w:t>
      </w:r>
      <w:r>
        <w:t>that</w:t>
      </w:r>
      <w:r>
        <w:rPr>
          <w:spacing w:val="-10"/>
        </w:rPr>
        <w:t xml:space="preserve"> </w:t>
      </w:r>
      <w:r>
        <w:t>it</w:t>
      </w:r>
      <w:r>
        <w:rPr>
          <w:spacing w:val="-9"/>
        </w:rPr>
        <w:t xml:space="preserve"> </w:t>
      </w:r>
      <w:r>
        <w:t>was</w:t>
      </w:r>
      <w:r>
        <w:rPr>
          <w:spacing w:val="-9"/>
        </w:rPr>
        <w:t xml:space="preserve"> </w:t>
      </w:r>
      <w:r>
        <w:t>contrary</w:t>
      </w:r>
      <w:r>
        <w:rPr>
          <w:spacing w:val="-10"/>
        </w:rPr>
        <w:t xml:space="preserve"> </w:t>
      </w:r>
      <w:r>
        <w:t>to</w:t>
      </w:r>
      <w:r>
        <w:rPr>
          <w:spacing w:val="-9"/>
        </w:rPr>
        <w:t xml:space="preserve"> </w:t>
      </w:r>
      <w:r>
        <w:t>public</w:t>
      </w:r>
      <w:r>
        <w:rPr>
          <w:spacing w:val="-11"/>
        </w:rPr>
        <w:t xml:space="preserve"> </w:t>
      </w:r>
      <w:r>
        <w:t>policy. Specifically,</w:t>
      </w:r>
      <w:r>
        <w:rPr>
          <w:spacing w:val="-8"/>
        </w:rPr>
        <w:t xml:space="preserve"> </w:t>
      </w:r>
      <w:r>
        <w:t>he</w:t>
      </w:r>
      <w:r>
        <w:rPr>
          <w:spacing w:val="-6"/>
        </w:rPr>
        <w:t xml:space="preserve"> </w:t>
      </w:r>
      <w:r>
        <w:t>challenged</w:t>
      </w:r>
      <w:r>
        <w:rPr>
          <w:spacing w:val="-6"/>
        </w:rPr>
        <w:t xml:space="preserve"> </w:t>
      </w:r>
      <w:r>
        <w:t>the</w:t>
      </w:r>
      <w:r>
        <w:rPr>
          <w:spacing w:val="-6"/>
        </w:rPr>
        <w:t xml:space="preserve"> </w:t>
      </w:r>
      <w:r>
        <w:t>award</w:t>
      </w:r>
      <w:r>
        <w:rPr>
          <w:spacing w:val="-6"/>
        </w:rPr>
        <w:t xml:space="preserve"> </w:t>
      </w:r>
      <w:r>
        <w:t>of</w:t>
      </w:r>
      <w:r>
        <w:rPr>
          <w:spacing w:val="-7"/>
        </w:rPr>
        <w:t xml:space="preserve"> </w:t>
      </w:r>
      <w:r>
        <w:t>the</w:t>
      </w:r>
      <w:r>
        <w:rPr>
          <w:spacing w:val="-6"/>
        </w:rPr>
        <w:t xml:space="preserve"> </w:t>
      </w:r>
      <w:r>
        <w:t>Harare</w:t>
      </w:r>
      <w:r>
        <w:rPr>
          <w:spacing w:val="-7"/>
        </w:rPr>
        <w:t xml:space="preserve"> </w:t>
      </w:r>
      <w:r>
        <w:t>matrimonial</w:t>
      </w:r>
      <w:r>
        <w:rPr>
          <w:spacing w:val="-5"/>
        </w:rPr>
        <w:t xml:space="preserve"> </w:t>
      </w:r>
      <w:r>
        <w:t>home,</w:t>
      </w:r>
      <w:r>
        <w:rPr>
          <w:spacing w:val="-6"/>
        </w:rPr>
        <w:t xml:space="preserve"> </w:t>
      </w:r>
      <w:r>
        <w:t>situated</w:t>
      </w:r>
      <w:r>
        <w:rPr>
          <w:spacing w:val="-3"/>
        </w:rPr>
        <w:t xml:space="preserve"> </w:t>
      </w:r>
      <w:r>
        <w:t>in</w:t>
      </w:r>
      <w:r>
        <w:rPr>
          <w:spacing w:val="-5"/>
        </w:rPr>
        <w:t xml:space="preserve"> </w:t>
      </w:r>
      <w:r>
        <w:t>Chisipite,</w:t>
      </w:r>
      <w:r>
        <w:rPr>
          <w:spacing w:val="-5"/>
        </w:rPr>
        <w:t xml:space="preserve"> to</w:t>
      </w:r>
    </w:p>
    <w:p w14:paraId="77319503" w14:textId="77777777" w:rsidR="002515B4" w:rsidRDefault="002515B4">
      <w:pPr>
        <w:pStyle w:val="BodyText"/>
        <w:spacing w:line="480" w:lineRule="auto"/>
        <w:sectPr w:rsidR="002515B4">
          <w:pgSz w:w="11910" w:h="16840"/>
          <w:pgMar w:top="1340" w:right="1417" w:bottom="280" w:left="1417" w:header="453" w:footer="0" w:gutter="0"/>
          <w:cols w:space="720"/>
        </w:sectPr>
      </w:pPr>
    </w:p>
    <w:p w14:paraId="442E89E1" w14:textId="77777777" w:rsidR="002515B4" w:rsidRDefault="0058309A">
      <w:pPr>
        <w:pStyle w:val="BodyText"/>
        <w:spacing w:before="80" w:line="480" w:lineRule="auto"/>
        <w:ind w:right="20"/>
      </w:pPr>
      <w:r>
        <w:lastRenderedPageBreak/>
        <w:t>the</w:t>
      </w:r>
      <w:r>
        <w:rPr>
          <w:spacing w:val="-3"/>
        </w:rPr>
        <w:t xml:space="preserve"> </w:t>
      </w:r>
      <w:r>
        <w:t>respondent.</w:t>
      </w:r>
      <w:r>
        <w:rPr>
          <w:spacing w:val="-3"/>
        </w:rPr>
        <w:t xml:space="preserve"> </w:t>
      </w:r>
      <w:r>
        <w:t>He</w:t>
      </w:r>
      <w:r>
        <w:rPr>
          <w:spacing w:val="-4"/>
        </w:rPr>
        <w:t xml:space="preserve"> </w:t>
      </w:r>
      <w:r>
        <w:t>contended</w:t>
      </w:r>
      <w:r>
        <w:rPr>
          <w:spacing w:val="-3"/>
        </w:rPr>
        <w:t xml:space="preserve"> </w:t>
      </w:r>
      <w:r>
        <w:t>that</w:t>
      </w:r>
      <w:r>
        <w:rPr>
          <w:spacing w:val="-3"/>
        </w:rPr>
        <w:t xml:space="preserve"> </w:t>
      </w:r>
      <w:r>
        <w:t>this</w:t>
      </w:r>
      <w:r>
        <w:rPr>
          <w:spacing w:val="-3"/>
        </w:rPr>
        <w:t xml:space="preserve"> </w:t>
      </w:r>
      <w:r>
        <w:t>award</w:t>
      </w:r>
      <w:r>
        <w:rPr>
          <w:spacing w:val="-2"/>
        </w:rPr>
        <w:t xml:space="preserve"> </w:t>
      </w:r>
      <w:r>
        <w:t>rendered</w:t>
      </w:r>
      <w:r>
        <w:rPr>
          <w:spacing w:val="-3"/>
        </w:rPr>
        <w:t xml:space="preserve"> </w:t>
      </w:r>
      <w:r>
        <w:t>him</w:t>
      </w:r>
      <w:r>
        <w:rPr>
          <w:spacing w:val="-3"/>
        </w:rPr>
        <w:t xml:space="preserve"> </w:t>
      </w:r>
      <w:r>
        <w:t>homeless</w:t>
      </w:r>
      <w:r>
        <w:rPr>
          <w:spacing w:val="-4"/>
        </w:rPr>
        <w:t xml:space="preserve"> </w:t>
      </w:r>
      <w:r>
        <w:t>and</w:t>
      </w:r>
      <w:r>
        <w:rPr>
          <w:spacing w:val="-2"/>
        </w:rPr>
        <w:t xml:space="preserve"> </w:t>
      </w:r>
      <w:r>
        <w:t>offended</w:t>
      </w:r>
      <w:r>
        <w:rPr>
          <w:spacing w:val="-1"/>
        </w:rPr>
        <w:t xml:space="preserve"> </w:t>
      </w:r>
      <w:r>
        <w:t>against</w:t>
      </w:r>
      <w:r>
        <w:rPr>
          <w:spacing w:val="-2"/>
        </w:rPr>
        <w:t xml:space="preserve"> </w:t>
      </w:r>
      <w:r>
        <w:t>the principles of equity and fairness set out in s 7 of the Matrimonial Causes Act [</w:t>
      </w:r>
      <w:r>
        <w:rPr>
          <w:i/>
        </w:rPr>
        <w:t>Chapter</w:t>
      </w:r>
      <w:r>
        <w:rPr>
          <w:i/>
          <w:spacing w:val="-2"/>
        </w:rPr>
        <w:t xml:space="preserve"> </w:t>
      </w:r>
      <w:r>
        <w:rPr>
          <w:i/>
        </w:rPr>
        <w:t>5:13</w:t>
      </w:r>
      <w:r>
        <w:t>] and ss 26 and 74 of the Constitution.</w:t>
      </w:r>
    </w:p>
    <w:p w14:paraId="486C44E5" w14:textId="77777777" w:rsidR="002515B4" w:rsidRDefault="0058309A">
      <w:pPr>
        <w:pStyle w:val="BodyText"/>
        <w:spacing w:before="240" w:line="480" w:lineRule="auto"/>
        <w:ind w:right="19" w:firstLine="719"/>
      </w:pPr>
      <w:r>
        <w:t>In response to the foregoing application, the respondent filed a separate application seeking the registration, recognition and enforcement of the order made by the English court. She argued that the foreign court was a superior court of competent jurisdiction, that its judgment was final and conclusive and that nothing in its order contravened the public policy of</w:t>
      </w:r>
      <w:r>
        <w:rPr>
          <w:spacing w:val="-10"/>
        </w:rPr>
        <w:t xml:space="preserve"> </w:t>
      </w:r>
      <w:r>
        <w:t>Zimbabwe.</w:t>
      </w:r>
      <w:r>
        <w:rPr>
          <w:spacing w:val="-10"/>
        </w:rPr>
        <w:t xml:space="preserve"> </w:t>
      </w:r>
      <w:r>
        <w:t>The</w:t>
      </w:r>
      <w:r>
        <w:rPr>
          <w:spacing w:val="-11"/>
        </w:rPr>
        <w:t xml:space="preserve"> </w:t>
      </w:r>
      <w:r>
        <w:t>two</w:t>
      </w:r>
      <w:r>
        <w:rPr>
          <w:spacing w:val="-10"/>
        </w:rPr>
        <w:t xml:space="preserve"> </w:t>
      </w:r>
      <w:r>
        <w:t>matters</w:t>
      </w:r>
      <w:r>
        <w:rPr>
          <w:spacing w:val="-10"/>
        </w:rPr>
        <w:t xml:space="preserve"> </w:t>
      </w:r>
      <w:r>
        <w:t>were</w:t>
      </w:r>
      <w:r>
        <w:rPr>
          <w:spacing w:val="-11"/>
        </w:rPr>
        <w:t xml:space="preserve"> </w:t>
      </w:r>
      <w:r>
        <w:t>subsequently</w:t>
      </w:r>
      <w:r>
        <w:rPr>
          <w:spacing w:val="-10"/>
        </w:rPr>
        <w:t xml:space="preserve"> </w:t>
      </w:r>
      <w:r>
        <w:t>consolidated</w:t>
      </w:r>
      <w:r>
        <w:rPr>
          <w:spacing w:val="-10"/>
        </w:rPr>
        <w:t xml:space="preserve"> </w:t>
      </w:r>
      <w:r>
        <w:t>and</w:t>
      </w:r>
      <w:r>
        <w:rPr>
          <w:spacing w:val="-10"/>
        </w:rPr>
        <w:t xml:space="preserve"> </w:t>
      </w:r>
      <w:r>
        <w:t>heard</w:t>
      </w:r>
      <w:r>
        <w:rPr>
          <w:spacing w:val="-10"/>
        </w:rPr>
        <w:t xml:space="preserve"> </w:t>
      </w:r>
      <w:r>
        <w:t>together</w:t>
      </w:r>
      <w:r>
        <w:rPr>
          <w:spacing w:val="-11"/>
        </w:rPr>
        <w:t xml:space="preserve"> </w:t>
      </w:r>
      <w:r>
        <w:t>by</w:t>
      </w:r>
      <w:r>
        <w:rPr>
          <w:spacing w:val="-10"/>
        </w:rPr>
        <w:t xml:space="preserve"> </w:t>
      </w:r>
      <w:r>
        <w:t>the</w:t>
      </w:r>
      <w:r>
        <w:rPr>
          <w:spacing w:val="-8"/>
        </w:rPr>
        <w:t xml:space="preserve"> </w:t>
      </w:r>
      <w:r>
        <w:t xml:space="preserve">High </w:t>
      </w:r>
      <w:r>
        <w:rPr>
          <w:spacing w:val="-2"/>
        </w:rPr>
        <w:t>Court.</w:t>
      </w:r>
    </w:p>
    <w:p w14:paraId="7C9BDBF4" w14:textId="77777777" w:rsidR="002515B4" w:rsidRDefault="0058309A">
      <w:pPr>
        <w:pStyle w:val="BodyText"/>
        <w:spacing w:before="241" w:line="480" w:lineRule="auto"/>
        <w:ind w:right="20" w:firstLine="719"/>
      </w:pPr>
      <w:r>
        <w:t>In the High Court, the respondent argued that the applicant’s claim for a declaratory order</w:t>
      </w:r>
      <w:r>
        <w:rPr>
          <w:spacing w:val="-10"/>
        </w:rPr>
        <w:t xml:space="preserve"> </w:t>
      </w:r>
      <w:r>
        <w:t>was</w:t>
      </w:r>
      <w:r>
        <w:rPr>
          <w:spacing w:val="-12"/>
        </w:rPr>
        <w:t xml:space="preserve"> </w:t>
      </w:r>
      <w:r>
        <w:t>legally</w:t>
      </w:r>
      <w:r>
        <w:rPr>
          <w:spacing w:val="-12"/>
        </w:rPr>
        <w:t xml:space="preserve"> </w:t>
      </w:r>
      <w:r>
        <w:t>unfounded,</w:t>
      </w:r>
      <w:r>
        <w:rPr>
          <w:spacing w:val="-12"/>
        </w:rPr>
        <w:t xml:space="preserve"> </w:t>
      </w:r>
      <w:r>
        <w:t>as</w:t>
      </w:r>
      <w:r>
        <w:rPr>
          <w:spacing w:val="-10"/>
        </w:rPr>
        <w:t xml:space="preserve"> </w:t>
      </w:r>
      <w:r>
        <w:t>the</w:t>
      </w:r>
      <w:r>
        <w:rPr>
          <w:spacing w:val="-13"/>
        </w:rPr>
        <w:t xml:space="preserve"> </w:t>
      </w:r>
      <w:r>
        <w:t>law</w:t>
      </w:r>
      <w:r>
        <w:rPr>
          <w:spacing w:val="-13"/>
        </w:rPr>
        <w:t xml:space="preserve"> </w:t>
      </w:r>
      <w:r>
        <w:t>does</w:t>
      </w:r>
      <w:r>
        <w:rPr>
          <w:spacing w:val="-10"/>
        </w:rPr>
        <w:t xml:space="preserve"> </w:t>
      </w:r>
      <w:r>
        <w:t>not</w:t>
      </w:r>
      <w:r>
        <w:rPr>
          <w:spacing w:val="-12"/>
        </w:rPr>
        <w:t xml:space="preserve"> </w:t>
      </w:r>
      <w:r>
        <w:t>allow</w:t>
      </w:r>
      <w:r>
        <w:rPr>
          <w:spacing w:val="-10"/>
        </w:rPr>
        <w:t xml:space="preserve"> </w:t>
      </w:r>
      <w:r>
        <w:t>any</w:t>
      </w:r>
      <w:r>
        <w:rPr>
          <w:spacing w:val="-12"/>
        </w:rPr>
        <w:t xml:space="preserve"> </w:t>
      </w:r>
      <w:r>
        <w:t>challenge</w:t>
      </w:r>
      <w:r>
        <w:rPr>
          <w:spacing w:val="-11"/>
        </w:rPr>
        <w:t xml:space="preserve"> </w:t>
      </w:r>
      <w:r>
        <w:t>of</w:t>
      </w:r>
      <w:r>
        <w:rPr>
          <w:spacing w:val="-10"/>
        </w:rPr>
        <w:t xml:space="preserve"> </w:t>
      </w:r>
      <w:r>
        <w:t>a</w:t>
      </w:r>
      <w:r>
        <w:rPr>
          <w:spacing w:val="-13"/>
        </w:rPr>
        <w:t xml:space="preserve"> </w:t>
      </w:r>
      <w:r>
        <w:t>foreign</w:t>
      </w:r>
      <w:r>
        <w:rPr>
          <w:spacing w:val="-12"/>
        </w:rPr>
        <w:t xml:space="preserve"> </w:t>
      </w:r>
      <w:r>
        <w:t>award</w:t>
      </w:r>
      <w:r>
        <w:rPr>
          <w:spacing w:val="-11"/>
        </w:rPr>
        <w:t xml:space="preserve"> </w:t>
      </w:r>
      <w:r>
        <w:t>before its</w:t>
      </w:r>
      <w:r>
        <w:rPr>
          <w:spacing w:val="-12"/>
        </w:rPr>
        <w:t xml:space="preserve"> </w:t>
      </w:r>
      <w:r>
        <w:t>registration.</w:t>
      </w:r>
      <w:r>
        <w:rPr>
          <w:spacing w:val="-12"/>
        </w:rPr>
        <w:t xml:space="preserve"> </w:t>
      </w:r>
      <w:r>
        <w:t>She</w:t>
      </w:r>
      <w:r>
        <w:rPr>
          <w:spacing w:val="-13"/>
        </w:rPr>
        <w:t xml:space="preserve"> </w:t>
      </w:r>
      <w:r>
        <w:t>maintained</w:t>
      </w:r>
      <w:r>
        <w:rPr>
          <w:spacing w:val="-12"/>
        </w:rPr>
        <w:t xml:space="preserve"> </w:t>
      </w:r>
      <w:r>
        <w:t>that</w:t>
      </w:r>
      <w:r>
        <w:rPr>
          <w:spacing w:val="-12"/>
        </w:rPr>
        <w:t xml:space="preserve"> </w:t>
      </w:r>
      <w:r>
        <w:t>the</w:t>
      </w:r>
      <w:r>
        <w:rPr>
          <w:spacing w:val="-13"/>
        </w:rPr>
        <w:t xml:space="preserve"> </w:t>
      </w:r>
      <w:r>
        <w:t>English</w:t>
      </w:r>
      <w:r>
        <w:rPr>
          <w:spacing w:val="-12"/>
        </w:rPr>
        <w:t xml:space="preserve"> </w:t>
      </w:r>
      <w:r>
        <w:t>Court</w:t>
      </w:r>
      <w:r>
        <w:rPr>
          <w:spacing w:val="-12"/>
        </w:rPr>
        <w:t xml:space="preserve"> </w:t>
      </w:r>
      <w:r>
        <w:t>had</w:t>
      </w:r>
      <w:r>
        <w:rPr>
          <w:spacing w:val="-12"/>
        </w:rPr>
        <w:t xml:space="preserve"> </w:t>
      </w:r>
      <w:r>
        <w:t>proper</w:t>
      </w:r>
      <w:r>
        <w:rPr>
          <w:spacing w:val="-13"/>
        </w:rPr>
        <w:t xml:space="preserve"> </w:t>
      </w:r>
      <w:r>
        <w:t>jurisdiction</w:t>
      </w:r>
      <w:r>
        <w:rPr>
          <w:spacing w:val="-12"/>
        </w:rPr>
        <w:t xml:space="preserve"> </w:t>
      </w:r>
      <w:r>
        <w:t>since</w:t>
      </w:r>
      <w:r>
        <w:rPr>
          <w:spacing w:val="-13"/>
        </w:rPr>
        <w:t xml:space="preserve"> </w:t>
      </w:r>
      <w:r>
        <w:t>both</w:t>
      </w:r>
      <w:r>
        <w:rPr>
          <w:spacing w:val="-12"/>
        </w:rPr>
        <w:t xml:space="preserve"> </w:t>
      </w:r>
      <w:r>
        <w:t>parties had</w:t>
      </w:r>
      <w:r>
        <w:rPr>
          <w:spacing w:val="-15"/>
        </w:rPr>
        <w:t xml:space="preserve"> </w:t>
      </w:r>
      <w:r>
        <w:t>submitted</w:t>
      </w:r>
      <w:r>
        <w:rPr>
          <w:spacing w:val="-15"/>
        </w:rPr>
        <w:t xml:space="preserve"> </w:t>
      </w:r>
      <w:r>
        <w:t>to</w:t>
      </w:r>
      <w:r>
        <w:rPr>
          <w:spacing w:val="-15"/>
        </w:rPr>
        <w:t xml:space="preserve"> </w:t>
      </w:r>
      <w:r>
        <w:t>it</w:t>
      </w:r>
      <w:r>
        <w:rPr>
          <w:spacing w:val="-15"/>
        </w:rPr>
        <w:t xml:space="preserve"> </w:t>
      </w:r>
      <w:r>
        <w:t>and</w:t>
      </w:r>
      <w:r>
        <w:rPr>
          <w:spacing w:val="-15"/>
        </w:rPr>
        <w:t xml:space="preserve"> </w:t>
      </w:r>
      <w:r>
        <w:t>that</w:t>
      </w:r>
      <w:r>
        <w:rPr>
          <w:spacing w:val="-15"/>
        </w:rPr>
        <w:t xml:space="preserve"> </w:t>
      </w:r>
      <w:r>
        <w:t>its</w:t>
      </w:r>
      <w:r>
        <w:rPr>
          <w:spacing w:val="-15"/>
        </w:rPr>
        <w:t xml:space="preserve"> </w:t>
      </w:r>
      <w:r>
        <w:t>decision,</w:t>
      </w:r>
      <w:r>
        <w:rPr>
          <w:spacing w:val="-15"/>
        </w:rPr>
        <w:t xml:space="preserve"> </w:t>
      </w:r>
      <w:r>
        <w:t>partly</w:t>
      </w:r>
      <w:r>
        <w:rPr>
          <w:spacing w:val="-15"/>
        </w:rPr>
        <w:t xml:space="preserve"> </w:t>
      </w:r>
      <w:r>
        <w:t>based</w:t>
      </w:r>
      <w:r>
        <w:rPr>
          <w:spacing w:val="-15"/>
        </w:rPr>
        <w:t xml:space="preserve"> </w:t>
      </w:r>
      <w:r>
        <w:t>on</w:t>
      </w:r>
      <w:r>
        <w:rPr>
          <w:spacing w:val="-15"/>
        </w:rPr>
        <w:t xml:space="preserve"> </w:t>
      </w:r>
      <w:r>
        <w:t>the</w:t>
      </w:r>
      <w:r>
        <w:rPr>
          <w:spacing w:val="-15"/>
        </w:rPr>
        <w:t xml:space="preserve"> </w:t>
      </w:r>
      <w:r>
        <w:t>applicant’s</w:t>
      </w:r>
      <w:r>
        <w:rPr>
          <w:spacing w:val="-15"/>
        </w:rPr>
        <w:t xml:space="preserve"> </w:t>
      </w:r>
      <w:r>
        <w:t>non-disclosure</w:t>
      </w:r>
      <w:r>
        <w:rPr>
          <w:spacing w:val="-15"/>
        </w:rPr>
        <w:t xml:space="preserve"> </w:t>
      </w:r>
      <w:r>
        <w:t>of</w:t>
      </w:r>
      <w:r>
        <w:rPr>
          <w:spacing w:val="-15"/>
        </w:rPr>
        <w:t xml:space="preserve"> </w:t>
      </w:r>
      <w:r>
        <w:t>assets, was fair and consistent with s 7(4) of the Matrimonial Causes Act.</w:t>
      </w:r>
    </w:p>
    <w:p w14:paraId="02522CE2" w14:textId="77777777" w:rsidR="002515B4" w:rsidRDefault="0058309A">
      <w:pPr>
        <w:pStyle w:val="BodyText"/>
        <w:spacing w:before="240" w:line="480" w:lineRule="auto"/>
        <w:ind w:right="21" w:firstLine="719"/>
      </w:pPr>
      <w:r>
        <w:t>The applicant, in his heads of argument, argued that the English Court lacked jurisdiction because the</w:t>
      </w:r>
      <w:r>
        <w:rPr>
          <w:spacing w:val="-1"/>
        </w:rPr>
        <w:t xml:space="preserve"> </w:t>
      </w:r>
      <w:r>
        <w:t>parties were</w:t>
      </w:r>
      <w:r>
        <w:rPr>
          <w:spacing w:val="-2"/>
        </w:rPr>
        <w:t xml:space="preserve"> </w:t>
      </w:r>
      <w:r>
        <w:t>married and domiciled in Zimbabwe. He</w:t>
      </w:r>
      <w:r>
        <w:rPr>
          <w:spacing w:val="-2"/>
        </w:rPr>
        <w:t xml:space="preserve"> </w:t>
      </w:r>
      <w:r>
        <w:t>further claimed that the English judgment violated public policy by unfairly depriving him of all immovable property and leaving him destitute.</w:t>
      </w:r>
    </w:p>
    <w:p w14:paraId="25909CB7" w14:textId="77777777" w:rsidR="002515B4" w:rsidRDefault="0058309A">
      <w:pPr>
        <w:pStyle w:val="BodyText"/>
        <w:spacing w:before="241" w:line="480" w:lineRule="auto"/>
        <w:ind w:right="17" w:firstLine="719"/>
      </w:pPr>
      <w:r>
        <w:t>The High Court accepted the applicant’s submissions and ruled in his favour. It held that the English Court lacked jurisdiction because the respondent had not proved that the applicant</w:t>
      </w:r>
      <w:r>
        <w:rPr>
          <w:spacing w:val="-4"/>
        </w:rPr>
        <w:t xml:space="preserve"> </w:t>
      </w:r>
      <w:r>
        <w:t>was</w:t>
      </w:r>
      <w:r>
        <w:rPr>
          <w:spacing w:val="-5"/>
        </w:rPr>
        <w:t xml:space="preserve"> </w:t>
      </w:r>
      <w:r>
        <w:t>domiciled</w:t>
      </w:r>
      <w:r>
        <w:rPr>
          <w:spacing w:val="-5"/>
        </w:rPr>
        <w:t xml:space="preserve"> </w:t>
      </w:r>
      <w:r>
        <w:t>in</w:t>
      </w:r>
      <w:r>
        <w:rPr>
          <w:spacing w:val="-5"/>
        </w:rPr>
        <w:t xml:space="preserve"> </w:t>
      </w:r>
      <w:r>
        <w:t>England.</w:t>
      </w:r>
      <w:r>
        <w:rPr>
          <w:spacing w:val="-4"/>
        </w:rPr>
        <w:t xml:space="preserve"> </w:t>
      </w:r>
      <w:r>
        <w:t>The</w:t>
      </w:r>
      <w:r>
        <w:rPr>
          <w:spacing w:val="-6"/>
        </w:rPr>
        <w:t xml:space="preserve"> </w:t>
      </w:r>
      <w:r>
        <w:t>court</w:t>
      </w:r>
      <w:r>
        <w:rPr>
          <w:spacing w:val="-3"/>
        </w:rPr>
        <w:t xml:space="preserve"> </w:t>
      </w:r>
      <w:r>
        <w:t>reasoned</w:t>
      </w:r>
      <w:r>
        <w:rPr>
          <w:spacing w:val="-5"/>
        </w:rPr>
        <w:t xml:space="preserve"> </w:t>
      </w:r>
      <w:r>
        <w:t>that,</w:t>
      </w:r>
      <w:r>
        <w:rPr>
          <w:spacing w:val="-5"/>
        </w:rPr>
        <w:t xml:space="preserve"> </w:t>
      </w:r>
      <w:r>
        <w:t>since</w:t>
      </w:r>
      <w:r>
        <w:rPr>
          <w:spacing w:val="-6"/>
        </w:rPr>
        <w:t xml:space="preserve"> </w:t>
      </w:r>
      <w:r>
        <w:t>the</w:t>
      </w:r>
      <w:r>
        <w:rPr>
          <w:spacing w:val="-5"/>
        </w:rPr>
        <w:t xml:space="preserve"> </w:t>
      </w:r>
      <w:r>
        <w:t>applicant’s</w:t>
      </w:r>
      <w:r>
        <w:rPr>
          <w:spacing w:val="-5"/>
        </w:rPr>
        <w:t xml:space="preserve"> </w:t>
      </w:r>
      <w:r>
        <w:t>domicile</w:t>
      </w:r>
      <w:r>
        <w:rPr>
          <w:spacing w:val="-6"/>
        </w:rPr>
        <w:t xml:space="preserve"> </w:t>
      </w:r>
      <w:r>
        <w:t>of origin</w:t>
      </w:r>
      <w:r>
        <w:rPr>
          <w:spacing w:val="-14"/>
        </w:rPr>
        <w:t xml:space="preserve"> </w:t>
      </w:r>
      <w:r>
        <w:t>was</w:t>
      </w:r>
      <w:r>
        <w:rPr>
          <w:spacing w:val="-14"/>
        </w:rPr>
        <w:t xml:space="preserve"> </w:t>
      </w:r>
      <w:r>
        <w:t>Zimbabwe</w:t>
      </w:r>
      <w:r>
        <w:rPr>
          <w:spacing w:val="-13"/>
        </w:rPr>
        <w:t xml:space="preserve"> </w:t>
      </w:r>
      <w:r>
        <w:t>and</w:t>
      </w:r>
      <w:r>
        <w:rPr>
          <w:spacing w:val="-14"/>
        </w:rPr>
        <w:t xml:space="preserve"> </w:t>
      </w:r>
      <w:r>
        <w:t>no</w:t>
      </w:r>
      <w:r>
        <w:rPr>
          <w:spacing w:val="-14"/>
        </w:rPr>
        <w:t xml:space="preserve"> </w:t>
      </w:r>
      <w:r>
        <w:t>proof</w:t>
      </w:r>
      <w:r>
        <w:rPr>
          <w:spacing w:val="-14"/>
        </w:rPr>
        <w:t xml:space="preserve"> </w:t>
      </w:r>
      <w:r>
        <w:t>was</w:t>
      </w:r>
      <w:r>
        <w:rPr>
          <w:spacing w:val="-12"/>
        </w:rPr>
        <w:t xml:space="preserve"> </w:t>
      </w:r>
      <w:r>
        <w:t>furnished</w:t>
      </w:r>
      <w:r>
        <w:rPr>
          <w:spacing w:val="-10"/>
        </w:rPr>
        <w:t xml:space="preserve"> </w:t>
      </w:r>
      <w:r>
        <w:t>to</w:t>
      </w:r>
      <w:r>
        <w:rPr>
          <w:spacing w:val="-14"/>
        </w:rPr>
        <w:t xml:space="preserve"> </w:t>
      </w:r>
      <w:r>
        <w:t>show</w:t>
      </w:r>
      <w:r>
        <w:rPr>
          <w:spacing w:val="-15"/>
        </w:rPr>
        <w:t xml:space="preserve"> </w:t>
      </w:r>
      <w:r>
        <w:t>that</w:t>
      </w:r>
      <w:r>
        <w:rPr>
          <w:spacing w:val="-14"/>
        </w:rPr>
        <w:t xml:space="preserve"> </w:t>
      </w:r>
      <w:r>
        <w:t>he</w:t>
      </w:r>
      <w:r>
        <w:rPr>
          <w:spacing w:val="-13"/>
        </w:rPr>
        <w:t xml:space="preserve"> </w:t>
      </w:r>
      <w:r>
        <w:t>had</w:t>
      </w:r>
      <w:r>
        <w:rPr>
          <w:spacing w:val="-12"/>
        </w:rPr>
        <w:t xml:space="preserve"> </w:t>
      </w:r>
      <w:r>
        <w:t>abandoned</w:t>
      </w:r>
      <w:r>
        <w:rPr>
          <w:spacing w:val="-14"/>
        </w:rPr>
        <w:t xml:space="preserve"> </w:t>
      </w:r>
      <w:r>
        <w:t>it,</w:t>
      </w:r>
      <w:r>
        <w:rPr>
          <w:spacing w:val="-14"/>
        </w:rPr>
        <w:t xml:space="preserve"> </w:t>
      </w:r>
      <w:r>
        <w:t>the</w:t>
      </w:r>
      <w:r>
        <w:rPr>
          <w:spacing w:val="-15"/>
        </w:rPr>
        <w:t xml:space="preserve"> </w:t>
      </w:r>
      <w:r>
        <w:t>English court’s jurisdiction was not established. Furthermore, the court found that the distribution of all</w:t>
      </w:r>
      <w:r>
        <w:rPr>
          <w:spacing w:val="4"/>
        </w:rPr>
        <w:t xml:space="preserve"> </w:t>
      </w:r>
      <w:r>
        <w:t>known</w:t>
      </w:r>
      <w:r>
        <w:rPr>
          <w:spacing w:val="6"/>
        </w:rPr>
        <w:t xml:space="preserve"> </w:t>
      </w:r>
      <w:r>
        <w:t>properties</w:t>
      </w:r>
      <w:r>
        <w:rPr>
          <w:spacing w:val="7"/>
        </w:rPr>
        <w:t xml:space="preserve"> </w:t>
      </w:r>
      <w:r>
        <w:t>to</w:t>
      </w:r>
      <w:r>
        <w:rPr>
          <w:spacing w:val="7"/>
        </w:rPr>
        <w:t xml:space="preserve"> </w:t>
      </w:r>
      <w:r>
        <w:t>the</w:t>
      </w:r>
      <w:r>
        <w:rPr>
          <w:spacing w:val="6"/>
        </w:rPr>
        <w:t xml:space="preserve"> </w:t>
      </w:r>
      <w:r>
        <w:t>wife</w:t>
      </w:r>
      <w:r>
        <w:rPr>
          <w:spacing w:val="5"/>
        </w:rPr>
        <w:t xml:space="preserve"> </w:t>
      </w:r>
      <w:r>
        <w:t>was</w:t>
      </w:r>
      <w:r>
        <w:rPr>
          <w:spacing w:val="7"/>
        </w:rPr>
        <w:t xml:space="preserve"> </w:t>
      </w:r>
      <w:r>
        <w:t>contrary</w:t>
      </w:r>
      <w:r>
        <w:rPr>
          <w:spacing w:val="5"/>
        </w:rPr>
        <w:t xml:space="preserve"> </w:t>
      </w:r>
      <w:r>
        <w:t>to</w:t>
      </w:r>
      <w:r>
        <w:rPr>
          <w:spacing w:val="9"/>
        </w:rPr>
        <w:t xml:space="preserve"> </w:t>
      </w:r>
      <w:r>
        <w:t>Zimbabwean</w:t>
      </w:r>
      <w:r>
        <w:rPr>
          <w:spacing w:val="6"/>
        </w:rPr>
        <w:t xml:space="preserve"> </w:t>
      </w:r>
      <w:r>
        <w:t>public</w:t>
      </w:r>
      <w:r>
        <w:rPr>
          <w:spacing w:val="6"/>
        </w:rPr>
        <w:t xml:space="preserve"> </w:t>
      </w:r>
      <w:r>
        <w:t>policy,</w:t>
      </w:r>
      <w:r>
        <w:rPr>
          <w:spacing w:val="6"/>
        </w:rPr>
        <w:t xml:space="preserve"> </w:t>
      </w:r>
      <w:r>
        <w:t>as</w:t>
      </w:r>
      <w:r>
        <w:rPr>
          <w:spacing w:val="7"/>
        </w:rPr>
        <w:t xml:space="preserve"> </w:t>
      </w:r>
      <w:r>
        <w:t>it</w:t>
      </w:r>
      <w:r>
        <w:rPr>
          <w:spacing w:val="7"/>
        </w:rPr>
        <w:t xml:space="preserve"> </w:t>
      </w:r>
      <w:r>
        <w:rPr>
          <w:spacing w:val="-2"/>
        </w:rPr>
        <w:t>disregarded</w:t>
      </w:r>
    </w:p>
    <w:p w14:paraId="37D8DE51" w14:textId="77777777" w:rsidR="002515B4" w:rsidRDefault="002515B4">
      <w:pPr>
        <w:pStyle w:val="BodyText"/>
        <w:spacing w:line="480" w:lineRule="auto"/>
        <w:sectPr w:rsidR="002515B4">
          <w:pgSz w:w="11910" w:h="16840"/>
          <w:pgMar w:top="1340" w:right="1417" w:bottom="280" w:left="1417" w:header="453" w:footer="0" w:gutter="0"/>
          <w:cols w:space="720"/>
        </w:sectPr>
      </w:pPr>
    </w:p>
    <w:p w14:paraId="15D59EFF" w14:textId="77777777" w:rsidR="002515B4" w:rsidRDefault="0058309A">
      <w:pPr>
        <w:pStyle w:val="BodyText"/>
        <w:spacing w:before="80" w:line="480" w:lineRule="auto"/>
        <w:ind w:right="18"/>
      </w:pPr>
      <w:r>
        <w:lastRenderedPageBreak/>
        <w:t>the</w:t>
      </w:r>
      <w:r>
        <w:rPr>
          <w:spacing w:val="-5"/>
        </w:rPr>
        <w:t xml:space="preserve"> </w:t>
      </w:r>
      <w:r>
        <w:t>considerations</w:t>
      </w:r>
      <w:r>
        <w:rPr>
          <w:spacing w:val="-5"/>
        </w:rPr>
        <w:t xml:space="preserve"> </w:t>
      </w:r>
      <w:r>
        <w:t>mandated</w:t>
      </w:r>
      <w:r>
        <w:rPr>
          <w:spacing w:val="-5"/>
        </w:rPr>
        <w:t xml:space="preserve"> </w:t>
      </w:r>
      <w:r>
        <w:t>by</w:t>
      </w:r>
      <w:r>
        <w:rPr>
          <w:spacing w:val="-4"/>
        </w:rPr>
        <w:t xml:space="preserve"> </w:t>
      </w:r>
      <w:r>
        <w:t>s</w:t>
      </w:r>
      <w:r>
        <w:rPr>
          <w:spacing w:val="-5"/>
        </w:rPr>
        <w:t xml:space="preserve"> </w:t>
      </w:r>
      <w:r>
        <w:t>7(4)</w:t>
      </w:r>
      <w:r>
        <w:rPr>
          <w:spacing w:val="-6"/>
        </w:rPr>
        <w:t xml:space="preserve"> </w:t>
      </w:r>
      <w:r>
        <w:t>of</w:t>
      </w:r>
      <w:r>
        <w:rPr>
          <w:spacing w:val="-6"/>
        </w:rPr>
        <w:t xml:space="preserve"> </w:t>
      </w:r>
      <w:r>
        <w:t>the</w:t>
      </w:r>
      <w:r>
        <w:rPr>
          <w:spacing w:val="-5"/>
        </w:rPr>
        <w:t xml:space="preserve"> </w:t>
      </w:r>
      <w:r>
        <w:t>Matrimonial</w:t>
      </w:r>
      <w:r>
        <w:rPr>
          <w:spacing w:val="-4"/>
        </w:rPr>
        <w:t xml:space="preserve"> </w:t>
      </w:r>
      <w:r>
        <w:t>Causes</w:t>
      </w:r>
      <w:r>
        <w:rPr>
          <w:spacing w:val="-5"/>
        </w:rPr>
        <w:t xml:space="preserve"> </w:t>
      </w:r>
      <w:r>
        <w:t>Act.</w:t>
      </w:r>
      <w:r>
        <w:rPr>
          <w:spacing w:val="-5"/>
        </w:rPr>
        <w:t xml:space="preserve"> </w:t>
      </w:r>
      <w:r>
        <w:t>Consequently,</w:t>
      </w:r>
      <w:r>
        <w:rPr>
          <w:spacing w:val="-5"/>
        </w:rPr>
        <w:t xml:space="preserve"> </w:t>
      </w:r>
      <w:r>
        <w:t>the</w:t>
      </w:r>
      <w:r>
        <w:rPr>
          <w:spacing w:val="-5"/>
        </w:rPr>
        <w:t xml:space="preserve"> </w:t>
      </w:r>
      <w:r>
        <w:t>High Court</w:t>
      </w:r>
      <w:r>
        <w:rPr>
          <w:spacing w:val="-2"/>
        </w:rPr>
        <w:t xml:space="preserve"> </w:t>
      </w:r>
      <w:r>
        <w:t>granted</w:t>
      </w:r>
      <w:r>
        <w:rPr>
          <w:spacing w:val="-2"/>
        </w:rPr>
        <w:t xml:space="preserve"> </w:t>
      </w:r>
      <w:r>
        <w:t>the</w:t>
      </w:r>
      <w:r>
        <w:rPr>
          <w:spacing w:val="-1"/>
        </w:rPr>
        <w:t xml:space="preserve"> </w:t>
      </w:r>
      <w:r>
        <w:t>declaratory</w:t>
      </w:r>
      <w:r>
        <w:rPr>
          <w:spacing w:val="-2"/>
        </w:rPr>
        <w:t xml:space="preserve"> </w:t>
      </w:r>
      <w:r>
        <w:t>order</w:t>
      </w:r>
      <w:r>
        <w:rPr>
          <w:spacing w:val="-1"/>
        </w:rPr>
        <w:t xml:space="preserve"> </w:t>
      </w:r>
      <w:r>
        <w:t>sought</w:t>
      </w:r>
      <w:r>
        <w:rPr>
          <w:spacing w:val="-2"/>
        </w:rPr>
        <w:t xml:space="preserve"> </w:t>
      </w:r>
      <w:r>
        <w:t>by</w:t>
      </w:r>
      <w:r>
        <w:rPr>
          <w:spacing w:val="-2"/>
        </w:rPr>
        <w:t xml:space="preserve"> </w:t>
      </w:r>
      <w:r>
        <w:t>the applicant,</w:t>
      </w:r>
      <w:r>
        <w:rPr>
          <w:spacing w:val="-2"/>
        </w:rPr>
        <w:t xml:space="preserve"> </w:t>
      </w:r>
      <w:r>
        <w:t>declaring</w:t>
      </w:r>
      <w:r>
        <w:rPr>
          <w:spacing w:val="-2"/>
        </w:rPr>
        <w:t xml:space="preserve"> </w:t>
      </w:r>
      <w:r>
        <w:t>the</w:t>
      </w:r>
      <w:r>
        <w:rPr>
          <w:spacing w:val="-1"/>
        </w:rPr>
        <w:t xml:space="preserve"> </w:t>
      </w:r>
      <w:r>
        <w:t>award</w:t>
      </w:r>
      <w:r>
        <w:rPr>
          <w:spacing w:val="-2"/>
        </w:rPr>
        <w:t xml:space="preserve"> </w:t>
      </w:r>
      <w:r>
        <w:t>of</w:t>
      </w:r>
      <w:r>
        <w:rPr>
          <w:spacing w:val="-2"/>
        </w:rPr>
        <w:t xml:space="preserve"> </w:t>
      </w:r>
      <w:r>
        <w:t>the</w:t>
      </w:r>
      <w:r>
        <w:rPr>
          <w:spacing w:val="-4"/>
        </w:rPr>
        <w:t xml:space="preserve"> </w:t>
      </w:r>
      <w:r>
        <w:t>Harare matrimonial home unenforceable in Zimbabwe. It simultaneously dismissed the respondent’s application for registration and enforcement of the English judgment, ordering her to bear the costs of suit.</w:t>
      </w:r>
    </w:p>
    <w:p w14:paraId="3F4160BF" w14:textId="77777777" w:rsidR="002515B4" w:rsidRDefault="0058309A">
      <w:pPr>
        <w:pStyle w:val="Heading1"/>
        <w:jc w:val="both"/>
      </w:pPr>
      <w:r>
        <w:t>Proceedings</w:t>
      </w:r>
      <w:r>
        <w:rPr>
          <w:spacing w:val="-3"/>
        </w:rPr>
        <w:t xml:space="preserve"> </w:t>
      </w:r>
      <w:r>
        <w:t>before</w:t>
      </w:r>
      <w:r>
        <w:rPr>
          <w:spacing w:val="-3"/>
        </w:rPr>
        <w:t xml:space="preserve"> </w:t>
      </w:r>
      <w:r>
        <w:t>the</w:t>
      </w:r>
      <w:r>
        <w:rPr>
          <w:spacing w:val="-2"/>
        </w:rPr>
        <w:t xml:space="preserve"> </w:t>
      </w:r>
      <w:r>
        <w:t>Supreme</w:t>
      </w:r>
      <w:r>
        <w:rPr>
          <w:spacing w:val="-2"/>
        </w:rPr>
        <w:t xml:space="preserve"> Court</w:t>
      </w:r>
    </w:p>
    <w:p w14:paraId="4A295D7F" w14:textId="77777777" w:rsidR="002515B4" w:rsidRDefault="002515B4">
      <w:pPr>
        <w:pStyle w:val="BodyText"/>
        <w:ind w:left="0"/>
        <w:jc w:val="left"/>
        <w:rPr>
          <w:b/>
        </w:rPr>
      </w:pPr>
    </w:p>
    <w:p w14:paraId="2FF4B05F" w14:textId="77777777" w:rsidR="002515B4" w:rsidRDefault="0058309A">
      <w:pPr>
        <w:pStyle w:val="BodyText"/>
        <w:spacing w:line="480" w:lineRule="auto"/>
        <w:ind w:right="16" w:firstLine="719"/>
      </w:pPr>
      <w:r>
        <w:t>Dissatisfied</w:t>
      </w:r>
      <w:r>
        <w:rPr>
          <w:spacing w:val="-7"/>
        </w:rPr>
        <w:t xml:space="preserve"> </w:t>
      </w:r>
      <w:r>
        <w:t>with</w:t>
      </w:r>
      <w:r>
        <w:rPr>
          <w:spacing w:val="-6"/>
        </w:rPr>
        <w:t xml:space="preserve"> </w:t>
      </w:r>
      <w:r>
        <w:t>the</w:t>
      </w:r>
      <w:r>
        <w:rPr>
          <w:spacing w:val="-8"/>
        </w:rPr>
        <w:t xml:space="preserve"> </w:t>
      </w:r>
      <w:r>
        <w:t>decision</w:t>
      </w:r>
      <w:r>
        <w:rPr>
          <w:spacing w:val="-6"/>
        </w:rPr>
        <w:t xml:space="preserve"> </w:t>
      </w:r>
      <w:r>
        <w:t>of</w:t>
      </w:r>
      <w:r>
        <w:rPr>
          <w:spacing w:val="-8"/>
        </w:rPr>
        <w:t xml:space="preserve"> </w:t>
      </w:r>
      <w:r>
        <w:t>the</w:t>
      </w:r>
      <w:r>
        <w:rPr>
          <w:spacing w:val="-8"/>
        </w:rPr>
        <w:t xml:space="preserve"> </w:t>
      </w:r>
      <w:r>
        <w:t>High</w:t>
      </w:r>
      <w:r>
        <w:rPr>
          <w:spacing w:val="-7"/>
        </w:rPr>
        <w:t xml:space="preserve"> </w:t>
      </w:r>
      <w:r>
        <w:t>Court,</w:t>
      </w:r>
      <w:r>
        <w:rPr>
          <w:spacing w:val="-7"/>
        </w:rPr>
        <w:t xml:space="preserve"> </w:t>
      </w:r>
      <w:r>
        <w:t>the</w:t>
      </w:r>
      <w:r>
        <w:rPr>
          <w:spacing w:val="-8"/>
        </w:rPr>
        <w:t xml:space="preserve"> </w:t>
      </w:r>
      <w:r>
        <w:t>respondent</w:t>
      </w:r>
      <w:r>
        <w:rPr>
          <w:spacing w:val="-6"/>
        </w:rPr>
        <w:t xml:space="preserve"> </w:t>
      </w:r>
      <w:r>
        <w:t>appealed</w:t>
      </w:r>
      <w:r>
        <w:rPr>
          <w:spacing w:val="-8"/>
        </w:rPr>
        <w:t xml:space="preserve"> </w:t>
      </w:r>
      <w:r>
        <w:t>to</w:t>
      </w:r>
      <w:r>
        <w:rPr>
          <w:spacing w:val="-4"/>
        </w:rPr>
        <w:t xml:space="preserve"> </w:t>
      </w:r>
      <w:r>
        <w:t>the</w:t>
      </w:r>
      <w:r>
        <w:rPr>
          <w:spacing w:val="-8"/>
        </w:rPr>
        <w:t xml:space="preserve"> </w:t>
      </w:r>
      <w:r>
        <w:t>court</w:t>
      </w:r>
      <w:r>
        <w:rPr>
          <w:spacing w:val="-8"/>
        </w:rPr>
        <w:t xml:space="preserve"> </w:t>
      </w:r>
      <w:r>
        <w:rPr>
          <w:i/>
        </w:rPr>
        <w:t>a quo</w:t>
      </w:r>
      <w:r>
        <w:t>. In her grounds of appeal, she argued that the High Court had erred in determining the issue</w:t>
      </w:r>
      <w:r>
        <w:rPr>
          <w:spacing w:val="-2"/>
        </w:rPr>
        <w:t xml:space="preserve"> </w:t>
      </w:r>
      <w:r>
        <w:t>of</w:t>
      </w:r>
      <w:r>
        <w:rPr>
          <w:spacing w:val="-2"/>
        </w:rPr>
        <w:t xml:space="preserve"> </w:t>
      </w:r>
      <w:r>
        <w:t>jurisdiction</w:t>
      </w:r>
      <w:r>
        <w:rPr>
          <w:spacing w:val="-4"/>
        </w:rPr>
        <w:t xml:space="preserve"> </w:t>
      </w:r>
      <w:r>
        <w:t>when</w:t>
      </w:r>
      <w:r>
        <w:rPr>
          <w:spacing w:val="-1"/>
        </w:rPr>
        <w:t xml:space="preserve"> </w:t>
      </w:r>
      <w:r>
        <w:t>it</w:t>
      </w:r>
      <w:r>
        <w:rPr>
          <w:spacing w:val="-1"/>
        </w:rPr>
        <w:t xml:space="preserve"> </w:t>
      </w:r>
      <w:r>
        <w:t>had</w:t>
      </w:r>
      <w:r>
        <w:rPr>
          <w:spacing w:val="-1"/>
        </w:rPr>
        <w:t xml:space="preserve"> </w:t>
      </w:r>
      <w:r>
        <w:t>not</w:t>
      </w:r>
      <w:r>
        <w:rPr>
          <w:spacing w:val="-1"/>
        </w:rPr>
        <w:t xml:space="preserve"> </w:t>
      </w:r>
      <w:r>
        <w:t>been</w:t>
      </w:r>
      <w:r>
        <w:rPr>
          <w:spacing w:val="-1"/>
        </w:rPr>
        <w:t xml:space="preserve"> </w:t>
      </w:r>
      <w:r>
        <w:t>pleaded</w:t>
      </w:r>
      <w:r>
        <w:rPr>
          <w:spacing w:val="-1"/>
        </w:rPr>
        <w:t xml:space="preserve"> </w:t>
      </w:r>
      <w:r>
        <w:t>by</w:t>
      </w:r>
      <w:r>
        <w:rPr>
          <w:spacing w:val="-1"/>
        </w:rPr>
        <w:t xml:space="preserve"> </w:t>
      </w:r>
      <w:r>
        <w:t>the</w:t>
      </w:r>
      <w:r>
        <w:rPr>
          <w:spacing w:val="-2"/>
        </w:rPr>
        <w:t xml:space="preserve"> </w:t>
      </w:r>
      <w:r>
        <w:t>parties</w:t>
      </w:r>
      <w:r>
        <w:rPr>
          <w:spacing w:val="-1"/>
        </w:rPr>
        <w:t xml:space="preserve"> </w:t>
      </w:r>
      <w:r>
        <w:t>and</w:t>
      </w:r>
      <w:r>
        <w:rPr>
          <w:spacing w:val="-1"/>
        </w:rPr>
        <w:t xml:space="preserve"> </w:t>
      </w:r>
      <w:r>
        <w:t>in further</w:t>
      </w:r>
      <w:r>
        <w:rPr>
          <w:spacing w:val="-2"/>
        </w:rPr>
        <w:t xml:space="preserve"> </w:t>
      </w:r>
      <w:r>
        <w:t>finding</w:t>
      </w:r>
      <w:r>
        <w:rPr>
          <w:spacing w:val="-1"/>
        </w:rPr>
        <w:t xml:space="preserve"> </w:t>
      </w:r>
      <w:r>
        <w:t>that</w:t>
      </w:r>
      <w:r>
        <w:rPr>
          <w:spacing w:val="-1"/>
        </w:rPr>
        <w:t xml:space="preserve"> </w:t>
      </w:r>
      <w:r>
        <w:t>the judgment by the English court offended public policy. She contended that the English court had</w:t>
      </w:r>
      <w:r>
        <w:rPr>
          <w:spacing w:val="-8"/>
        </w:rPr>
        <w:t xml:space="preserve"> </w:t>
      </w:r>
      <w:r>
        <w:t>proper</w:t>
      </w:r>
      <w:r>
        <w:rPr>
          <w:spacing w:val="-9"/>
        </w:rPr>
        <w:t xml:space="preserve"> </w:t>
      </w:r>
      <w:r>
        <w:t>jurisdiction,</w:t>
      </w:r>
      <w:r>
        <w:rPr>
          <w:spacing w:val="-8"/>
        </w:rPr>
        <w:t xml:space="preserve"> </w:t>
      </w:r>
      <w:r>
        <w:t>that</w:t>
      </w:r>
      <w:r>
        <w:rPr>
          <w:spacing w:val="-8"/>
        </w:rPr>
        <w:t xml:space="preserve"> </w:t>
      </w:r>
      <w:r>
        <w:t>its</w:t>
      </w:r>
      <w:r>
        <w:rPr>
          <w:spacing w:val="-8"/>
        </w:rPr>
        <w:t xml:space="preserve"> </w:t>
      </w:r>
      <w:r>
        <w:t>decision</w:t>
      </w:r>
      <w:r>
        <w:rPr>
          <w:spacing w:val="-8"/>
        </w:rPr>
        <w:t xml:space="preserve"> </w:t>
      </w:r>
      <w:r>
        <w:t>was</w:t>
      </w:r>
      <w:r>
        <w:rPr>
          <w:spacing w:val="-8"/>
        </w:rPr>
        <w:t xml:space="preserve"> </w:t>
      </w:r>
      <w:r>
        <w:t>fair</w:t>
      </w:r>
      <w:r>
        <w:rPr>
          <w:spacing w:val="-9"/>
        </w:rPr>
        <w:t xml:space="preserve"> </w:t>
      </w:r>
      <w:r>
        <w:t>and</w:t>
      </w:r>
      <w:r>
        <w:rPr>
          <w:spacing w:val="-8"/>
        </w:rPr>
        <w:t xml:space="preserve"> </w:t>
      </w:r>
      <w:r>
        <w:t>consistent</w:t>
      </w:r>
      <w:r>
        <w:rPr>
          <w:spacing w:val="-8"/>
        </w:rPr>
        <w:t xml:space="preserve"> </w:t>
      </w:r>
      <w:r>
        <w:t>with</w:t>
      </w:r>
      <w:r>
        <w:rPr>
          <w:spacing w:val="-8"/>
        </w:rPr>
        <w:t xml:space="preserve"> </w:t>
      </w:r>
      <w:r>
        <w:t>Zimbabwean</w:t>
      </w:r>
      <w:r>
        <w:rPr>
          <w:spacing w:val="-8"/>
        </w:rPr>
        <w:t xml:space="preserve"> </w:t>
      </w:r>
      <w:r>
        <w:t>law</w:t>
      </w:r>
      <w:r>
        <w:rPr>
          <w:spacing w:val="-7"/>
        </w:rPr>
        <w:t xml:space="preserve"> </w:t>
      </w:r>
      <w:r>
        <w:t>and</w:t>
      </w:r>
      <w:r>
        <w:rPr>
          <w:spacing w:val="-8"/>
        </w:rPr>
        <w:t xml:space="preserve"> </w:t>
      </w:r>
      <w:r>
        <w:t>that the High Court’s decision effectively kept the parties married contrary to their intention and the</w:t>
      </w:r>
      <w:r>
        <w:rPr>
          <w:spacing w:val="-14"/>
        </w:rPr>
        <w:t xml:space="preserve"> </w:t>
      </w:r>
      <w:r>
        <w:t>undisputed</w:t>
      </w:r>
      <w:r>
        <w:rPr>
          <w:spacing w:val="-14"/>
        </w:rPr>
        <w:t xml:space="preserve"> </w:t>
      </w:r>
      <w:r>
        <w:t>English</w:t>
      </w:r>
      <w:r>
        <w:rPr>
          <w:spacing w:val="-13"/>
        </w:rPr>
        <w:t xml:space="preserve"> </w:t>
      </w:r>
      <w:r>
        <w:t>decree</w:t>
      </w:r>
      <w:r>
        <w:rPr>
          <w:spacing w:val="-12"/>
        </w:rPr>
        <w:t xml:space="preserve"> </w:t>
      </w:r>
      <w:r>
        <w:t>absolute.</w:t>
      </w:r>
      <w:r>
        <w:rPr>
          <w:spacing w:val="-14"/>
        </w:rPr>
        <w:t xml:space="preserve"> </w:t>
      </w:r>
      <w:r>
        <w:t>She</w:t>
      </w:r>
      <w:r>
        <w:rPr>
          <w:spacing w:val="-14"/>
        </w:rPr>
        <w:t xml:space="preserve"> </w:t>
      </w:r>
      <w:r>
        <w:t>further</w:t>
      </w:r>
      <w:r>
        <w:rPr>
          <w:spacing w:val="-12"/>
        </w:rPr>
        <w:t xml:space="preserve"> </w:t>
      </w:r>
      <w:r>
        <w:t>argued</w:t>
      </w:r>
      <w:r>
        <w:rPr>
          <w:spacing w:val="-13"/>
        </w:rPr>
        <w:t xml:space="preserve"> </w:t>
      </w:r>
      <w:r>
        <w:t>that</w:t>
      </w:r>
      <w:r>
        <w:rPr>
          <w:spacing w:val="-13"/>
        </w:rPr>
        <w:t xml:space="preserve"> </w:t>
      </w:r>
      <w:r>
        <w:t>the</w:t>
      </w:r>
      <w:r>
        <w:rPr>
          <w:spacing w:val="-14"/>
        </w:rPr>
        <w:t xml:space="preserve"> </w:t>
      </w:r>
      <w:r>
        <w:t>High</w:t>
      </w:r>
      <w:r>
        <w:rPr>
          <w:spacing w:val="-13"/>
        </w:rPr>
        <w:t xml:space="preserve"> </w:t>
      </w:r>
      <w:r>
        <w:t>Court</w:t>
      </w:r>
      <w:r>
        <w:rPr>
          <w:spacing w:val="-13"/>
        </w:rPr>
        <w:t xml:space="preserve"> </w:t>
      </w:r>
      <w:r>
        <w:t>had</w:t>
      </w:r>
      <w:r>
        <w:rPr>
          <w:spacing w:val="-13"/>
        </w:rPr>
        <w:t xml:space="preserve"> </w:t>
      </w:r>
      <w:r>
        <w:t>misdirected itself in holding that one spouse must necessarily be awarded an immovable property upon divorce, a principle unknown to the law.</w:t>
      </w:r>
    </w:p>
    <w:p w14:paraId="591F012E" w14:textId="77777777" w:rsidR="002515B4" w:rsidRDefault="0058309A">
      <w:pPr>
        <w:pStyle w:val="BodyText"/>
        <w:spacing w:before="241" w:line="480" w:lineRule="auto"/>
        <w:ind w:right="17" w:firstLine="719"/>
      </w:pPr>
      <w:r>
        <w:rPr>
          <w:i/>
        </w:rPr>
        <w:t>Per</w:t>
      </w:r>
      <w:r>
        <w:rPr>
          <w:i/>
          <w:spacing w:val="-15"/>
        </w:rPr>
        <w:t xml:space="preserve"> </w:t>
      </w:r>
      <w:r>
        <w:rPr>
          <w:i/>
        </w:rPr>
        <w:t>contra</w:t>
      </w:r>
      <w:r>
        <w:t>,</w:t>
      </w:r>
      <w:r>
        <w:rPr>
          <w:spacing w:val="-15"/>
        </w:rPr>
        <w:t xml:space="preserve"> </w:t>
      </w:r>
      <w:r>
        <w:t>the</w:t>
      </w:r>
      <w:r>
        <w:rPr>
          <w:spacing w:val="-15"/>
        </w:rPr>
        <w:t xml:space="preserve"> </w:t>
      </w:r>
      <w:r>
        <w:t>applicant</w:t>
      </w:r>
      <w:r>
        <w:rPr>
          <w:spacing w:val="-15"/>
        </w:rPr>
        <w:t xml:space="preserve"> </w:t>
      </w:r>
      <w:r>
        <w:t>supported</w:t>
      </w:r>
      <w:r>
        <w:rPr>
          <w:spacing w:val="-15"/>
        </w:rPr>
        <w:t xml:space="preserve"> </w:t>
      </w:r>
      <w:r>
        <w:t>the</w:t>
      </w:r>
      <w:r>
        <w:rPr>
          <w:spacing w:val="-15"/>
        </w:rPr>
        <w:t xml:space="preserve"> </w:t>
      </w:r>
      <w:r>
        <w:t>High</w:t>
      </w:r>
      <w:r>
        <w:rPr>
          <w:spacing w:val="-15"/>
        </w:rPr>
        <w:t xml:space="preserve"> </w:t>
      </w:r>
      <w:r>
        <w:t>Court’s</w:t>
      </w:r>
      <w:r>
        <w:rPr>
          <w:spacing w:val="-15"/>
        </w:rPr>
        <w:t xml:space="preserve"> </w:t>
      </w:r>
      <w:r>
        <w:t>reasoning,</w:t>
      </w:r>
      <w:r>
        <w:rPr>
          <w:spacing w:val="-15"/>
        </w:rPr>
        <w:t xml:space="preserve"> </w:t>
      </w:r>
      <w:r>
        <w:t>arguing</w:t>
      </w:r>
      <w:r>
        <w:rPr>
          <w:spacing w:val="-15"/>
        </w:rPr>
        <w:t xml:space="preserve"> </w:t>
      </w:r>
      <w:r>
        <w:t>that</w:t>
      </w:r>
      <w:r>
        <w:rPr>
          <w:spacing w:val="-15"/>
        </w:rPr>
        <w:t xml:space="preserve"> </w:t>
      </w:r>
      <w:r>
        <w:t>the</w:t>
      </w:r>
      <w:r>
        <w:rPr>
          <w:spacing w:val="-15"/>
        </w:rPr>
        <w:t xml:space="preserve"> </w:t>
      </w:r>
      <w:r>
        <w:t>English court lacked jurisdiction to deal with property situated in Zimbabwe and that the award was unfair</w:t>
      </w:r>
      <w:r>
        <w:rPr>
          <w:spacing w:val="-2"/>
        </w:rPr>
        <w:t xml:space="preserve"> </w:t>
      </w:r>
      <w:r>
        <w:t>and</w:t>
      </w:r>
      <w:r>
        <w:rPr>
          <w:spacing w:val="-1"/>
        </w:rPr>
        <w:t xml:space="preserve"> </w:t>
      </w:r>
      <w:r>
        <w:t>inconsistent</w:t>
      </w:r>
      <w:r>
        <w:rPr>
          <w:spacing w:val="-1"/>
        </w:rPr>
        <w:t xml:space="preserve"> </w:t>
      </w:r>
      <w:r>
        <w:t>with</w:t>
      </w:r>
      <w:r>
        <w:rPr>
          <w:spacing w:val="-1"/>
        </w:rPr>
        <w:t xml:space="preserve"> </w:t>
      </w:r>
      <w:r>
        <w:t>local</w:t>
      </w:r>
      <w:r>
        <w:rPr>
          <w:spacing w:val="-1"/>
        </w:rPr>
        <w:t xml:space="preserve"> </w:t>
      </w:r>
      <w:r>
        <w:t>law. In</w:t>
      </w:r>
      <w:r>
        <w:rPr>
          <w:spacing w:val="-1"/>
        </w:rPr>
        <w:t xml:space="preserve"> </w:t>
      </w:r>
      <w:r>
        <w:t>its</w:t>
      </w:r>
      <w:r>
        <w:rPr>
          <w:spacing w:val="-1"/>
        </w:rPr>
        <w:t xml:space="preserve"> </w:t>
      </w:r>
      <w:r>
        <w:t>analysis,</w:t>
      </w:r>
      <w:r>
        <w:rPr>
          <w:spacing w:val="-1"/>
        </w:rPr>
        <w:t xml:space="preserve"> </w:t>
      </w:r>
      <w:r>
        <w:t>the</w:t>
      </w:r>
      <w:r>
        <w:rPr>
          <w:spacing w:val="-2"/>
        </w:rPr>
        <w:t xml:space="preserve"> </w:t>
      </w:r>
      <w:r>
        <w:t xml:space="preserve">court </w:t>
      </w:r>
      <w:r>
        <w:rPr>
          <w:i/>
        </w:rPr>
        <w:t>a</w:t>
      </w:r>
      <w:r>
        <w:rPr>
          <w:i/>
          <w:spacing w:val="-4"/>
        </w:rPr>
        <w:t xml:space="preserve"> </w:t>
      </w:r>
      <w:r>
        <w:rPr>
          <w:i/>
        </w:rPr>
        <w:t>quo</w:t>
      </w:r>
      <w:r>
        <w:rPr>
          <w:i/>
          <w:spacing w:val="-1"/>
        </w:rPr>
        <w:t xml:space="preserve"> </w:t>
      </w:r>
      <w:r>
        <w:t>held</w:t>
      </w:r>
      <w:r>
        <w:rPr>
          <w:spacing w:val="-3"/>
        </w:rPr>
        <w:t xml:space="preserve"> </w:t>
      </w:r>
      <w:r>
        <w:t>that</w:t>
      </w:r>
      <w:r>
        <w:rPr>
          <w:spacing w:val="-1"/>
        </w:rPr>
        <w:t xml:space="preserve"> </w:t>
      </w:r>
      <w:r>
        <w:t>the</w:t>
      </w:r>
      <w:r>
        <w:rPr>
          <w:spacing w:val="-2"/>
        </w:rPr>
        <w:t xml:space="preserve"> </w:t>
      </w:r>
      <w:r>
        <w:t>High</w:t>
      </w:r>
      <w:r>
        <w:rPr>
          <w:spacing w:val="-1"/>
        </w:rPr>
        <w:t xml:space="preserve"> </w:t>
      </w:r>
      <w:r>
        <w:t>Court had grossly misdirected itself by addressing the issue of jurisdiction when it was not raised in the</w:t>
      </w:r>
      <w:r>
        <w:rPr>
          <w:spacing w:val="-5"/>
        </w:rPr>
        <w:t xml:space="preserve"> </w:t>
      </w:r>
      <w:r>
        <w:t>pleadings.</w:t>
      </w:r>
      <w:r>
        <w:rPr>
          <w:spacing w:val="-5"/>
        </w:rPr>
        <w:t xml:space="preserve"> </w:t>
      </w:r>
      <w:r>
        <w:t>The</w:t>
      </w:r>
      <w:r>
        <w:rPr>
          <w:spacing w:val="-3"/>
        </w:rPr>
        <w:t xml:space="preserve"> </w:t>
      </w:r>
      <w:r>
        <w:t>applicant’s</w:t>
      </w:r>
      <w:r>
        <w:rPr>
          <w:spacing w:val="-5"/>
        </w:rPr>
        <w:t xml:space="preserve"> </w:t>
      </w:r>
      <w:r>
        <w:t>own</w:t>
      </w:r>
      <w:r>
        <w:rPr>
          <w:spacing w:val="-2"/>
        </w:rPr>
        <w:t xml:space="preserve"> </w:t>
      </w:r>
      <w:r>
        <w:t>founding</w:t>
      </w:r>
      <w:r>
        <w:rPr>
          <w:spacing w:val="-4"/>
        </w:rPr>
        <w:t xml:space="preserve"> </w:t>
      </w:r>
      <w:r>
        <w:t>affidavit</w:t>
      </w:r>
      <w:r>
        <w:rPr>
          <w:spacing w:val="-4"/>
        </w:rPr>
        <w:t xml:space="preserve"> </w:t>
      </w:r>
      <w:r>
        <w:t>and</w:t>
      </w:r>
      <w:r>
        <w:rPr>
          <w:spacing w:val="-5"/>
        </w:rPr>
        <w:t xml:space="preserve"> </w:t>
      </w:r>
      <w:r>
        <w:t>draft</w:t>
      </w:r>
      <w:r>
        <w:rPr>
          <w:spacing w:val="-5"/>
        </w:rPr>
        <w:t xml:space="preserve"> </w:t>
      </w:r>
      <w:r>
        <w:t>order</w:t>
      </w:r>
      <w:r>
        <w:rPr>
          <w:spacing w:val="-3"/>
        </w:rPr>
        <w:t xml:space="preserve"> </w:t>
      </w:r>
      <w:r>
        <w:t>accepted</w:t>
      </w:r>
      <w:r>
        <w:rPr>
          <w:spacing w:val="-5"/>
        </w:rPr>
        <w:t xml:space="preserve"> </w:t>
      </w:r>
      <w:r>
        <w:t>the</w:t>
      </w:r>
      <w:r>
        <w:rPr>
          <w:spacing w:val="-6"/>
        </w:rPr>
        <w:t xml:space="preserve"> </w:t>
      </w:r>
      <w:r>
        <w:t>jurisdiction of the English Court and merely attacked the fairness of the property award.</w:t>
      </w:r>
    </w:p>
    <w:p w14:paraId="157D254B" w14:textId="77777777" w:rsidR="002515B4" w:rsidRDefault="0058309A">
      <w:pPr>
        <w:pStyle w:val="BodyText"/>
        <w:spacing w:before="241" w:line="480" w:lineRule="auto"/>
        <w:ind w:right="18" w:firstLine="719"/>
      </w:pPr>
      <w:r>
        <w:t xml:space="preserve">On the question of public policy, the court </w:t>
      </w:r>
      <w:r>
        <w:rPr>
          <w:i/>
        </w:rPr>
        <w:t xml:space="preserve">a quo </w:t>
      </w:r>
      <w:r>
        <w:t>again found that the High Court’s reasoning was fundamentally flawed. It noted that the English court had applied s 25 of that country’s</w:t>
      </w:r>
      <w:r>
        <w:rPr>
          <w:spacing w:val="9"/>
        </w:rPr>
        <w:t xml:space="preserve"> </w:t>
      </w:r>
      <w:r>
        <w:t>Matrimonial</w:t>
      </w:r>
      <w:r>
        <w:rPr>
          <w:spacing w:val="11"/>
        </w:rPr>
        <w:t xml:space="preserve"> </w:t>
      </w:r>
      <w:r>
        <w:t>Causes</w:t>
      </w:r>
      <w:r>
        <w:rPr>
          <w:spacing w:val="10"/>
        </w:rPr>
        <w:t xml:space="preserve"> </w:t>
      </w:r>
      <w:r>
        <w:t>Act</w:t>
      </w:r>
      <w:r>
        <w:rPr>
          <w:spacing w:val="12"/>
        </w:rPr>
        <w:t xml:space="preserve"> </w:t>
      </w:r>
      <w:r>
        <w:t>1973,</w:t>
      </w:r>
      <w:r>
        <w:rPr>
          <w:spacing w:val="10"/>
        </w:rPr>
        <w:t xml:space="preserve"> </w:t>
      </w:r>
      <w:r>
        <w:t>which</w:t>
      </w:r>
      <w:r>
        <w:rPr>
          <w:spacing w:val="11"/>
        </w:rPr>
        <w:t xml:space="preserve"> </w:t>
      </w:r>
      <w:r>
        <w:t>is</w:t>
      </w:r>
      <w:r>
        <w:rPr>
          <w:spacing w:val="14"/>
        </w:rPr>
        <w:t xml:space="preserve"> </w:t>
      </w:r>
      <w:r>
        <w:t>almost</w:t>
      </w:r>
      <w:r>
        <w:rPr>
          <w:spacing w:val="11"/>
        </w:rPr>
        <w:t xml:space="preserve"> </w:t>
      </w:r>
      <w:r>
        <w:t>identical</w:t>
      </w:r>
      <w:r>
        <w:rPr>
          <w:spacing w:val="12"/>
        </w:rPr>
        <w:t xml:space="preserve"> </w:t>
      </w:r>
      <w:r>
        <w:t>in</w:t>
      </w:r>
      <w:r>
        <w:rPr>
          <w:spacing w:val="11"/>
        </w:rPr>
        <w:t xml:space="preserve"> </w:t>
      </w:r>
      <w:r>
        <w:t>wording</w:t>
      </w:r>
      <w:r>
        <w:rPr>
          <w:spacing w:val="12"/>
        </w:rPr>
        <w:t xml:space="preserve"> </w:t>
      </w:r>
      <w:r>
        <w:t>and</w:t>
      </w:r>
      <w:r>
        <w:rPr>
          <w:spacing w:val="11"/>
        </w:rPr>
        <w:t xml:space="preserve"> </w:t>
      </w:r>
      <w:r>
        <w:rPr>
          <w:spacing w:val="-2"/>
        </w:rPr>
        <w:t>substance</w:t>
      </w:r>
    </w:p>
    <w:p w14:paraId="7D0C7114" w14:textId="77777777" w:rsidR="002515B4" w:rsidRDefault="002515B4">
      <w:pPr>
        <w:pStyle w:val="BodyText"/>
        <w:spacing w:line="480" w:lineRule="auto"/>
        <w:sectPr w:rsidR="002515B4">
          <w:pgSz w:w="11910" w:h="16840"/>
          <w:pgMar w:top="1340" w:right="1417" w:bottom="280" w:left="1417" w:header="453" w:footer="0" w:gutter="0"/>
          <w:cols w:space="720"/>
        </w:sectPr>
      </w:pPr>
    </w:p>
    <w:p w14:paraId="615B0D5E" w14:textId="77777777" w:rsidR="002515B4" w:rsidRDefault="0058309A">
      <w:pPr>
        <w:pStyle w:val="BodyText"/>
        <w:spacing w:before="80" w:line="480" w:lineRule="auto"/>
        <w:ind w:right="17"/>
      </w:pPr>
      <w:r>
        <w:lastRenderedPageBreak/>
        <w:t xml:space="preserve">to s 7(4) of Zimbabwe’s Matrimonial Causes Act. The court </w:t>
      </w:r>
      <w:r>
        <w:rPr>
          <w:i/>
        </w:rPr>
        <w:t xml:space="preserve">a quo </w:t>
      </w:r>
      <w:r>
        <w:t>further held that material non-disclosure by a spouse is a recognised factor in both English and Zimbabwean law and may</w:t>
      </w:r>
      <w:r>
        <w:rPr>
          <w:spacing w:val="-8"/>
        </w:rPr>
        <w:t xml:space="preserve"> </w:t>
      </w:r>
      <w:r>
        <w:t>justify</w:t>
      </w:r>
      <w:r>
        <w:rPr>
          <w:spacing w:val="-8"/>
        </w:rPr>
        <w:t xml:space="preserve"> </w:t>
      </w:r>
      <w:r>
        <w:t>an</w:t>
      </w:r>
      <w:r>
        <w:rPr>
          <w:spacing w:val="-7"/>
        </w:rPr>
        <w:t xml:space="preserve"> </w:t>
      </w:r>
      <w:r>
        <w:t>adverse</w:t>
      </w:r>
      <w:r>
        <w:rPr>
          <w:spacing w:val="-9"/>
        </w:rPr>
        <w:t xml:space="preserve"> </w:t>
      </w:r>
      <w:r>
        <w:t>award</w:t>
      </w:r>
      <w:r>
        <w:rPr>
          <w:spacing w:val="-8"/>
        </w:rPr>
        <w:t xml:space="preserve"> </w:t>
      </w:r>
      <w:r>
        <w:t>against</w:t>
      </w:r>
      <w:r>
        <w:rPr>
          <w:spacing w:val="-6"/>
        </w:rPr>
        <w:t xml:space="preserve"> </w:t>
      </w:r>
      <w:r>
        <w:t>the</w:t>
      </w:r>
      <w:r>
        <w:rPr>
          <w:spacing w:val="-8"/>
        </w:rPr>
        <w:t xml:space="preserve"> </w:t>
      </w:r>
      <w:r>
        <w:t>non-disclosing</w:t>
      </w:r>
      <w:r>
        <w:rPr>
          <w:spacing w:val="-7"/>
        </w:rPr>
        <w:t xml:space="preserve"> </w:t>
      </w:r>
      <w:r>
        <w:t>party.</w:t>
      </w:r>
      <w:r>
        <w:rPr>
          <w:spacing w:val="-7"/>
        </w:rPr>
        <w:t xml:space="preserve"> </w:t>
      </w:r>
      <w:r>
        <w:t>The</w:t>
      </w:r>
      <w:r>
        <w:rPr>
          <w:spacing w:val="-8"/>
        </w:rPr>
        <w:t xml:space="preserve"> </w:t>
      </w:r>
      <w:r>
        <w:t>court</w:t>
      </w:r>
      <w:r>
        <w:rPr>
          <w:spacing w:val="-8"/>
        </w:rPr>
        <w:t xml:space="preserve"> </w:t>
      </w:r>
      <w:r>
        <w:t>ruled</w:t>
      </w:r>
      <w:r>
        <w:rPr>
          <w:spacing w:val="-8"/>
        </w:rPr>
        <w:t xml:space="preserve"> </w:t>
      </w:r>
      <w:r>
        <w:t>that</w:t>
      </w:r>
      <w:r>
        <w:rPr>
          <w:spacing w:val="-7"/>
        </w:rPr>
        <w:t xml:space="preserve"> </w:t>
      </w:r>
      <w:r>
        <w:t>the</w:t>
      </w:r>
      <w:r>
        <w:rPr>
          <w:spacing w:val="-8"/>
        </w:rPr>
        <w:t xml:space="preserve"> </w:t>
      </w:r>
      <w:r>
        <w:t>English judgment was not arbitrary because the respondent had been awarded properties the total net value</w:t>
      </w:r>
      <w:r>
        <w:rPr>
          <w:spacing w:val="-15"/>
        </w:rPr>
        <w:t xml:space="preserve"> </w:t>
      </w:r>
      <w:r>
        <w:t>of</w:t>
      </w:r>
      <w:r>
        <w:rPr>
          <w:spacing w:val="-13"/>
        </w:rPr>
        <w:t xml:space="preserve"> </w:t>
      </w:r>
      <w:r>
        <w:t>which</w:t>
      </w:r>
      <w:r>
        <w:rPr>
          <w:spacing w:val="-15"/>
        </w:rPr>
        <w:t xml:space="preserve"> </w:t>
      </w:r>
      <w:r>
        <w:t>was</w:t>
      </w:r>
      <w:r>
        <w:rPr>
          <w:spacing w:val="-14"/>
        </w:rPr>
        <w:t xml:space="preserve"> </w:t>
      </w:r>
      <w:r>
        <w:t>less</w:t>
      </w:r>
      <w:r>
        <w:rPr>
          <w:spacing w:val="-15"/>
        </w:rPr>
        <w:t xml:space="preserve"> </w:t>
      </w:r>
      <w:r>
        <w:t>than</w:t>
      </w:r>
      <w:r>
        <w:rPr>
          <w:spacing w:val="-14"/>
        </w:rPr>
        <w:t xml:space="preserve"> </w:t>
      </w:r>
      <w:r>
        <w:t>half</w:t>
      </w:r>
      <w:r>
        <w:rPr>
          <w:spacing w:val="-12"/>
        </w:rPr>
        <w:t xml:space="preserve"> </w:t>
      </w:r>
      <w:r>
        <w:t>a</w:t>
      </w:r>
      <w:r>
        <w:rPr>
          <w:spacing w:val="-15"/>
        </w:rPr>
        <w:t xml:space="preserve"> </w:t>
      </w:r>
      <w:r>
        <w:t>million</w:t>
      </w:r>
      <w:r>
        <w:rPr>
          <w:spacing w:val="-12"/>
        </w:rPr>
        <w:t xml:space="preserve"> </w:t>
      </w:r>
      <w:r>
        <w:t>United</w:t>
      </w:r>
      <w:r>
        <w:rPr>
          <w:spacing w:val="-13"/>
        </w:rPr>
        <w:t xml:space="preserve"> </w:t>
      </w:r>
      <w:r>
        <w:t>States</w:t>
      </w:r>
      <w:r>
        <w:rPr>
          <w:spacing w:val="-14"/>
        </w:rPr>
        <w:t xml:space="preserve"> </w:t>
      </w:r>
      <w:r>
        <w:t>dollars,</w:t>
      </w:r>
      <w:r>
        <w:rPr>
          <w:spacing w:val="-15"/>
        </w:rPr>
        <w:t xml:space="preserve"> </w:t>
      </w:r>
      <w:r>
        <w:t>whereas</w:t>
      </w:r>
      <w:r>
        <w:rPr>
          <w:spacing w:val="-14"/>
        </w:rPr>
        <w:t xml:space="preserve"> </w:t>
      </w:r>
      <w:r>
        <w:t>the</w:t>
      </w:r>
      <w:r>
        <w:rPr>
          <w:spacing w:val="-15"/>
        </w:rPr>
        <w:t xml:space="preserve"> </w:t>
      </w:r>
      <w:r>
        <w:t>applicant</w:t>
      </w:r>
      <w:r>
        <w:rPr>
          <w:spacing w:val="-11"/>
        </w:rPr>
        <w:t xml:space="preserve"> </w:t>
      </w:r>
      <w:r>
        <w:t>retained extensive assets and interests, including substantial shareholdings in National Merchant Bank Zimbabwe, offshore bank accounts and other properties, valued at well over a million United States dollars.</w:t>
      </w:r>
    </w:p>
    <w:p w14:paraId="7D1CA7C9" w14:textId="77777777" w:rsidR="002515B4" w:rsidRDefault="0058309A">
      <w:pPr>
        <w:pStyle w:val="BodyText"/>
        <w:spacing w:before="240" w:line="480" w:lineRule="auto"/>
        <w:ind w:right="19" w:firstLine="719"/>
      </w:pPr>
      <w:r>
        <w:t xml:space="preserve">The court </w:t>
      </w:r>
      <w:r>
        <w:rPr>
          <w:i/>
        </w:rPr>
        <w:t xml:space="preserve">a quo </w:t>
      </w:r>
      <w:r>
        <w:t>concluded that the application of English law in</w:t>
      </w:r>
      <w:r>
        <w:rPr>
          <w:spacing w:val="-1"/>
        </w:rPr>
        <w:t xml:space="preserve"> </w:t>
      </w:r>
      <w:r>
        <w:t>the foreign judgment did not contravene Zimbabwean public policy, as the relevant legal principles were strikingly similar</w:t>
      </w:r>
      <w:r>
        <w:rPr>
          <w:spacing w:val="-1"/>
        </w:rPr>
        <w:t xml:space="preserve"> </w:t>
      </w:r>
      <w:r>
        <w:t>to those</w:t>
      </w:r>
      <w:r>
        <w:rPr>
          <w:spacing w:val="-1"/>
        </w:rPr>
        <w:t xml:space="preserve"> </w:t>
      </w:r>
      <w:r>
        <w:t>applied locally. Any</w:t>
      </w:r>
      <w:r>
        <w:rPr>
          <w:spacing w:val="-1"/>
        </w:rPr>
        <w:t xml:space="preserve"> </w:t>
      </w:r>
      <w:r>
        <w:t>perceived errors</w:t>
      </w:r>
      <w:r>
        <w:rPr>
          <w:spacing w:val="-1"/>
        </w:rPr>
        <w:t xml:space="preserve"> </w:t>
      </w:r>
      <w:r>
        <w:t>in the</w:t>
      </w:r>
      <w:r>
        <w:rPr>
          <w:spacing w:val="-1"/>
        </w:rPr>
        <w:t xml:space="preserve"> </w:t>
      </w:r>
      <w:r>
        <w:t>English decision were</w:t>
      </w:r>
      <w:r>
        <w:rPr>
          <w:spacing w:val="-2"/>
        </w:rPr>
        <w:t xml:space="preserve"> </w:t>
      </w:r>
      <w:r>
        <w:t xml:space="preserve">matters for appeal in England and not grounds to deny recognition and enforcement of that decision in </w:t>
      </w:r>
      <w:r>
        <w:rPr>
          <w:spacing w:val="-2"/>
        </w:rPr>
        <w:t>Zimbabwe.</w:t>
      </w:r>
    </w:p>
    <w:p w14:paraId="4F5DC5A7" w14:textId="77777777" w:rsidR="002515B4" w:rsidRDefault="0058309A">
      <w:pPr>
        <w:pStyle w:val="BodyText"/>
        <w:spacing w:before="241" w:line="480" w:lineRule="auto"/>
        <w:ind w:right="18" w:firstLine="719"/>
      </w:pPr>
      <w:r>
        <w:t>Accordingly,</w:t>
      </w:r>
      <w:r>
        <w:rPr>
          <w:spacing w:val="-7"/>
        </w:rPr>
        <w:t xml:space="preserve"> </w:t>
      </w:r>
      <w:r>
        <w:t>the</w:t>
      </w:r>
      <w:r>
        <w:rPr>
          <w:spacing w:val="-7"/>
        </w:rPr>
        <w:t xml:space="preserve"> </w:t>
      </w:r>
      <w:r>
        <w:t>court</w:t>
      </w:r>
      <w:r>
        <w:rPr>
          <w:spacing w:val="-7"/>
        </w:rPr>
        <w:t xml:space="preserve"> </w:t>
      </w:r>
      <w:r>
        <w:rPr>
          <w:i/>
        </w:rPr>
        <w:t>a</w:t>
      </w:r>
      <w:r>
        <w:rPr>
          <w:i/>
          <w:spacing w:val="-5"/>
        </w:rPr>
        <w:t xml:space="preserve"> </w:t>
      </w:r>
      <w:r>
        <w:rPr>
          <w:i/>
        </w:rPr>
        <w:t>quo</w:t>
      </w:r>
      <w:r>
        <w:rPr>
          <w:i/>
          <w:spacing w:val="-7"/>
        </w:rPr>
        <w:t xml:space="preserve"> </w:t>
      </w:r>
      <w:r>
        <w:t>allowed</w:t>
      </w:r>
      <w:r>
        <w:rPr>
          <w:spacing w:val="-7"/>
        </w:rPr>
        <w:t xml:space="preserve"> </w:t>
      </w:r>
      <w:r>
        <w:t>the</w:t>
      </w:r>
      <w:r>
        <w:rPr>
          <w:spacing w:val="-8"/>
        </w:rPr>
        <w:t xml:space="preserve"> </w:t>
      </w:r>
      <w:r>
        <w:t>appeal</w:t>
      </w:r>
      <w:r>
        <w:rPr>
          <w:spacing w:val="-7"/>
        </w:rPr>
        <w:t xml:space="preserve"> </w:t>
      </w:r>
      <w:r>
        <w:t>with</w:t>
      </w:r>
      <w:r>
        <w:rPr>
          <w:spacing w:val="-7"/>
        </w:rPr>
        <w:t xml:space="preserve"> </w:t>
      </w:r>
      <w:r>
        <w:t>costs.</w:t>
      </w:r>
      <w:r>
        <w:rPr>
          <w:spacing w:val="-7"/>
        </w:rPr>
        <w:t xml:space="preserve"> </w:t>
      </w:r>
      <w:r>
        <w:t>It</w:t>
      </w:r>
      <w:r>
        <w:rPr>
          <w:spacing w:val="-7"/>
        </w:rPr>
        <w:t xml:space="preserve"> </w:t>
      </w:r>
      <w:r>
        <w:t>set</w:t>
      </w:r>
      <w:r>
        <w:rPr>
          <w:spacing w:val="-7"/>
        </w:rPr>
        <w:t xml:space="preserve"> </w:t>
      </w:r>
      <w:r>
        <w:t>aside</w:t>
      </w:r>
      <w:r>
        <w:rPr>
          <w:spacing w:val="-7"/>
        </w:rPr>
        <w:t xml:space="preserve"> </w:t>
      </w:r>
      <w:r>
        <w:t>the</w:t>
      </w:r>
      <w:r>
        <w:rPr>
          <w:spacing w:val="-8"/>
        </w:rPr>
        <w:t xml:space="preserve"> </w:t>
      </w:r>
      <w:r>
        <w:t>judgment</w:t>
      </w:r>
      <w:r>
        <w:rPr>
          <w:spacing w:val="-7"/>
        </w:rPr>
        <w:t xml:space="preserve"> </w:t>
      </w:r>
      <w:r>
        <w:t>of the High Court and substituted it with an order dismissing the applicant’s declaratory application and granting the respondent’s application for recognition and enforcement of the foreign judgment.</w:t>
      </w:r>
    </w:p>
    <w:p w14:paraId="5B74666B" w14:textId="77777777" w:rsidR="002515B4" w:rsidRDefault="0058309A">
      <w:pPr>
        <w:pStyle w:val="Heading1"/>
        <w:spacing w:before="239"/>
        <w:jc w:val="both"/>
      </w:pPr>
      <w:r>
        <w:t>The</w:t>
      </w:r>
      <w:r>
        <w:rPr>
          <w:spacing w:val="-4"/>
        </w:rPr>
        <w:t xml:space="preserve"> </w:t>
      </w:r>
      <w:r>
        <w:t>Application</w:t>
      </w:r>
      <w:r>
        <w:rPr>
          <w:spacing w:val="-3"/>
        </w:rPr>
        <w:t xml:space="preserve"> </w:t>
      </w:r>
      <w:r>
        <w:t>for</w:t>
      </w:r>
      <w:r>
        <w:rPr>
          <w:spacing w:val="-3"/>
        </w:rPr>
        <w:t xml:space="preserve"> </w:t>
      </w:r>
      <w:r>
        <w:t>Direct</w:t>
      </w:r>
      <w:r>
        <w:rPr>
          <w:spacing w:val="-3"/>
        </w:rPr>
        <w:t xml:space="preserve"> </w:t>
      </w:r>
      <w:r>
        <w:rPr>
          <w:spacing w:val="-2"/>
        </w:rPr>
        <w:t>Access</w:t>
      </w:r>
    </w:p>
    <w:p w14:paraId="1B89ED0B" w14:textId="77777777" w:rsidR="002515B4" w:rsidRDefault="002515B4">
      <w:pPr>
        <w:pStyle w:val="BodyText"/>
        <w:spacing w:before="2"/>
        <w:ind w:left="0"/>
        <w:jc w:val="left"/>
        <w:rPr>
          <w:b/>
        </w:rPr>
      </w:pPr>
    </w:p>
    <w:p w14:paraId="15576E21" w14:textId="77777777" w:rsidR="002515B4" w:rsidRDefault="0058309A">
      <w:pPr>
        <w:pStyle w:val="BodyText"/>
        <w:spacing w:line="480" w:lineRule="auto"/>
        <w:ind w:right="17" w:firstLine="719"/>
      </w:pPr>
      <w:r>
        <w:t xml:space="preserve">Aggrieved by the decision of the court </w:t>
      </w:r>
      <w:r>
        <w:rPr>
          <w:i/>
        </w:rPr>
        <w:t>a quo</w:t>
      </w:r>
      <w:r>
        <w:t xml:space="preserve">, the applicant has approached this Court seeking leave for direct access. It is the applicant’s case that although the court </w:t>
      </w:r>
      <w:r>
        <w:rPr>
          <w:i/>
        </w:rPr>
        <w:t xml:space="preserve">a quo </w:t>
      </w:r>
      <w:r>
        <w:t>did not determine a constitutional matter, it is in the interests of justice</w:t>
      </w:r>
      <w:r>
        <w:rPr>
          <w:spacing w:val="-1"/>
        </w:rPr>
        <w:t xml:space="preserve"> </w:t>
      </w:r>
      <w:r>
        <w:t>for direct access to be granted because</w:t>
      </w:r>
      <w:r>
        <w:rPr>
          <w:spacing w:val="-4"/>
        </w:rPr>
        <w:t xml:space="preserve"> </w:t>
      </w:r>
      <w:r>
        <w:t>the</w:t>
      </w:r>
      <w:r>
        <w:rPr>
          <w:spacing w:val="-3"/>
        </w:rPr>
        <w:t xml:space="preserve"> </w:t>
      </w:r>
      <w:r>
        <w:t>decision</w:t>
      </w:r>
      <w:r>
        <w:rPr>
          <w:spacing w:val="-3"/>
        </w:rPr>
        <w:t xml:space="preserve"> </w:t>
      </w:r>
      <w:r>
        <w:t>of</w:t>
      </w:r>
      <w:r>
        <w:rPr>
          <w:spacing w:val="-4"/>
        </w:rPr>
        <w:t xml:space="preserve"> </w:t>
      </w:r>
      <w:r>
        <w:t>the</w:t>
      </w:r>
      <w:r>
        <w:rPr>
          <w:spacing w:val="-3"/>
        </w:rPr>
        <w:t xml:space="preserve"> </w:t>
      </w:r>
      <w:r>
        <w:t>court</w:t>
      </w:r>
      <w:r>
        <w:rPr>
          <w:spacing w:val="-3"/>
        </w:rPr>
        <w:t xml:space="preserve"> </w:t>
      </w:r>
      <w:r>
        <w:rPr>
          <w:i/>
        </w:rPr>
        <w:t>a</w:t>
      </w:r>
      <w:r>
        <w:rPr>
          <w:i/>
          <w:spacing w:val="-3"/>
        </w:rPr>
        <w:t xml:space="preserve"> </w:t>
      </w:r>
      <w:r>
        <w:rPr>
          <w:i/>
        </w:rPr>
        <w:t>quo</w:t>
      </w:r>
      <w:r>
        <w:rPr>
          <w:i/>
          <w:spacing w:val="-3"/>
        </w:rPr>
        <w:t xml:space="preserve"> </w:t>
      </w:r>
      <w:r>
        <w:t>violated</w:t>
      </w:r>
      <w:r>
        <w:rPr>
          <w:spacing w:val="-3"/>
        </w:rPr>
        <w:t xml:space="preserve"> </w:t>
      </w:r>
      <w:r>
        <w:t>his</w:t>
      </w:r>
      <w:r>
        <w:rPr>
          <w:spacing w:val="-4"/>
        </w:rPr>
        <w:t xml:space="preserve"> </w:t>
      </w:r>
      <w:r>
        <w:t>right</w:t>
      </w:r>
      <w:r>
        <w:rPr>
          <w:spacing w:val="-3"/>
        </w:rPr>
        <w:t xml:space="preserve"> </w:t>
      </w:r>
      <w:r>
        <w:t>to</w:t>
      </w:r>
      <w:r>
        <w:rPr>
          <w:spacing w:val="-3"/>
        </w:rPr>
        <w:t xml:space="preserve"> </w:t>
      </w:r>
      <w:r>
        <w:t>a</w:t>
      </w:r>
      <w:r>
        <w:rPr>
          <w:spacing w:val="-4"/>
        </w:rPr>
        <w:t xml:space="preserve"> </w:t>
      </w:r>
      <w:r>
        <w:t>fair</w:t>
      </w:r>
      <w:r>
        <w:rPr>
          <w:spacing w:val="-3"/>
        </w:rPr>
        <w:t xml:space="preserve"> </w:t>
      </w:r>
      <w:r>
        <w:t>hearing.</w:t>
      </w:r>
      <w:r>
        <w:rPr>
          <w:spacing w:val="-3"/>
        </w:rPr>
        <w:t xml:space="preserve"> </w:t>
      </w:r>
      <w:r>
        <w:t>He</w:t>
      </w:r>
      <w:r>
        <w:rPr>
          <w:spacing w:val="-4"/>
        </w:rPr>
        <w:t xml:space="preserve"> </w:t>
      </w:r>
      <w:r>
        <w:t>further</w:t>
      </w:r>
      <w:r>
        <w:rPr>
          <w:spacing w:val="-2"/>
        </w:rPr>
        <w:t xml:space="preserve"> </w:t>
      </w:r>
      <w:r>
        <w:t>contends that</w:t>
      </w:r>
      <w:r>
        <w:rPr>
          <w:spacing w:val="-6"/>
        </w:rPr>
        <w:t xml:space="preserve"> </w:t>
      </w:r>
      <w:r>
        <w:t>the</w:t>
      </w:r>
      <w:r>
        <w:rPr>
          <w:spacing w:val="-7"/>
        </w:rPr>
        <w:t xml:space="preserve"> </w:t>
      </w:r>
      <w:r>
        <w:t>order</w:t>
      </w:r>
      <w:r>
        <w:rPr>
          <w:spacing w:val="-7"/>
        </w:rPr>
        <w:t xml:space="preserve"> </w:t>
      </w:r>
      <w:r>
        <w:t>of</w:t>
      </w:r>
      <w:r>
        <w:rPr>
          <w:spacing w:val="-5"/>
        </w:rPr>
        <w:t xml:space="preserve"> </w:t>
      </w:r>
      <w:r>
        <w:t>the</w:t>
      </w:r>
      <w:r>
        <w:rPr>
          <w:spacing w:val="-7"/>
        </w:rPr>
        <w:t xml:space="preserve"> </w:t>
      </w:r>
      <w:r>
        <w:t>court</w:t>
      </w:r>
      <w:r>
        <w:rPr>
          <w:spacing w:val="-3"/>
        </w:rPr>
        <w:t xml:space="preserve"> </w:t>
      </w:r>
      <w:r>
        <w:t>violated</w:t>
      </w:r>
      <w:r>
        <w:rPr>
          <w:spacing w:val="-7"/>
        </w:rPr>
        <w:t xml:space="preserve"> </w:t>
      </w:r>
      <w:r>
        <w:t>his</w:t>
      </w:r>
      <w:r>
        <w:rPr>
          <w:spacing w:val="-6"/>
        </w:rPr>
        <w:t xml:space="preserve"> </w:t>
      </w:r>
      <w:r>
        <w:t>right</w:t>
      </w:r>
      <w:r>
        <w:rPr>
          <w:spacing w:val="-6"/>
        </w:rPr>
        <w:t xml:space="preserve"> </w:t>
      </w:r>
      <w:r>
        <w:t>to</w:t>
      </w:r>
      <w:r>
        <w:rPr>
          <w:spacing w:val="-6"/>
        </w:rPr>
        <w:t xml:space="preserve"> </w:t>
      </w:r>
      <w:r>
        <w:t>equal</w:t>
      </w:r>
      <w:r>
        <w:rPr>
          <w:spacing w:val="-6"/>
        </w:rPr>
        <w:t xml:space="preserve"> </w:t>
      </w:r>
      <w:r>
        <w:t>protection</w:t>
      </w:r>
      <w:r>
        <w:rPr>
          <w:spacing w:val="-6"/>
        </w:rPr>
        <w:t xml:space="preserve"> </w:t>
      </w:r>
      <w:r>
        <w:t>of</w:t>
      </w:r>
      <w:r>
        <w:rPr>
          <w:spacing w:val="-7"/>
        </w:rPr>
        <w:t xml:space="preserve"> </w:t>
      </w:r>
      <w:r>
        <w:t>the</w:t>
      </w:r>
      <w:r>
        <w:rPr>
          <w:spacing w:val="-7"/>
        </w:rPr>
        <w:t xml:space="preserve"> </w:t>
      </w:r>
      <w:r>
        <w:t>law,</w:t>
      </w:r>
      <w:r>
        <w:rPr>
          <w:spacing w:val="-4"/>
        </w:rPr>
        <w:t xml:space="preserve"> </w:t>
      </w:r>
      <w:r>
        <w:t>as</w:t>
      </w:r>
      <w:r>
        <w:rPr>
          <w:spacing w:val="-4"/>
        </w:rPr>
        <w:t xml:space="preserve"> </w:t>
      </w:r>
      <w:r>
        <w:t>he</w:t>
      </w:r>
      <w:r>
        <w:rPr>
          <w:spacing w:val="-7"/>
        </w:rPr>
        <w:t xml:space="preserve"> </w:t>
      </w:r>
      <w:r>
        <w:t>was</w:t>
      </w:r>
      <w:r>
        <w:rPr>
          <w:spacing w:val="-6"/>
        </w:rPr>
        <w:t xml:space="preserve"> </w:t>
      </w:r>
      <w:r>
        <w:t>denied</w:t>
      </w:r>
      <w:r>
        <w:rPr>
          <w:spacing w:val="-5"/>
        </w:rPr>
        <w:t xml:space="preserve"> </w:t>
      </w:r>
      <w:r>
        <w:t>the opportunity</w:t>
      </w:r>
      <w:r>
        <w:rPr>
          <w:spacing w:val="-1"/>
        </w:rPr>
        <w:t xml:space="preserve"> </w:t>
      </w:r>
      <w:r>
        <w:t>to</w:t>
      </w:r>
      <w:r>
        <w:rPr>
          <w:spacing w:val="-1"/>
        </w:rPr>
        <w:t xml:space="preserve"> </w:t>
      </w:r>
      <w:r>
        <w:t>challenge the</w:t>
      </w:r>
      <w:r>
        <w:rPr>
          <w:spacing w:val="-1"/>
        </w:rPr>
        <w:t xml:space="preserve"> </w:t>
      </w:r>
      <w:r>
        <w:t>jurisdiction</w:t>
      </w:r>
      <w:r>
        <w:rPr>
          <w:spacing w:val="-1"/>
        </w:rPr>
        <w:t xml:space="preserve"> </w:t>
      </w:r>
      <w:r>
        <w:t>of</w:t>
      </w:r>
      <w:r>
        <w:rPr>
          <w:spacing w:val="-2"/>
        </w:rPr>
        <w:t xml:space="preserve"> </w:t>
      </w:r>
      <w:r>
        <w:t>the</w:t>
      </w:r>
      <w:r>
        <w:rPr>
          <w:spacing w:val="-1"/>
        </w:rPr>
        <w:t xml:space="preserve"> </w:t>
      </w:r>
      <w:r>
        <w:t>English</w:t>
      </w:r>
      <w:r>
        <w:rPr>
          <w:spacing w:val="-1"/>
        </w:rPr>
        <w:t xml:space="preserve"> </w:t>
      </w:r>
      <w:r>
        <w:t>Court</w:t>
      </w:r>
      <w:r>
        <w:rPr>
          <w:spacing w:val="-1"/>
        </w:rPr>
        <w:t xml:space="preserve"> </w:t>
      </w:r>
      <w:r>
        <w:t>on</w:t>
      </w:r>
      <w:r>
        <w:rPr>
          <w:spacing w:val="-1"/>
        </w:rPr>
        <w:t xml:space="preserve"> </w:t>
      </w:r>
      <w:r>
        <w:t>the basis</w:t>
      </w:r>
      <w:r>
        <w:rPr>
          <w:spacing w:val="-1"/>
        </w:rPr>
        <w:t xml:space="preserve"> </w:t>
      </w:r>
      <w:r>
        <w:t>that</w:t>
      </w:r>
      <w:r>
        <w:rPr>
          <w:spacing w:val="-1"/>
        </w:rPr>
        <w:t xml:space="preserve"> </w:t>
      </w:r>
      <w:r>
        <w:t>he</w:t>
      </w:r>
      <w:r>
        <w:rPr>
          <w:spacing w:val="-1"/>
        </w:rPr>
        <w:t xml:space="preserve"> </w:t>
      </w:r>
      <w:r>
        <w:t>had</w:t>
      </w:r>
      <w:r>
        <w:rPr>
          <w:spacing w:val="-1"/>
        </w:rPr>
        <w:t xml:space="preserve"> </w:t>
      </w:r>
      <w:r>
        <w:t xml:space="preserve">failed </w:t>
      </w:r>
      <w:r>
        <w:rPr>
          <w:spacing w:val="-5"/>
        </w:rPr>
        <w:t>to</w:t>
      </w:r>
    </w:p>
    <w:p w14:paraId="5628A521" w14:textId="77777777" w:rsidR="002515B4" w:rsidRDefault="002515B4">
      <w:pPr>
        <w:pStyle w:val="BodyText"/>
        <w:spacing w:line="480" w:lineRule="auto"/>
        <w:sectPr w:rsidR="002515B4">
          <w:pgSz w:w="11910" w:h="16840"/>
          <w:pgMar w:top="1340" w:right="1417" w:bottom="280" w:left="1417" w:header="453" w:footer="0" w:gutter="0"/>
          <w:cols w:space="720"/>
        </w:sectPr>
      </w:pPr>
    </w:p>
    <w:p w14:paraId="7053C537" w14:textId="77777777" w:rsidR="002515B4" w:rsidRDefault="0058309A">
      <w:pPr>
        <w:pStyle w:val="BodyText"/>
        <w:spacing w:before="80" w:line="480" w:lineRule="auto"/>
        <w:ind w:right="18"/>
      </w:pPr>
      <w:r>
        <w:lastRenderedPageBreak/>
        <w:t>raise</w:t>
      </w:r>
      <w:r>
        <w:rPr>
          <w:spacing w:val="-3"/>
        </w:rPr>
        <w:t xml:space="preserve"> </w:t>
      </w:r>
      <w:r>
        <w:t>the</w:t>
      </w:r>
      <w:r>
        <w:rPr>
          <w:spacing w:val="-4"/>
        </w:rPr>
        <w:t xml:space="preserve"> </w:t>
      </w:r>
      <w:r>
        <w:t>issue</w:t>
      </w:r>
      <w:r>
        <w:rPr>
          <w:spacing w:val="-4"/>
        </w:rPr>
        <w:t xml:space="preserve"> </w:t>
      </w:r>
      <w:r>
        <w:t>when</w:t>
      </w:r>
      <w:r>
        <w:rPr>
          <w:spacing w:val="-3"/>
        </w:rPr>
        <w:t xml:space="preserve"> </w:t>
      </w:r>
      <w:r>
        <w:t>the</w:t>
      </w:r>
      <w:r>
        <w:rPr>
          <w:spacing w:val="-6"/>
        </w:rPr>
        <w:t xml:space="preserve"> </w:t>
      </w:r>
      <w:r>
        <w:t>matter</w:t>
      </w:r>
      <w:r>
        <w:rPr>
          <w:spacing w:val="-5"/>
        </w:rPr>
        <w:t xml:space="preserve"> </w:t>
      </w:r>
      <w:r>
        <w:t>was</w:t>
      </w:r>
      <w:r>
        <w:rPr>
          <w:spacing w:val="-4"/>
        </w:rPr>
        <w:t xml:space="preserve"> </w:t>
      </w:r>
      <w:r>
        <w:t>before</w:t>
      </w:r>
      <w:r>
        <w:rPr>
          <w:spacing w:val="-4"/>
        </w:rPr>
        <w:t xml:space="preserve"> </w:t>
      </w:r>
      <w:r>
        <w:t>that</w:t>
      </w:r>
      <w:r>
        <w:rPr>
          <w:spacing w:val="-3"/>
        </w:rPr>
        <w:t xml:space="preserve"> </w:t>
      </w:r>
      <w:r>
        <w:t>court.</w:t>
      </w:r>
      <w:r>
        <w:rPr>
          <w:spacing w:val="-3"/>
        </w:rPr>
        <w:t xml:space="preserve"> </w:t>
      </w:r>
      <w:r>
        <w:t>He</w:t>
      </w:r>
      <w:r>
        <w:rPr>
          <w:spacing w:val="-3"/>
        </w:rPr>
        <w:t xml:space="preserve"> </w:t>
      </w:r>
      <w:r>
        <w:t>also</w:t>
      </w:r>
      <w:r>
        <w:rPr>
          <w:spacing w:val="-3"/>
        </w:rPr>
        <w:t xml:space="preserve"> </w:t>
      </w:r>
      <w:r>
        <w:t>maintains</w:t>
      </w:r>
      <w:r>
        <w:rPr>
          <w:spacing w:val="-4"/>
        </w:rPr>
        <w:t xml:space="preserve"> </w:t>
      </w:r>
      <w:r>
        <w:t>that</w:t>
      </w:r>
      <w:r>
        <w:rPr>
          <w:spacing w:val="-3"/>
        </w:rPr>
        <w:t xml:space="preserve"> </w:t>
      </w:r>
      <w:r>
        <w:t>the</w:t>
      </w:r>
      <w:r>
        <w:rPr>
          <w:spacing w:val="-4"/>
        </w:rPr>
        <w:t xml:space="preserve"> </w:t>
      </w:r>
      <w:r>
        <w:t>English</w:t>
      </w:r>
      <w:r>
        <w:rPr>
          <w:spacing w:val="-6"/>
        </w:rPr>
        <w:t xml:space="preserve"> </w:t>
      </w:r>
      <w:r>
        <w:t>Court lacked jurisdiction, arguing that in divorce matters jurisdiction lies with the court of the husband’s domicile. Lastly, he contends that there are no material disputes of fact and that he has no alternative remedy.</w:t>
      </w:r>
    </w:p>
    <w:p w14:paraId="58C1D434" w14:textId="77777777" w:rsidR="002515B4" w:rsidRDefault="0058309A">
      <w:pPr>
        <w:pStyle w:val="BodyText"/>
        <w:spacing w:before="240" w:line="480" w:lineRule="auto"/>
        <w:ind w:right="21" w:firstLine="719"/>
      </w:pPr>
      <w:r>
        <w:t>In the</w:t>
      </w:r>
      <w:r>
        <w:rPr>
          <w:spacing w:val="-2"/>
        </w:rPr>
        <w:t xml:space="preserve"> </w:t>
      </w:r>
      <w:r>
        <w:t>event</w:t>
      </w:r>
      <w:r>
        <w:rPr>
          <w:spacing w:val="-1"/>
        </w:rPr>
        <w:t xml:space="preserve"> </w:t>
      </w:r>
      <w:r>
        <w:t>that</w:t>
      </w:r>
      <w:r>
        <w:rPr>
          <w:spacing w:val="-1"/>
        </w:rPr>
        <w:t xml:space="preserve"> </w:t>
      </w:r>
      <w:r>
        <w:t>the applicant</w:t>
      </w:r>
      <w:r>
        <w:rPr>
          <w:spacing w:val="-1"/>
        </w:rPr>
        <w:t xml:space="preserve"> </w:t>
      </w:r>
      <w:r>
        <w:t>is</w:t>
      </w:r>
      <w:r>
        <w:rPr>
          <w:spacing w:val="-1"/>
        </w:rPr>
        <w:t xml:space="preserve"> </w:t>
      </w:r>
      <w:r>
        <w:t>granted direct access,</w:t>
      </w:r>
      <w:r>
        <w:rPr>
          <w:spacing w:val="-1"/>
        </w:rPr>
        <w:t xml:space="preserve"> </w:t>
      </w:r>
      <w:r>
        <w:t>he</w:t>
      </w:r>
      <w:r>
        <w:rPr>
          <w:spacing w:val="-2"/>
        </w:rPr>
        <w:t xml:space="preserve"> </w:t>
      </w:r>
      <w:r>
        <w:t>seeks a</w:t>
      </w:r>
      <w:r>
        <w:rPr>
          <w:spacing w:val="-2"/>
        </w:rPr>
        <w:t xml:space="preserve"> </w:t>
      </w:r>
      <w:r>
        <w:t xml:space="preserve">declarator </w:t>
      </w:r>
      <w:r>
        <w:rPr>
          <w:i/>
        </w:rPr>
        <w:t>cum</w:t>
      </w:r>
      <w:r>
        <w:rPr>
          <w:i/>
          <w:spacing w:val="-2"/>
        </w:rPr>
        <w:t xml:space="preserve"> </w:t>
      </w:r>
      <w:r>
        <w:t>order to the effect that:</w:t>
      </w:r>
    </w:p>
    <w:p w14:paraId="1EF6A73C" w14:textId="77777777" w:rsidR="002515B4" w:rsidRDefault="0058309A">
      <w:pPr>
        <w:pStyle w:val="ListParagraph"/>
        <w:numPr>
          <w:ilvl w:val="0"/>
          <w:numId w:val="3"/>
        </w:numPr>
        <w:tabs>
          <w:tab w:val="left" w:pos="743"/>
        </w:tabs>
        <w:ind w:right="25"/>
        <w:rPr>
          <w:sz w:val="24"/>
        </w:rPr>
      </w:pPr>
      <w:r>
        <w:rPr>
          <w:sz w:val="24"/>
        </w:rPr>
        <w:t xml:space="preserve">his rights under ss 56(1) and 69(2) of the Constitution were infringed by the Supreme </w:t>
      </w:r>
      <w:r>
        <w:rPr>
          <w:spacing w:val="-2"/>
          <w:sz w:val="24"/>
        </w:rPr>
        <w:t>Court;</w:t>
      </w:r>
    </w:p>
    <w:p w14:paraId="777A6230" w14:textId="77777777" w:rsidR="002515B4" w:rsidRDefault="0058309A">
      <w:pPr>
        <w:pStyle w:val="ListParagraph"/>
        <w:numPr>
          <w:ilvl w:val="0"/>
          <w:numId w:val="3"/>
        </w:numPr>
        <w:tabs>
          <w:tab w:val="left" w:pos="743"/>
        </w:tabs>
        <w:ind w:right="27"/>
        <w:rPr>
          <w:sz w:val="24"/>
        </w:rPr>
      </w:pPr>
      <w:r>
        <w:rPr>
          <w:sz w:val="24"/>
        </w:rPr>
        <w:t xml:space="preserve">the judgment </w:t>
      </w:r>
      <w:r>
        <w:rPr>
          <w:i/>
          <w:sz w:val="24"/>
        </w:rPr>
        <w:t xml:space="preserve">a quo </w:t>
      </w:r>
      <w:r>
        <w:rPr>
          <w:sz w:val="24"/>
        </w:rPr>
        <w:t>be declared null and void and of no force and effect and is accordingly set aside;</w:t>
      </w:r>
    </w:p>
    <w:p w14:paraId="2D15D0E3" w14:textId="77777777" w:rsidR="002515B4" w:rsidRDefault="0058309A">
      <w:pPr>
        <w:pStyle w:val="ListParagraph"/>
        <w:numPr>
          <w:ilvl w:val="0"/>
          <w:numId w:val="3"/>
        </w:numPr>
        <w:tabs>
          <w:tab w:val="left" w:pos="743"/>
        </w:tabs>
        <w:ind w:right="23"/>
        <w:rPr>
          <w:sz w:val="24"/>
        </w:rPr>
      </w:pPr>
      <w:r>
        <w:rPr>
          <w:sz w:val="24"/>
        </w:rPr>
        <w:t>the decree nisi and decree absolute issued by the English court in 2013 and 2014 are against</w:t>
      </w:r>
      <w:r>
        <w:rPr>
          <w:spacing w:val="-4"/>
          <w:sz w:val="24"/>
        </w:rPr>
        <w:t xml:space="preserve"> </w:t>
      </w:r>
      <w:r>
        <w:rPr>
          <w:sz w:val="24"/>
        </w:rPr>
        <w:t>the</w:t>
      </w:r>
      <w:r>
        <w:rPr>
          <w:spacing w:val="-5"/>
          <w:sz w:val="24"/>
        </w:rPr>
        <w:t xml:space="preserve"> </w:t>
      </w:r>
      <w:r>
        <w:rPr>
          <w:sz w:val="24"/>
        </w:rPr>
        <w:t>public</w:t>
      </w:r>
      <w:r>
        <w:rPr>
          <w:spacing w:val="-6"/>
          <w:sz w:val="24"/>
        </w:rPr>
        <w:t xml:space="preserve"> </w:t>
      </w:r>
      <w:r>
        <w:rPr>
          <w:sz w:val="24"/>
        </w:rPr>
        <w:t>policy</w:t>
      </w:r>
      <w:r>
        <w:rPr>
          <w:spacing w:val="-5"/>
          <w:sz w:val="24"/>
        </w:rPr>
        <w:t xml:space="preserve"> </w:t>
      </w:r>
      <w:r>
        <w:rPr>
          <w:sz w:val="24"/>
        </w:rPr>
        <w:t>and</w:t>
      </w:r>
      <w:r>
        <w:rPr>
          <w:spacing w:val="-5"/>
          <w:sz w:val="24"/>
        </w:rPr>
        <w:t xml:space="preserve"> </w:t>
      </w:r>
      <w:r>
        <w:rPr>
          <w:sz w:val="24"/>
        </w:rPr>
        <w:t>laws</w:t>
      </w:r>
      <w:r>
        <w:rPr>
          <w:spacing w:val="-5"/>
          <w:sz w:val="24"/>
        </w:rPr>
        <w:t xml:space="preserve"> </w:t>
      </w:r>
      <w:r>
        <w:rPr>
          <w:sz w:val="24"/>
        </w:rPr>
        <w:t>of</w:t>
      </w:r>
      <w:r>
        <w:rPr>
          <w:spacing w:val="-6"/>
          <w:sz w:val="24"/>
        </w:rPr>
        <w:t xml:space="preserve"> </w:t>
      </w:r>
      <w:r>
        <w:rPr>
          <w:sz w:val="24"/>
        </w:rPr>
        <w:t>Zimbabwe</w:t>
      </w:r>
      <w:r>
        <w:rPr>
          <w:spacing w:val="-6"/>
          <w:sz w:val="24"/>
        </w:rPr>
        <w:t xml:space="preserve"> </w:t>
      </w:r>
      <w:r>
        <w:rPr>
          <w:sz w:val="24"/>
        </w:rPr>
        <w:t>and</w:t>
      </w:r>
      <w:r>
        <w:rPr>
          <w:spacing w:val="-5"/>
          <w:sz w:val="24"/>
        </w:rPr>
        <w:t xml:space="preserve"> </w:t>
      </w:r>
      <w:r>
        <w:rPr>
          <w:sz w:val="24"/>
        </w:rPr>
        <w:t>are</w:t>
      </w:r>
      <w:r>
        <w:rPr>
          <w:spacing w:val="-7"/>
          <w:sz w:val="24"/>
        </w:rPr>
        <w:t xml:space="preserve"> </w:t>
      </w:r>
      <w:r>
        <w:rPr>
          <w:sz w:val="24"/>
        </w:rPr>
        <w:t>accordingly</w:t>
      </w:r>
      <w:r>
        <w:rPr>
          <w:spacing w:val="-5"/>
          <w:sz w:val="24"/>
        </w:rPr>
        <w:t xml:space="preserve"> </w:t>
      </w:r>
      <w:r>
        <w:rPr>
          <w:sz w:val="24"/>
        </w:rPr>
        <w:t>not</w:t>
      </w:r>
      <w:r>
        <w:rPr>
          <w:spacing w:val="-4"/>
          <w:sz w:val="24"/>
        </w:rPr>
        <w:t xml:space="preserve"> </w:t>
      </w:r>
      <w:r>
        <w:rPr>
          <w:sz w:val="24"/>
        </w:rPr>
        <w:t>registrable</w:t>
      </w:r>
      <w:r>
        <w:rPr>
          <w:spacing w:val="-5"/>
          <w:sz w:val="24"/>
        </w:rPr>
        <w:t xml:space="preserve"> </w:t>
      </w:r>
      <w:r>
        <w:rPr>
          <w:sz w:val="24"/>
        </w:rPr>
        <w:t>for purposes of enforcement in Zimbabwe;</w:t>
      </w:r>
    </w:p>
    <w:p w14:paraId="38FB5B46" w14:textId="77777777" w:rsidR="002515B4" w:rsidRDefault="0058309A">
      <w:pPr>
        <w:pStyle w:val="ListParagraph"/>
        <w:numPr>
          <w:ilvl w:val="0"/>
          <w:numId w:val="3"/>
        </w:numPr>
        <w:tabs>
          <w:tab w:val="left" w:pos="742"/>
        </w:tabs>
        <w:spacing w:line="293" w:lineRule="exact"/>
        <w:ind w:left="742" w:hanging="359"/>
        <w:rPr>
          <w:i/>
          <w:sz w:val="24"/>
        </w:rPr>
      </w:pPr>
      <w:r>
        <w:rPr>
          <w:sz w:val="24"/>
        </w:rPr>
        <w:t>alternatively,</w:t>
      </w:r>
      <w:r>
        <w:rPr>
          <w:spacing w:val="-11"/>
          <w:sz w:val="24"/>
        </w:rPr>
        <w:t xml:space="preserve"> </w:t>
      </w:r>
      <w:r>
        <w:rPr>
          <w:sz w:val="24"/>
        </w:rPr>
        <w:t>the</w:t>
      </w:r>
      <w:r>
        <w:rPr>
          <w:spacing w:val="-8"/>
          <w:sz w:val="24"/>
        </w:rPr>
        <w:t xml:space="preserve"> </w:t>
      </w:r>
      <w:r>
        <w:rPr>
          <w:sz w:val="24"/>
        </w:rPr>
        <w:t>matter</w:t>
      </w:r>
      <w:r>
        <w:rPr>
          <w:spacing w:val="-10"/>
          <w:sz w:val="24"/>
        </w:rPr>
        <w:t xml:space="preserve"> </w:t>
      </w:r>
      <w:r>
        <w:rPr>
          <w:sz w:val="24"/>
        </w:rPr>
        <w:t>be</w:t>
      </w:r>
      <w:r>
        <w:rPr>
          <w:spacing w:val="-11"/>
          <w:sz w:val="24"/>
        </w:rPr>
        <w:t xml:space="preserve"> </w:t>
      </w:r>
      <w:r>
        <w:rPr>
          <w:sz w:val="24"/>
        </w:rPr>
        <w:t>remitted</w:t>
      </w:r>
      <w:r>
        <w:rPr>
          <w:spacing w:val="-11"/>
          <w:sz w:val="24"/>
        </w:rPr>
        <w:t xml:space="preserve"> </w:t>
      </w:r>
      <w:r>
        <w:rPr>
          <w:sz w:val="24"/>
        </w:rPr>
        <w:t>to</w:t>
      </w:r>
      <w:r>
        <w:rPr>
          <w:spacing w:val="-7"/>
          <w:sz w:val="24"/>
        </w:rPr>
        <w:t xml:space="preserve"> </w:t>
      </w:r>
      <w:r>
        <w:rPr>
          <w:sz w:val="24"/>
        </w:rPr>
        <w:t>the</w:t>
      </w:r>
      <w:r>
        <w:rPr>
          <w:spacing w:val="-12"/>
          <w:sz w:val="24"/>
        </w:rPr>
        <w:t xml:space="preserve"> </w:t>
      </w:r>
      <w:r>
        <w:rPr>
          <w:sz w:val="24"/>
        </w:rPr>
        <w:t>Supreme</w:t>
      </w:r>
      <w:r>
        <w:rPr>
          <w:spacing w:val="-8"/>
          <w:sz w:val="24"/>
        </w:rPr>
        <w:t xml:space="preserve"> </w:t>
      </w:r>
      <w:r>
        <w:rPr>
          <w:sz w:val="24"/>
        </w:rPr>
        <w:t>Court</w:t>
      </w:r>
      <w:r>
        <w:rPr>
          <w:spacing w:val="-11"/>
          <w:sz w:val="24"/>
        </w:rPr>
        <w:t xml:space="preserve"> </w:t>
      </w:r>
      <w:r>
        <w:rPr>
          <w:sz w:val="24"/>
        </w:rPr>
        <w:t>for</w:t>
      </w:r>
      <w:r>
        <w:rPr>
          <w:spacing w:val="-9"/>
          <w:sz w:val="24"/>
        </w:rPr>
        <w:t xml:space="preserve"> </w:t>
      </w:r>
      <w:r>
        <w:rPr>
          <w:sz w:val="24"/>
        </w:rPr>
        <w:t>it</w:t>
      </w:r>
      <w:r>
        <w:rPr>
          <w:spacing w:val="-10"/>
          <w:sz w:val="24"/>
        </w:rPr>
        <w:t xml:space="preserve"> </w:t>
      </w:r>
      <w:r>
        <w:rPr>
          <w:sz w:val="24"/>
        </w:rPr>
        <w:t>to</w:t>
      </w:r>
      <w:r>
        <w:rPr>
          <w:spacing w:val="-10"/>
          <w:sz w:val="24"/>
        </w:rPr>
        <w:t xml:space="preserve"> </w:t>
      </w:r>
      <w:r>
        <w:rPr>
          <w:sz w:val="24"/>
        </w:rPr>
        <w:t>be</w:t>
      </w:r>
      <w:r>
        <w:rPr>
          <w:spacing w:val="-10"/>
          <w:sz w:val="24"/>
        </w:rPr>
        <w:t xml:space="preserve"> </w:t>
      </w:r>
      <w:r>
        <w:rPr>
          <w:sz w:val="24"/>
        </w:rPr>
        <w:t>dealt</w:t>
      </w:r>
      <w:r>
        <w:rPr>
          <w:spacing w:val="-7"/>
          <w:sz w:val="24"/>
        </w:rPr>
        <w:t xml:space="preserve"> </w:t>
      </w:r>
      <w:r>
        <w:rPr>
          <w:sz w:val="24"/>
        </w:rPr>
        <w:t>with</w:t>
      </w:r>
      <w:r>
        <w:rPr>
          <w:spacing w:val="-5"/>
          <w:sz w:val="24"/>
        </w:rPr>
        <w:t xml:space="preserve"> </w:t>
      </w:r>
      <w:r>
        <w:rPr>
          <w:i/>
          <w:sz w:val="24"/>
        </w:rPr>
        <w:t>de</w:t>
      </w:r>
      <w:r>
        <w:rPr>
          <w:i/>
          <w:spacing w:val="-11"/>
          <w:sz w:val="24"/>
        </w:rPr>
        <w:t xml:space="preserve"> </w:t>
      </w:r>
      <w:r>
        <w:rPr>
          <w:i/>
          <w:spacing w:val="-4"/>
          <w:sz w:val="24"/>
        </w:rPr>
        <w:t>novo</w:t>
      </w:r>
    </w:p>
    <w:p w14:paraId="1DE958DC" w14:textId="77777777" w:rsidR="002515B4" w:rsidRDefault="0058309A">
      <w:pPr>
        <w:pStyle w:val="BodyText"/>
        <w:spacing w:line="276" w:lineRule="exact"/>
        <w:ind w:left="743"/>
      </w:pPr>
      <w:r>
        <w:t>by</w:t>
      </w:r>
      <w:r>
        <w:rPr>
          <w:spacing w:val="-1"/>
        </w:rPr>
        <w:t xml:space="preserve"> </w:t>
      </w:r>
      <w:r>
        <w:t>a</w:t>
      </w:r>
      <w:r>
        <w:rPr>
          <w:spacing w:val="-2"/>
        </w:rPr>
        <w:t xml:space="preserve"> </w:t>
      </w:r>
      <w:r>
        <w:t>differently</w:t>
      </w:r>
      <w:r>
        <w:rPr>
          <w:spacing w:val="-1"/>
        </w:rPr>
        <w:t xml:space="preserve"> </w:t>
      </w:r>
      <w:r>
        <w:t xml:space="preserve">constituted </w:t>
      </w:r>
      <w:r>
        <w:rPr>
          <w:spacing w:val="-2"/>
        </w:rPr>
        <w:t>bench;</w:t>
      </w:r>
    </w:p>
    <w:p w14:paraId="1C02ADE4" w14:textId="77777777" w:rsidR="002515B4" w:rsidRDefault="0058309A">
      <w:pPr>
        <w:pStyle w:val="ListParagraph"/>
        <w:numPr>
          <w:ilvl w:val="0"/>
          <w:numId w:val="3"/>
        </w:numPr>
        <w:tabs>
          <w:tab w:val="left" w:pos="742"/>
        </w:tabs>
        <w:spacing w:line="294" w:lineRule="exact"/>
        <w:ind w:left="742" w:hanging="359"/>
        <w:rPr>
          <w:sz w:val="24"/>
        </w:rPr>
      </w:pPr>
      <w:r>
        <w:rPr>
          <w:sz w:val="24"/>
        </w:rPr>
        <w:t>there</w:t>
      </w:r>
      <w:r>
        <w:rPr>
          <w:spacing w:val="-2"/>
          <w:sz w:val="24"/>
        </w:rPr>
        <w:t xml:space="preserve"> </w:t>
      </w:r>
      <w:r>
        <w:rPr>
          <w:sz w:val="24"/>
        </w:rPr>
        <w:t>be</w:t>
      </w:r>
      <w:r>
        <w:rPr>
          <w:spacing w:val="-1"/>
          <w:sz w:val="24"/>
        </w:rPr>
        <w:t xml:space="preserve"> </w:t>
      </w:r>
      <w:r>
        <w:rPr>
          <w:sz w:val="24"/>
        </w:rPr>
        <w:t>no</w:t>
      </w:r>
      <w:r>
        <w:rPr>
          <w:spacing w:val="-1"/>
          <w:sz w:val="24"/>
        </w:rPr>
        <w:t xml:space="preserve"> </w:t>
      </w:r>
      <w:r>
        <w:rPr>
          <w:sz w:val="24"/>
        </w:rPr>
        <w:t>order</w:t>
      </w:r>
      <w:r>
        <w:rPr>
          <w:spacing w:val="1"/>
          <w:sz w:val="24"/>
        </w:rPr>
        <w:t xml:space="preserve"> </w:t>
      </w:r>
      <w:r>
        <w:rPr>
          <w:sz w:val="24"/>
        </w:rPr>
        <w:t>as</w:t>
      </w:r>
      <w:r>
        <w:rPr>
          <w:spacing w:val="-2"/>
          <w:sz w:val="24"/>
        </w:rPr>
        <w:t xml:space="preserve"> </w:t>
      </w:r>
      <w:r>
        <w:rPr>
          <w:sz w:val="24"/>
        </w:rPr>
        <w:t xml:space="preserve">to </w:t>
      </w:r>
      <w:r>
        <w:rPr>
          <w:spacing w:val="-2"/>
          <w:sz w:val="24"/>
        </w:rPr>
        <w:t>costs.</w:t>
      </w:r>
    </w:p>
    <w:p w14:paraId="2DD5BF9F" w14:textId="77777777" w:rsidR="002515B4" w:rsidRDefault="002515B4">
      <w:pPr>
        <w:pStyle w:val="BodyText"/>
        <w:spacing w:before="275"/>
        <w:ind w:left="0"/>
        <w:jc w:val="left"/>
      </w:pPr>
    </w:p>
    <w:p w14:paraId="7C250EA6" w14:textId="77777777" w:rsidR="002515B4" w:rsidRDefault="0058309A">
      <w:pPr>
        <w:pStyle w:val="Heading1"/>
        <w:spacing w:before="0"/>
        <w:jc w:val="both"/>
      </w:pPr>
      <w:r>
        <w:t>Submissions</w:t>
      </w:r>
      <w:r>
        <w:rPr>
          <w:spacing w:val="-2"/>
        </w:rPr>
        <w:t xml:space="preserve"> </w:t>
      </w:r>
      <w:r>
        <w:t>by</w:t>
      </w:r>
      <w:r>
        <w:rPr>
          <w:spacing w:val="-2"/>
        </w:rPr>
        <w:t xml:space="preserve"> Counsel</w:t>
      </w:r>
    </w:p>
    <w:p w14:paraId="34AFF8FB" w14:textId="77777777" w:rsidR="002515B4" w:rsidRDefault="002515B4">
      <w:pPr>
        <w:pStyle w:val="BodyText"/>
        <w:ind w:left="0"/>
        <w:jc w:val="left"/>
        <w:rPr>
          <w:b/>
        </w:rPr>
      </w:pPr>
    </w:p>
    <w:p w14:paraId="5DEF86A1" w14:textId="77777777" w:rsidR="002515B4" w:rsidRDefault="0058309A">
      <w:pPr>
        <w:pStyle w:val="BodyText"/>
        <w:spacing w:line="480" w:lineRule="auto"/>
        <w:ind w:right="18" w:firstLine="719"/>
      </w:pPr>
      <w:r>
        <w:t xml:space="preserve">Counsel for the respondent raises several preliminary points. He submits that the judgment of the court </w:t>
      </w:r>
      <w:r>
        <w:rPr>
          <w:i/>
        </w:rPr>
        <w:t xml:space="preserve">a quo </w:t>
      </w:r>
      <w:r>
        <w:t>is final, as the order was issued pursuant to concessions made by the</w:t>
      </w:r>
      <w:r>
        <w:rPr>
          <w:spacing w:val="-5"/>
        </w:rPr>
        <w:t xml:space="preserve"> </w:t>
      </w:r>
      <w:r>
        <w:t>applicant.</w:t>
      </w:r>
      <w:r>
        <w:rPr>
          <w:spacing w:val="-2"/>
        </w:rPr>
        <w:t xml:space="preserve"> </w:t>
      </w:r>
      <w:r>
        <w:t>He</w:t>
      </w:r>
      <w:r>
        <w:rPr>
          <w:spacing w:val="-3"/>
        </w:rPr>
        <w:t xml:space="preserve"> </w:t>
      </w:r>
      <w:r>
        <w:t>argues</w:t>
      </w:r>
      <w:r>
        <w:rPr>
          <w:spacing w:val="-4"/>
        </w:rPr>
        <w:t xml:space="preserve"> </w:t>
      </w:r>
      <w:r>
        <w:t>that</w:t>
      </w:r>
      <w:r>
        <w:rPr>
          <w:spacing w:val="-4"/>
        </w:rPr>
        <w:t xml:space="preserve"> </w:t>
      </w:r>
      <w:r>
        <w:t>in</w:t>
      </w:r>
      <w:r>
        <w:rPr>
          <w:spacing w:val="-4"/>
        </w:rPr>
        <w:t xml:space="preserve"> </w:t>
      </w:r>
      <w:r>
        <w:t>the</w:t>
      </w:r>
      <w:r>
        <w:rPr>
          <w:spacing w:val="-2"/>
        </w:rPr>
        <w:t xml:space="preserve"> </w:t>
      </w:r>
      <w:r>
        <w:t>court</w:t>
      </w:r>
      <w:r>
        <w:rPr>
          <w:spacing w:val="-5"/>
        </w:rPr>
        <w:t xml:space="preserve"> </w:t>
      </w:r>
      <w:r>
        <w:rPr>
          <w:i/>
        </w:rPr>
        <w:t>a</w:t>
      </w:r>
      <w:r>
        <w:rPr>
          <w:i/>
          <w:spacing w:val="-3"/>
        </w:rPr>
        <w:t xml:space="preserve"> </w:t>
      </w:r>
      <w:r>
        <w:rPr>
          <w:i/>
        </w:rPr>
        <w:t>quo,</w:t>
      </w:r>
      <w:r>
        <w:rPr>
          <w:i/>
          <w:spacing w:val="-5"/>
        </w:rPr>
        <w:t xml:space="preserve"> </w:t>
      </w:r>
      <w:r>
        <w:t>the</w:t>
      </w:r>
      <w:r>
        <w:rPr>
          <w:spacing w:val="-3"/>
        </w:rPr>
        <w:t xml:space="preserve"> </w:t>
      </w:r>
      <w:r>
        <w:t>applicant</w:t>
      </w:r>
      <w:r>
        <w:rPr>
          <w:spacing w:val="-2"/>
        </w:rPr>
        <w:t xml:space="preserve"> </w:t>
      </w:r>
      <w:r>
        <w:t>conceded</w:t>
      </w:r>
      <w:r>
        <w:rPr>
          <w:spacing w:val="-5"/>
        </w:rPr>
        <w:t xml:space="preserve"> </w:t>
      </w:r>
      <w:r>
        <w:t>that</w:t>
      </w:r>
      <w:r>
        <w:rPr>
          <w:spacing w:val="-3"/>
        </w:rPr>
        <w:t xml:space="preserve"> </w:t>
      </w:r>
      <w:r>
        <w:t>the</w:t>
      </w:r>
      <w:r>
        <w:rPr>
          <w:spacing w:val="-5"/>
        </w:rPr>
        <w:t xml:space="preserve"> </w:t>
      </w:r>
      <w:r>
        <w:t>application</w:t>
      </w:r>
      <w:r>
        <w:rPr>
          <w:spacing w:val="-5"/>
        </w:rPr>
        <w:t xml:space="preserve"> </w:t>
      </w:r>
      <w:r>
        <w:t>for the</w:t>
      </w:r>
      <w:r>
        <w:rPr>
          <w:spacing w:val="-4"/>
        </w:rPr>
        <w:t xml:space="preserve"> </w:t>
      </w:r>
      <w:r>
        <w:t>setting</w:t>
      </w:r>
      <w:r>
        <w:rPr>
          <w:spacing w:val="-4"/>
        </w:rPr>
        <w:t xml:space="preserve"> </w:t>
      </w:r>
      <w:r>
        <w:t>aside</w:t>
      </w:r>
      <w:r>
        <w:rPr>
          <w:spacing w:val="-3"/>
        </w:rPr>
        <w:t xml:space="preserve"> </w:t>
      </w:r>
      <w:r>
        <w:t>of</w:t>
      </w:r>
      <w:r>
        <w:rPr>
          <w:spacing w:val="-3"/>
        </w:rPr>
        <w:t xml:space="preserve"> </w:t>
      </w:r>
      <w:r>
        <w:t>the</w:t>
      </w:r>
      <w:r>
        <w:rPr>
          <w:spacing w:val="-4"/>
        </w:rPr>
        <w:t xml:space="preserve"> </w:t>
      </w:r>
      <w:r>
        <w:t>English</w:t>
      </w:r>
      <w:r>
        <w:rPr>
          <w:spacing w:val="-3"/>
        </w:rPr>
        <w:t xml:space="preserve"> </w:t>
      </w:r>
      <w:r>
        <w:t>court</w:t>
      </w:r>
      <w:r>
        <w:rPr>
          <w:spacing w:val="-4"/>
        </w:rPr>
        <w:t xml:space="preserve"> </w:t>
      </w:r>
      <w:r>
        <w:t>judgment</w:t>
      </w:r>
      <w:r>
        <w:rPr>
          <w:spacing w:val="-4"/>
        </w:rPr>
        <w:t xml:space="preserve"> </w:t>
      </w:r>
      <w:r>
        <w:t>was</w:t>
      </w:r>
      <w:r>
        <w:rPr>
          <w:spacing w:val="-4"/>
        </w:rPr>
        <w:t xml:space="preserve"> </w:t>
      </w:r>
      <w:r>
        <w:t>invalid.</w:t>
      </w:r>
      <w:r>
        <w:rPr>
          <w:spacing w:val="-4"/>
        </w:rPr>
        <w:t xml:space="preserve"> </w:t>
      </w:r>
      <w:r>
        <w:t>On</w:t>
      </w:r>
      <w:r>
        <w:rPr>
          <w:spacing w:val="-4"/>
        </w:rPr>
        <w:t xml:space="preserve"> </w:t>
      </w:r>
      <w:r>
        <w:t>that</w:t>
      </w:r>
      <w:r>
        <w:rPr>
          <w:spacing w:val="-4"/>
        </w:rPr>
        <w:t xml:space="preserve"> </w:t>
      </w:r>
      <w:r>
        <w:t>basis,</w:t>
      </w:r>
      <w:r>
        <w:rPr>
          <w:spacing w:val="-4"/>
        </w:rPr>
        <w:t xml:space="preserve"> </w:t>
      </w:r>
      <w:r>
        <w:t>bringing</w:t>
      </w:r>
      <w:r>
        <w:rPr>
          <w:spacing w:val="-4"/>
        </w:rPr>
        <w:t xml:space="preserve"> </w:t>
      </w:r>
      <w:r>
        <w:t>the</w:t>
      </w:r>
      <w:r>
        <w:rPr>
          <w:spacing w:val="-4"/>
        </w:rPr>
        <w:t xml:space="preserve"> </w:t>
      </w:r>
      <w:r>
        <w:t>present application based on an alleged violation of</w:t>
      </w:r>
      <w:r>
        <w:rPr>
          <w:spacing w:val="-1"/>
        </w:rPr>
        <w:t xml:space="preserve"> </w:t>
      </w:r>
      <w:r>
        <w:t>constitutional rights amounts to an abuse</w:t>
      </w:r>
      <w:r>
        <w:rPr>
          <w:spacing w:val="-1"/>
        </w:rPr>
        <w:t xml:space="preserve"> </w:t>
      </w:r>
      <w:r>
        <w:t xml:space="preserve">of court </w:t>
      </w:r>
      <w:r>
        <w:rPr>
          <w:spacing w:val="-2"/>
        </w:rPr>
        <w:t>process.</w:t>
      </w:r>
    </w:p>
    <w:p w14:paraId="490CB956" w14:textId="77777777" w:rsidR="002515B4" w:rsidRDefault="0058309A">
      <w:pPr>
        <w:pStyle w:val="BodyText"/>
        <w:spacing w:before="241" w:line="480" w:lineRule="auto"/>
        <w:ind w:right="20" w:firstLine="719"/>
      </w:pPr>
      <w:r>
        <w:t>Counsel further contends that, in seeking direct access, the applicant is in effect attempting to fashion a new cause of action. He maintains that the present application is, in substance,</w:t>
      </w:r>
      <w:r>
        <w:rPr>
          <w:spacing w:val="-11"/>
        </w:rPr>
        <w:t xml:space="preserve"> </w:t>
      </w:r>
      <w:r>
        <w:t>an</w:t>
      </w:r>
      <w:r>
        <w:rPr>
          <w:spacing w:val="-11"/>
        </w:rPr>
        <w:t xml:space="preserve"> </w:t>
      </w:r>
      <w:r>
        <w:t>appeal</w:t>
      </w:r>
      <w:r>
        <w:rPr>
          <w:spacing w:val="-10"/>
        </w:rPr>
        <w:t xml:space="preserve"> </w:t>
      </w:r>
      <w:r>
        <w:t>in</w:t>
      </w:r>
      <w:r>
        <w:rPr>
          <w:spacing w:val="-10"/>
        </w:rPr>
        <w:t xml:space="preserve"> </w:t>
      </w:r>
      <w:r>
        <w:t>disguise.</w:t>
      </w:r>
      <w:r>
        <w:rPr>
          <w:spacing w:val="-10"/>
        </w:rPr>
        <w:t xml:space="preserve"> </w:t>
      </w:r>
      <w:r>
        <w:t>It</w:t>
      </w:r>
      <w:r>
        <w:rPr>
          <w:spacing w:val="-10"/>
        </w:rPr>
        <w:t xml:space="preserve"> </w:t>
      </w:r>
      <w:r>
        <w:t>is</w:t>
      </w:r>
      <w:r>
        <w:rPr>
          <w:spacing w:val="-10"/>
        </w:rPr>
        <w:t xml:space="preserve"> </w:t>
      </w:r>
      <w:r>
        <w:t>driven</w:t>
      </w:r>
      <w:r>
        <w:rPr>
          <w:spacing w:val="-11"/>
        </w:rPr>
        <w:t xml:space="preserve"> </w:t>
      </w:r>
      <w:r>
        <w:t>by</w:t>
      </w:r>
      <w:r>
        <w:rPr>
          <w:spacing w:val="-11"/>
        </w:rPr>
        <w:t xml:space="preserve"> </w:t>
      </w:r>
      <w:r>
        <w:t>the</w:t>
      </w:r>
      <w:r>
        <w:rPr>
          <w:spacing w:val="-9"/>
        </w:rPr>
        <w:t xml:space="preserve"> </w:t>
      </w:r>
      <w:r>
        <w:t>applicant’s</w:t>
      </w:r>
      <w:r>
        <w:rPr>
          <w:spacing w:val="-11"/>
        </w:rPr>
        <w:t xml:space="preserve"> </w:t>
      </w:r>
      <w:r>
        <w:t>dissatisfaction</w:t>
      </w:r>
      <w:r>
        <w:rPr>
          <w:spacing w:val="-11"/>
        </w:rPr>
        <w:t xml:space="preserve"> </w:t>
      </w:r>
      <w:r>
        <w:t>with</w:t>
      </w:r>
      <w:r>
        <w:rPr>
          <w:spacing w:val="-10"/>
        </w:rPr>
        <w:t xml:space="preserve"> </w:t>
      </w:r>
      <w:r>
        <w:t>the</w:t>
      </w:r>
      <w:r>
        <w:rPr>
          <w:spacing w:val="-11"/>
        </w:rPr>
        <w:t xml:space="preserve"> </w:t>
      </w:r>
      <w:r>
        <w:t>property division</w:t>
      </w:r>
      <w:r>
        <w:rPr>
          <w:spacing w:val="14"/>
        </w:rPr>
        <w:t xml:space="preserve"> </w:t>
      </w:r>
      <w:r>
        <w:t>order,</w:t>
      </w:r>
      <w:r>
        <w:rPr>
          <w:spacing w:val="15"/>
        </w:rPr>
        <w:t xml:space="preserve"> </w:t>
      </w:r>
      <w:r>
        <w:t>having</w:t>
      </w:r>
      <w:r>
        <w:rPr>
          <w:spacing w:val="16"/>
        </w:rPr>
        <w:t xml:space="preserve"> </w:t>
      </w:r>
      <w:r>
        <w:t>remained</w:t>
      </w:r>
      <w:r>
        <w:rPr>
          <w:spacing w:val="15"/>
        </w:rPr>
        <w:t xml:space="preserve"> </w:t>
      </w:r>
      <w:r>
        <w:t>content</w:t>
      </w:r>
      <w:r>
        <w:rPr>
          <w:spacing w:val="15"/>
        </w:rPr>
        <w:t xml:space="preserve"> </w:t>
      </w:r>
      <w:r>
        <w:t>with</w:t>
      </w:r>
      <w:r>
        <w:rPr>
          <w:spacing w:val="16"/>
        </w:rPr>
        <w:t xml:space="preserve"> </w:t>
      </w:r>
      <w:r>
        <w:t>the</w:t>
      </w:r>
      <w:r>
        <w:rPr>
          <w:spacing w:val="17"/>
        </w:rPr>
        <w:t xml:space="preserve"> </w:t>
      </w:r>
      <w:r>
        <w:t>divorce</w:t>
      </w:r>
      <w:r>
        <w:rPr>
          <w:spacing w:val="14"/>
        </w:rPr>
        <w:t xml:space="preserve"> </w:t>
      </w:r>
      <w:r>
        <w:t>decree</w:t>
      </w:r>
      <w:r>
        <w:rPr>
          <w:spacing w:val="17"/>
        </w:rPr>
        <w:t xml:space="preserve"> </w:t>
      </w:r>
      <w:r>
        <w:t>after</w:t>
      </w:r>
      <w:r>
        <w:rPr>
          <w:spacing w:val="15"/>
        </w:rPr>
        <w:t xml:space="preserve"> </w:t>
      </w:r>
      <w:r>
        <w:t>he</w:t>
      </w:r>
      <w:r>
        <w:rPr>
          <w:spacing w:val="17"/>
        </w:rPr>
        <w:t xml:space="preserve"> </w:t>
      </w:r>
      <w:r>
        <w:t>remarried.</w:t>
      </w:r>
      <w:r>
        <w:rPr>
          <w:spacing w:val="15"/>
        </w:rPr>
        <w:t xml:space="preserve"> </w:t>
      </w:r>
      <w:r>
        <w:rPr>
          <w:spacing w:val="-2"/>
        </w:rPr>
        <w:t>Counsel</w:t>
      </w:r>
    </w:p>
    <w:p w14:paraId="082EF2D6" w14:textId="77777777" w:rsidR="002515B4" w:rsidRDefault="002515B4">
      <w:pPr>
        <w:pStyle w:val="BodyText"/>
        <w:spacing w:line="480" w:lineRule="auto"/>
        <w:sectPr w:rsidR="002515B4">
          <w:pgSz w:w="11910" w:h="16840"/>
          <w:pgMar w:top="1340" w:right="1417" w:bottom="280" w:left="1417" w:header="453" w:footer="0" w:gutter="0"/>
          <w:cols w:space="720"/>
        </w:sectPr>
      </w:pPr>
    </w:p>
    <w:p w14:paraId="0C26A003" w14:textId="77777777" w:rsidR="002515B4" w:rsidRDefault="0058309A">
      <w:pPr>
        <w:pStyle w:val="BodyText"/>
        <w:spacing w:before="80" w:line="480" w:lineRule="auto"/>
        <w:ind w:right="28"/>
      </w:pPr>
      <w:r>
        <w:lastRenderedPageBreak/>
        <w:t>also argues that the matter</w:t>
      </w:r>
      <w:r>
        <w:rPr>
          <w:spacing w:val="-1"/>
        </w:rPr>
        <w:t xml:space="preserve"> </w:t>
      </w:r>
      <w:r>
        <w:t>is now</w:t>
      </w:r>
      <w:r>
        <w:rPr>
          <w:spacing w:val="-1"/>
        </w:rPr>
        <w:t xml:space="preserve"> </w:t>
      </w:r>
      <w:r>
        <w:t>moot, as the applicant has acted</w:t>
      </w:r>
      <w:r>
        <w:rPr>
          <w:spacing w:val="-1"/>
        </w:rPr>
        <w:t xml:space="preserve"> </w:t>
      </w:r>
      <w:r>
        <w:t>upon the divorce</w:t>
      </w:r>
      <w:r>
        <w:rPr>
          <w:spacing w:val="-1"/>
        </w:rPr>
        <w:t xml:space="preserve"> </w:t>
      </w:r>
      <w:r>
        <w:t>order and thereby perempted his right to challenge the decision.</w:t>
      </w:r>
    </w:p>
    <w:p w14:paraId="40D54345" w14:textId="77777777" w:rsidR="002515B4" w:rsidRDefault="0058309A">
      <w:pPr>
        <w:pStyle w:val="BodyText"/>
        <w:spacing w:before="240" w:line="480" w:lineRule="auto"/>
        <w:ind w:right="19" w:firstLine="719"/>
      </w:pPr>
      <w:r>
        <w:rPr>
          <w:i/>
        </w:rPr>
        <w:t>Per contra</w:t>
      </w:r>
      <w:r>
        <w:t>, counsel for the applicant submits that the applicant’s position before this Court is that the decision of the English court was invalid and that no concession was ever made</w:t>
      </w:r>
      <w:r>
        <w:rPr>
          <w:spacing w:val="-6"/>
        </w:rPr>
        <w:t xml:space="preserve"> </w:t>
      </w:r>
      <w:r>
        <w:t>contrary</w:t>
      </w:r>
      <w:r>
        <w:rPr>
          <w:spacing w:val="-5"/>
        </w:rPr>
        <w:t xml:space="preserve"> </w:t>
      </w:r>
      <w:r>
        <w:t>to</w:t>
      </w:r>
      <w:r>
        <w:rPr>
          <w:spacing w:val="-4"/>
        </w:rPr>
        <w:t xml:space="preserve"> </w:t>
      </w:r>
      <w:r>
        <w:t>that</w:t>
      </w:r>
      <w:r>
        <w:rPr>
          <w:spacing w:val="-5"/>
        </w:rPr>
        <w:t xml:space="preserve"> </w:t>
      </w:r>
      <w:r>
        <w:t>position.</w:t>
      </w:r>
      <w:r>
        <w:rPr>
          <w:spacing w:val="-5"/>
        </w:rPr>
        <w:t xml:space="preserve"> </w:t>
      </w:r>
      <w:r>
        <w:t>Counsel</w:t>
      </w:r>
      <w:r>
        <w:rPr>
          <w:spacing w:val="-4"/>
        </w:rPr>
        <w:t xml:space="preserve"> </w:t>
      </w:r>
      <w:r>
        <w:t>further</w:t>
      </w:r>
      <w:r>
        <w:rPr>
          <w:spacing w:val="-6"/>
        </w:rPr>
        <w:t xml:space="preserve"> </w:t>
      </w:r>
      <w:r>
        <w:t>contends</w:t>
      </w:r>
      <w:r>
        <w:rPr>
          <w:spacing w:val="-4"/>
        </w:rPr>
        <w:t xml:space="preserve"> </w:t>
      </w:r>
      <w:r>
        <w:t>that</w:t>
      </w:r>
      <w:r>
        <w:rPr>
          <w:spacing w:val="-5"/>
        </w:rPr>
        <w:t xml:space="preserve"> </w:t>
      </w:r>
      <w:r>
        <w:t>the</w:t>
      </w:r>
      <w:r>
        <w:rPr>
          <w:spacing w:val="-5"/>
        </w:rPr>
        <w:t xml:space="preserve"> </w:t>
      </w:r>
      <w:r>
        <w:t>present</w:t>
      </w:r>
      <w:r>
        <w:rPr>
          <w:spacing w:val="-4"/>
        </w:rPr>
        <w:t xml:space="preserve"> </w:t>
      </w:r>
      <w:r>
        <w:t>application</w:t>
      </w:r>
      <w:r>
        <w:rPr>
          <w:spacing w:val="-5"/>
        </w:rPr>
        <w:t xml:space="preserve"> </w:t>
      </w:r>
      <w:r>
        <w:t>cannot</w:t>
      </w:r>
      <w:r>
        <w:rPr>
          <w:spacing w:val="-4"/>
        </w:rPr>
        <w:t xml:space="preserve"> </w:t>
      </w:r>
      <w:r>
        <w:t>be characterised as an appeal in disguise, since an application for direct access is premised on a distinct cause of action arising from the alleged violation of constitutional rights. On the question of</w:t>
      </w:r>
      <w:r>
        <w:rPr>
          <w:spacing w:val="-1"/>
        </w:rPr>
        <w:t xml:space="preserve"> </w:t>
      </w:r>
      <w:r>
        <w:t>mootness, he</w:t>
      </w:r>
      <w:r>
        <w:rPr>
          <w:spacing w:val="-1"/>
        </w:rPr>
        <w:t xml:space="preserve"> </w:t>
      </w:r>
      <w:r>
        <w:t>argues that the</w:t>
      </w:r>
      <w:r>
        <w:rPr>
          <w:spacing w:val="-1"/>
        </w:rPr>
        <w:t xml:space="preserve"> </w:t>
      </w:r>
      <w:r>
        <w:t>matter</w:t>
      </w:r>
      <w:r>
        <w:rPr>
          <w:spacing w:val="-1"/>
        </w:rPr>
        <w:t xml:space="preserve"> </w:t>
      </w:r>
      <w:r>
        <w:t xml:space="preserve">is not moot, as what is being challenged is the manner in which the court </w:t>
      </w:r>
      <w:r>
        <w:rPr>
          <w:i/>
        </w:rPr>
        <w:t xml:space="preserve">a quo </w:t>
      </w:r>
      <w:r>
        <w:t>conducted the appeal proceedings.</w:t>
      </w:r>
    </w:p>
    <w:p w14:paraId="5082800A" w14:textId="77777777" w:rsidR="002515B4" w:rsidRDefault="0058309A">
      <w:pPr>
        <w:pStyle w:val="BodyText"/>
        <w:spacing w:before="241" w:line="480" w:lineRule="auto"/>
        <w:ind w:right="18" w:firstLine="719"/>
      </w:pPr>
      <w:r>
        <w:t>On</w:t>
      </w:r>
      <w:r>
        <w:rPr>
          <w:spacing w:val="-10"/>
        </w:rPr>
        <w:t xml:space="preserve"> </w:t>
      </w:r>
      <w:r>
        <w:t>the</w:t>
      </w:r>
      <w:r>
        <w:rPr>
          <w:spacing w:val="-10"/>
        </w:rPr>
        <w:t xml:space="preserve"> </w:t>
      </w:r>
      <w:r>
        <w:t>merits,</w:t>
      </w:r>
      <w:r>
        <w:rPr>
          <w:spacing w:val="-7"/>
        </w:rPr>
        <w:t xml:space="preserve"> </w:t>
      </w:r>
      <w:r>
        <w:t>counsel</w:t>
      </w:r>
      <w:r>
        <w:rPr>
          <w:spacing w:val="-9"/>
        </w:rPr>
        <w:t xml:space="preserve"> </w:t>
      </w:r>
      <w:r>
        <w:t>for</w:t>
      </w:r>
      <w:r>
        <w:rPr>
          <w:spacing w:val="-10"/>
        </w:rPr>
        <w:t xml:space="preserve"> </w:t>
      </w:r>
      <w:r>
        <w:t>the</w:t>
      </w:r>
      <w:r>
        <w:rPr>
          <w:spacing w:val="-10"/>
        </w:rPr>
        <w:t xml:space="preserve"> </w:t>
      </w:r>
      <w:r>
        <w:t>applicant</w:t>
      </w:r>
      <w:r>
        <w:rPr>
          <w:spacing w:val="-9"/>
        </w:rPr>
        <w:t xml:space="preserve"> </w:t>
      </w:r>
      <w:r>
        <w:t>submits</w:t>
      </w:r>
      <w:r>
        <w:rPr>
          <w:spacing w:val="-9"/>
        </w:rPr>
        <w:t xml:space="preserve"> </w:t>
      </w:r>
      <w:r>
        <w:t>that</w:t>
      </w:r>
      <w:r>
        <w:rPr>
          <w:spacing w:val="-10"/>
        </w:rPr>
        <w:t xml:space="preserve"> </w:t>
      </w:r>
      <w:r>
        <w:t>the</w:t>
      </w:r>
      <w:r>
        <w:rPr>
          <w:spacing w:val="-10"/>
        </w:rPr>
        <w:t xml:space="preserve"> </w:t>
      </w:r>
      <w:r>
        <w:t>court</w:t>
      </w:r>
      <w:r>
        <w:rPr>
          <w:spacing w:val="-10"/>
        </w:rPr>
        <w:t xml:space="preserve"> </w:t>
      </w:r>
      <w:r>
        <w:rPr>
          <w:i/>
        </w:rPr>
        <w:t>a</w:t>
      </w:r>
      <w:r>
        <w:rPr>
          <w:i/>
          <w:spacing w:val="-10"/>
        </w:rPr>
        <w:t xml:space="preserve"> </w:t>
      </w:r>
      <w:r>
        <w:rPr>
          <w:i/>
        </w:rPr>
        <w:t>quo</w:t>
      </w:r>
      <w:r>
        <w:t>,</w:t>
      </w:r>
      <w:r>
        <w:rPr>
          <w:spacing w:val="-10"/>
        </w:rPr>
        <w:t xml:space="preserve"> </w:t>
      </w:r>
      <w:r>
        <w:t>in</w:t>
      </w:r>
      <w:r>
        <w:rPr>
          <w:spacing w:val="-9"/>
        </w:rPr>
        <w:t xml:space="preserve"> </w:t>
      </w:r>
      <w:r>
        <w:t>determining</w:t>
      </w:r>
      <w:r>
        <w:rPr>
          <w:spacing w:val="-10"/>
        </w:rPr>
        <w:t xml:space="preserve"> </w:t>
      </w:r>
      <w:r>
        <w:t>the appeal before it, violated the applicant’s right to be heard by failing to supply reasons for its decision</w:t>
      </w:r>
      <w:r>
        <w:rPr>
          <w:spacing w:val="-3"/>
        </w:rPr>
        <w:t xml:space="preserve"> </w:t>
      </w:r>
      <w:r>
        <w:t>timeously.</w:t>
      </w:r>
      <w:r>
        <w:rPr>
          <w:spacing w:val="-3"/>
        </w:rPr>
        <w:t xml:space="preserve"> </w:t>
      </w:r>
      <w:r>
        <w:t>He</w:t>
      </w:r>
      <w:r>
        <w:rPr>
          <w:spacing w:val="-5"/>
        </w:rPr>
        <w:t xml:space="preserve"> </w:t>
      </w:r>
      <w:r>
        <w:t>argues</w:t>
      </w:r>
      <w:r>
        <w:rPr>
          <w:spacing w:val="-2"/>
        </w:rPr>
        <w:t xml:space="preserve"> </w:t>
      </w:r>
      <w:r>
        <w:t>that</w:t>
      </w:r>
      <w:r>
        <w:rPr>
          <w:spacing w:val="-3"/>
        </w:rPr>
        <w:t xml:space="preserve"> </w:t>
      </w:r>
      <w:r>
        <w:t>an</w:t>
      </w:r>
      <w:r>
        <w:rPr>
          <w:spacing w:val="-3"/>
        </w:rPr>
        <w:t xml:space="preserve"> </w:t>
      </w:r>
      <w:r>
        <w:t>inference</w:t>
      </w:r>
      <w:r>
        <w:rPr>
          <w:spacing w:val="-2"/>
        </w:rPr>
        <w:t xml:space="preserve"> </w:t>
      </w:r>
      <w:r>
        <w:t>can</w:t>
      </w:r>
      <w:r>
        <w:rPr>
          <w:spacing w:val="-3"/>
        </w:rPr>
        <w:t xml:space="preserve"> </w:t>
      </w:r>
      <w:r>
        <w:t>be</w:t>
      </w:r>
      <w:r>
        <w:rPr>
          <w:spacing w:val="-4"/>
        </w:rPr>
        <w:t xml:space="preserve"> </w:t>
      </w:r>
      <w:r>
        <w:t>drawn</w:t>
      </w:r>
      <w:r>
        <w:rPr>
          <w:spacing w:val="-3"/>
        </w:rPr>
        <w:t xml:space="preserve"> </w:t>
      </w:r>
      <w:r>
        <w:t>that,</w:t>
      </w:r>
      <w:r>
        <w:rPr>
          <w:spacing w:val="-3"/>
        </w:rPr>
        <w:t xml:space="preserve"> </w:t>
      </w:r>
      <w:r>
        <w:t>when</w:t>
      </w:r>
      <w:r>
        <w:rPr>
          <w:spacing w:val="-3"/>
        </w:rPr>
        <w:t xml:space="preserve"> </w:t>
      </w:r>
      <w:r>
        <w:t>the</w:t>
      </w:r>
      <w:r>
        <w:rPr>
          <w:spacing w:val="-4"/>
        </w:rPr>
        <w:t xml:space="preserve"> </w:t>
      </w:r>
      <w:r>
        <w:t>court</w:t>
      </w:r>
      <w:r>
        <w:rPr>
          <w:spacing w:val="-3"/>
        </w:rPr>
        <w:t xml:space="preserve"> </w:t>
      </w:r>
      <w:r>
        <w:t>allowed</w:t>
      </w:r>
      <w:r>
        <w:rPr>
          <w:spacing w:val="-3"/>
        </w:rPr>
        <w:t xml:space="preserve"> </w:t>
      </w:r>
      <w:r>
        <w:t>the appeal, it did so without reasons to support its decision, thereby rendering the decision arbitrary. Counsel further contends that the decision is irrational, as the order of the English court effectively rendered the applicant homeless, given that both the matrimonial home in Zimbabwe</w:t>
      </w:r>
      <w:r>
        <w:rPr>
          <w:spacing w:val="-14"/>
        </w:rPr>
        <w:t xml:space="preserve"> </w:t>
      </w:r>
      <w:r>
        <w:t>and</w:t>
      </w:r>
      <w:r>
        <w:rPr>
          <w:spacing w:val="-13"/>
        </w:rPr>
        <w:t xml:space="preserve"> </w:t>
      </w:r>
      <w:r>
        <w:t>the</w:t>
      </w:r>
      <w:r>
        <w:rPr>
          <w:spacing w:val="-11"/>
        </w:rPr>
        <w:t xml:space="preserve"> </w:t>
      </w:r>
      <w:r>
        <w:t>one</w:t>
      </w:r>
      <w:r>
        <w:rPr>
          <w:spacing w:val="-14"/>
        </w:rPr>
        <w:t xml:space="preserve"> </w:t>
      </w:r>
      <w:r>
        <w:t>in</w:t>
      </w:r>
      <w:r>
        <w:rPr>
          <w:spacing w:val="-10"/>
        </w:rPr>
        <w:t xml:space="preserve"> </w:t>
      </w:r>
      <w:r>
        <w:t>England</w:t>
      </w:r>
      <w:r>
        <w:rPr>
          <w:spacing w:val="-13"/>
        </w:rPr>
        <w:t xml:space="preserve"> </w:t>
      </w:r>
      <w:r>
        <w:t>were</w:t>
      </w:r>
      <w:r>
        <w:rPr>
          <w:spacing w:val="-14"/>
        </w:rPr>
        <w:t xml:space="preserve"> </w:t>
      </w:r>
      <w:r>
        <w:t>awarded</w:t>
      </w:r>
      <w:r>
        <w:rPr>
          <w:spacing w:val="-11"/>
        </w:rPr>
        <w:t xml:space="preserve"> </w:t>
      </w:r>
      <w:r>
        <w:t>to</w:t>
      </w:r>
      <w:r>
        <w:rPr>
          <w:spacing w:val="-13"/>
        </w:rPr>
        <w:t xml:space="preserve"> </w:t>
      </w:r>
      <w:r>
        <w:t>the</w:t>
      </w:r>
      <w:r>
        <w:rPr>
          <w:spacing w:val="-14"/>
        </w:rPr>
        <w:t xml:space="preserve"> </w:t>
      </w:r>
      <w:r>
        <w:t>respondent.</w:t>
      </w:r>
      <w:r>
        <w:rPr>
          <w:spacing w:val="-10"/>
        </w:rPr>
        <w:t xml:space="preserve"> </w:t>
      </w:r>
      <w:r>
        <w:t>Additionally,</w:t>
      </w:r>
      <w:r>
        <w:rPr>
          <w:spacing w:val="-12"/>
        </w:rPr>
        <w:t xml:space="preserve"> </w:t>
      </w:r>
      <w:r>
        <w:t>the</w:t>
      </w:r>
      <w:r>
        <w:rPr>
          <w:spacing w:val="-14"/>
        </w:rPr>
        <w:t xml:space="preserve"> </w:t>
      </w:r>
      <w:r>
        <w:t>order</w:t>
      </w:r>
      <w:r>
        <w:rPr>
          <w:spacing w:val="-11"/>
        </w:rPr>
        <w:t xml:space="preserve"> </w:t>
      </w:r>
      <w:r>
        <w:t>was not</w:t>
      </w:r>
      <w:r>
        <w:rPr>
          <w:spacing w:val="-15"/>
        </w:rPr>
        <w:t xml:space="preserve"> </w:t>
      </w:r>
      <w:r>
        <w:t>in</w:t>
      </w:r>
      <w:r>
        <w:rPr>
          <w:spacing w:val="-15"/>
        </w:rPr>
        <w:t xml:space="preserve"> </w:t>
      </w:r>
      <w:r>
        <w:t>conformity</w:t>
      </w:r>
      <w:r>
        <w:rPr>
          <w:spacing w:val="-15"/>
        </w:rPr>
        <w:t xml:space="preserve"> </w:t>
      </w:r>
      <w:r>
        <w:t>with</w:t>
      </w:r>
      <w:r>
        <w:rPr>
          <w:spacing w:val="-15"/>
        </w:rPr>
        <w:t xml:space="preserve"> </w:t>
      </w:r>
      <w:r>
        <w:t>the</w:t>
      </w:r>
      <w:r>
        <w:rPr>
          <w:spacing w:val="-15"/>
        </w:rPr>
        <w:t xml:space="preserve"> </w:t>
      </w:r>
      <w:r>
        <w:t>provisions</w:t>
      </w:r>
      <w:r>
        <w:rPr>
          <w:spacing w:val="-15"/>
        </w:rPr>
        <w:t xml:space="preserve"> </w:t>
      </w:r>
      <w:r>
        <w:t>of</w:t>
      </w:r>
      <w:r>
        <w:rPr>
          <w:spacing w:val="-15"/>
        </w:rPr>
        <w:t xml:space="preserve"> </w:t>
      </w:r>
      <w:r>
        <w:t>the</w:t>
      </w:r>
      <w:r>
        <w:rPr>
          <w:spacing w:val="-15"/>
        </w:rPr>
        <w:t xml:space="preserve"> </w:t>
      </w:r>
      <w:r>
        <w:t>Matrimonial</w:t>
      </w:r>
      <w:r>
        <w:rPr>
          <w:spacing w:val="-15"/>
        </w:rPr>
        <w:t xml:space="preserve"> </w:t>
      </w:r>
      <w:r>
        <w:t>Causes</w:t>
      </w:r>
      <w:r>
        <w:rPr>
          <w:spacing w:val="-15"/>
        </w:rPr>
        <w:t xml:space="preserve"> </w:t>
      </w:r>
      <w:r>
        <w:t>Act</w:t>
      </w:r>
      <w:r>
        <w:rPr>
          <w:spacing w:val="-15"/>
        </w:rPr>
        <w:t xml:space="preserve"> </w:t>
      </w:r>
      <w:r>
        <w:t>and</w:t>
      </w:r>
      <w:r>
        <w:rPr>
          <w:spacing w:val="-15"/>
        </w:rPr>
        <w:t xml:space="preserve"> </w:t>
      </w:r>
      <w:r>
        <w:t>was</w:t>
      </w:r>
      <w:r>
        <w:rPr>
          <w:spacing w:val="-15"/>
        </w:rPr>
        <w:t xml:space="preserve"> </w:t>
      </w:r>
      <w:r>
        <w:t>therefore</w:t>
      </w:r>
      <w:r>
        <w:rPr>
          <w:spacing w:val="-15"/>
        </w:rPr>
        <w:t xml:space="preserve"> </w:t>
      </w:r>
      <w:r>
        <w:t>contrary to</w:t>
      </w:r>
      <w:r>
        <w:rPr>
          <w:spacing w:val="-2"/>
        </w:rPr>
        <w:t xml:space="preserve"> </w:t>
      </w:r>
      <w:r>
        <w:t>public</w:t>
      </w:r>
      <w:r>
        <w:rPr>
          <w:spacing w:val="-2"/>
        </w:rPr>
        <w:t xml:space="preserve"> </w:t>
      </w:r>
      <w:r>
        <w:t>policy.</w:t>
      </w:r>
      <w:r>
        <w:rPr>
          <w:spacing w:val="-2"/>
        </w:rPr>
        <w:t xml:space="preserve"> </w:t>
      </w:r>
      <w:r>
        <w:t>The</w:t>
      </w:r>
      <w:r>
        <w:rPr>
          <w:spacing w:val="-3"/>
        </w:rPr>
        <w:t xml:space="preserve"> </w:t>
      </w:r>
      <w:r>
        <w:t>order</w:t>
      </w:r>
      <w:r>
        <w:rPr>
          <w:spacing w:val="-2"/>
        </w:rPr>
        <w:t xml:space="preserve"> </w:t>
      </w:r>
      <w:r>
        <w:t>also</w:t>
      </w:r>
      <w:r>
        <w:rPr>
          <w:spacing w:val="-2"/>
        </w:rPr>
        <w:t xml:space="preserve"> </w:t>
      </w:r>
      <w:r>
        <w:t>violates</w:t>
      </w:r>
      <w:r>
        <w:rPr>
          <w:spacing w:val="-2"/>
        </w:rPr>
        <w:t xml:space="preserve"> </w:t>
      </w:r>
      <w:r>
        <w:t>the</w:t>
      </w:r>
      <w:r>
        <w:rPr>
          <w:spacing w:val="-3"/>
        </w:rPr>
        <w:t xml:space="preserve"> </w:t>
      </w:r>
      <w:r>
        <w:t>applicant’s</w:t>
      </w:r>
      <w:r>
        <w:rPr>
          <w:spacing w:val="-3"/>
        </w:rPr>
        <w:t xml:space="preserve"> </w:t>
      </w:r>
      <w:r>
        <w:t>right</w:t>
      </w:r>
      <w:r>
        <w:rPr>
          <w:spacing w:val="-2"/>
        </w:rPr>
        <w:t xml:space="preserve"> </w:t>
      </w:r>
      <w:r>
        <w:t>to</w:t>
      </w:r>
      <w:r>
        <w:rPr>
          <w:spacing w:val="-2"/>
        </w:rPr>
        <w:t xml:space="preserve"> </w:t>
      </w:r>
      <w:r>
        <w:t>a</w:t>
      </w:r>
      <w:r>
        <w:rPr>
          <w:spacing w:val="-2"/>
        </w:rPr>
        <w:t xml:space="preserve"> </w:t>
      </w:r>
      <w:r>
        <w:t>home</w:t>
      </w:r>
      <w:r>
        <w:rPr>
          <w:spacing w:val="-1"/>
        </w:rPr>
        <w:t xml:space="preserve"> </w:t>
      </w:r>
      <w:r>
        <w:t>as</w:t>
      </w:r>
      <w:r>
        <w:rPr>
          <w:spacing w:val="-3"/>
        </w:rPr>
        <w:t xml:space="preserve"> </w:t>
      </w:r>
      <w:r>
        <w:t>enshrined</w:t>
      </w:r>
      <w:r>
        <w:rPr>
          <w:spacing w:val="-2"/>
        </w:rPr>
        <w:t xml:space="preserve"> </w:t>
      </w:r>
      <w:r>
        <w:t>in s</w:t>
      </w:r>
      <w:r>
        <w:rPr>
          <w:spacing w:val="-2"/>
        </w:rPr>
        <w:t xml:space="preserve"> </w:t>
      </w:r>
      <w:r>
        <w:t>74</w:t>
      </w:r>
      <w:r>
        <w:rPr>
          <w:spacing w:val="-2"/>
        </w:rPr>
        <w:t xml:space="preserve"> </w:t>
      </w:r>
      <w:r>
        <w:t>of the Constitution.</w:t>
      </w:r>
    </w:p>
    <w:p w14:paraId="3976CE88" w14:textId="77777777" w:rsidR="002515B4" w:rsidRDefault="0058309A">
      <w:pPr>
        <w:pStyle w:val="BodyText"/>
        <w:spacing w:before="241" w:line="480" w:lineRule="auto"/>
        <w:ind w:right="18" w:firstLine="719"/>
      </w:pPr>
      <w:r>
        <w:t xml:space="preserve">Furthermore, counsel contends that the English court lacked jurisdiction to determine the matter, as the applicant was domiciled in Zimbabwe at the time the divorce proceedings were instituted. The court </w:t>
      </w:r>
      <w:r>
        <w:rPr>
          <w:i/>
        </w:rPr>
        <w:t xml:space="preserve">a quo </w:t>
      </w:r>
      <w:r>
        <w:t>erred in finding that the applicant had submitted to the jurisdiction</w:t>
      </w:r>
      <w:r>
        <w:rPr>
          <w:spacing w:val="-13"/>
        </w:rPr>
        <w:t xml:space="preserve"> </w:t>
      </w:r>
      <w:r>
        <w:t>of</w:t>
      </w:r>
      <w:r>
        <w:rPr>
          <w:spacing w:val="-14"/>
        </w:rPr>
        <w:t xml:space="preserve"> </w:t>
      </w:r>
      <w:r>
        <w:t>the</w:t>
      </w:r>
      <w:r>
        <w:rPr>
          <w:spacing w:val="-14"/>
        </w:rPr>
        <w:t xml:space="preserve"> </w:t>
      </w:r>
      <w:r>
        <w:t>English</w:t>
      </w:r>
      <w:r>
        <w:rPr>
          <w:spacing w:val="-13"/>
        </w:rPr>
        <w:t xml:space="preserve"> </w:t>
      </w:r>
      <w:r>
        <w:t>court,</w:t>
      </w:r>
      <w:r>
        <w:rPr>
          <w:spacing w:val="-12"/>
        </w:rPr>
        <w:t xml:space="preserve"> </w:t>
      </w:r>
      <w:r>
        <w:t>inasmuch</w:t>
      </w:r>
      <w:r>
        <w:rPr>
          <w:spacing w:val="-13"/>
        </w:rPr>
        <w:t xml:space="preserve"> </w:t>
      </w:r>
      <w:r>
        <w:t>as</w:t>
      </w:r>
      <w:r>
        <w:rPr>
          <w:spacing w:val="-13"/>
        </w:rPr>
        <w:t xml:space="preserve"> </w:t>
      </w:r>
      <w:r>
        <w:t>the</w:t>
      </w:r>
      <w:r>
        <w:rPr>
          <w:spacing w:val="-14"/>
        </w:rPr>
        <w:t xml:space="preserve"> </w:t>
      </w:r>
      <w:r>
        <w:t>principle</w:t>
      </w:r>
      <w:r>
        <w:rPr>
          <w:spacing w:val="-14"/>
        </w:rPr>
        <w:t xml:space="preserve"> </w:t>
      </w:r>
      <w:r>
        <w:t>of</w:t>
      </w:r>
      <w:r>
        <w:rPr>
          <w:spacing w:val="-14"/>
        </w:rPr>
        <w:t xml:space="preserve"> </w:t>
      </w:r>
      <w:r>
        <w:t>submission</w:t>
      </w:r>
      <w:r>
        <w:rPr>
          <w:spacing w:val="-13"/>
        </w:rPr>
        <w:t xml:space="preserve"> </w:t>
      </w:r>
      <w:r>
        <w:t>to</w:t>
      </w:r>
      <w:r>
        <w:rPr>
          <w:spacing w:val="-15"/>
        </w:rPr>
        <w:t xml:space="preserve"> </w:t>
      </w:r>
      <w:r>
        <w:t>jurisdiction</w:t>
      </w:r>
      <w:r>
        <w:rPr>
          <w:spacing w:val="-13"/>
        </w:rPr>
        <w:t xml:space="preserve"> </w:t>
      </w:r>
      <w:r>
        <w:t>applies in</w:t>
      </w:r>
      <w:r>
        <w:rPr>
          <w:spacing w:val="5"/>
        </w:rPr>
        <w:t xml:space="preserve"> </w:t>
      </w:r>
      <w:r>
        <w:t>commercial</w:t>
      </w:r>
      <w:r>
        <w:rPr>
          <w:spacing w:val="7"/>
        </w:rPr>
        <w:t xml:space="preserve"> </w:t>
      </w:r>
      <w:r>
        <w:t>disputes</w:t>
      </w:r>
      <w:r>
        <w:rPr>
          <w:spacing w:val="7"/>
        </w:rPr>
        <w:t xml:space="preserve"> </w:t>
      </w:r>
      <w:r>
        <w:t>and</w:t>
      </w:r>
      <w:r>
        <w:rPr>
          <w:spacing w:val="7"/>
        </w:rPr>
        <w:t xml:space="preserve"> </w:t>
      </w:r>
      <w:r>
        <w:t>does</w:t>
      </w:r>
      <w:r>
        <w:rPr>
          <w:spacing w:val="7"/>
        </w:rPr>
        <w:t xml:space="preserve"> </w:t>
      </w:r>
      <w:r>
        <w:t>not</w:t>
      </w:r>
      <w:r>
        <w:rPr>
          <w:spacing w:val="7"/>
        </w:rPr>
        <w:t xml:space="preserve"> </w:t>
      </w:r>
      <w:r>
        <w:t>extend</w:t>
      </w:r>
      <w:r>
        <w:rPr>
          <w:spacing w:val="7"/>
        </w:rPr>
        <w:t xml:space="preserve"> </w:t>
      </w:r>
      <w:r>
        <w:t>to</w:t>
      </w:r>
      <w:r>
        <w:rPr>
          <w:spacing w:val="7"/>
        </w:rPr>
        <w:t xml:space="preserve"> </w:t>
      </w:r>
      <w:r>
        <w:t>matrimonial</w:t>
      </w:r>
      <w:r>
        <w:rPr>
          <w:spacing w:val="7"/>
        </w:rPr>
        <w:t xml:space="preserve"> </w:t>
      </w:r>
      <w:r>
        <w:t>proceedings.</w:t>
      </w:r>
      <w:r>
        <w:rPr>
          <w:spacing w:val="7"/>
        </w:rPr>
        <w:t xml:space="preserve"> </w:t>
      </w:r>
      <w:r>
        <w:t>He</w:t>
      </w:r>
      <w:r>
        <w:rPr>
          <w:spacing w:val="11"/>
        </w:rPr>
        <w:t xml:space="preserve"> </w:t>
      </w:r>
      <w:r>
        <w:t>also</w:t>
      </w:r>
      <w:r>
        <w:rPr>
          <w:spacing w:val="8"/>
        </w:rPr>
        <w:t xml:space="preserve"> </w:t>
      </w:r>
      <w:r>
        <w:t>argues</w:t>
      </w:r>
      <w:r>
        <w:rPr>
          <w:spacing w:val="8"/>
        </w:rPr>
        <w:t xml:space="preserve"> </w:t>
      </w:r>
      <w:r>
        <w:rPr>
          <w:spacing w:val="-2"/>
        </w:rPr>
        <w:t>that,</w:t>
      </w:r>
    </w:p>
    <w:p w14:paraId="1DDE1B83" w14:textId="77777777" w:rsidR="002515B4" w:rsidRDefault="002515B4">
      <w:pPr>
        <w:pStyle w:val="BodyText"/>
        <w:spacing w:line="480" w:lineRule="auto"/>
        <w:sectPr w:rsidR="002515B4">
          <w:pgSz w:w="11910" w:h="16840"/>
          <w:pgMar w:top="1340" w:right="1417" w:bottom="280" w:left="1417" w:header="453" w:footer="0" w:gutter="0"/>
          <w:cols w:space="720"/>
        </w:sectPr>
      </w:pPr>
    </w:p>
    <w:p w14:paraId="6CD23DD7" w14:textId="77777777" w:rsidR="002515B4" w:rsidRDefault="0058309A">
      <w:pPr>
        <w:pStyle w:val="BodyText"/>
        <w:spacing w:before="80" w:line="480" w:lineRule="auto"/>
        <w:ind w:right="24"/>
      </w:pPr>
      <w:r>
        <w:lastRenderedPageBreak/>
        <w:t>in terms of the common law, domicile of origin is acquired by birth and is only relinquished when a party acquires a domicile of choice.</w:t>
      </w:r>
    </w:p>
    <w:p w14:paraId="589B455C" w14:textId="77777777" w:rsidR="002515B4" w:rsidRDefault="0058309A">
      <w:pPr>
        <w:pStyle w:val="BodyText"/>
        <w:spacing w:before="240" w:line="480" w:lineRule="auto"/>
        <w:ind w:right="19" w:firstLine="719"/>
      </w:pPr>
      <w:r>
        <w:t>On the other hand, counsel for the respondent submits that the applicant was awarded more</w:t>
      </w:r>
      <w:r>
        <w:rPr>
          <w:spacing w:val="-7"/>
        </w:rPr>
        <w:t xml:space="preserve"> </w:t>
      </w:r>
      <w:r>
        <w:t>properties</w:t>
      </w:r>
      <w:r>
        <w:rPr>
          <w:spacing w:val="-6"/>
        </w:rPr>
        <w:t xml:space="preserve"> </w:t>
      </w:r>
      <w:r>
        <w:t>than</w:t>
      </w:r>
      <w:r>
        <w:rPr>
          <w:spacing w:val="-6"/>
        </w:rPr>
        <w:t xml:space="preserve"> </w:t>
      </w:r>
      <w:r>
        <w:t>the</w:t>
      </w:r>
      <w:r>
        <w:rPr>
          <w:spacing w:val="-4"/>
        </w:rPr>
        <w:t xml:space="preserve"> </w:t>
      </w:r>
      <w:r>
        <w:t>respondent</w:t>
      </w:r>
      <w:r>
        <w:rPr>
          <w:spacing w:val="-5"/>
        </w:rPr>
        <w:t xml:space="preserve"> </w:t>
      </w:r>
      <w:r>
        <w:t>and,</w:t>
      </w:r>
      <w:r>
        <w:rPr>
          <w:spacing w:val="-5"/>
        </w:rPr>
        <w:t xml:space="preserve"> </w:t>
      </w:r>
      <w:r>
        <w:t>therefore,</w:t>
      </w:r>
      <w:r>
        <w:rPr>
          <w:spacing w:val="-6"/>
        </w:rPr>
        <w:t xml:space="preserve"> </w:t>
      </w:r>
      <w:r>
        <w:t>it</w:t>
      </w:r>
      <w:r>
        <w:rPr>
          <w:spacing w:val="-5"/>
        </w:rPr>
        <w:t xml:space="preserve"> </w:t>
      </w:r>
      <w:r>
        <w:t>cannot</w:t>
      </w:r>
      <w:r>
        <w:rPr>
          <w:spacing w:val="-5"/>
        </w:rPr>
        <w:t xml:space="preserve"> </w:t>
      </w:r>
      <w:r>
        <w:t>be</w:t>
      </w:r>
      <w:r>
        <w:rPr>
          <w:spacing w:val="-7"/>
        </w:rPr>
        <w:t xml:space="preserve"> </w:t>
      </w:r>
      <w:r>
        <w:t>said</w:t>
      </w:r>
      <w:r>
        <w:rPr>
          <w:spacing w:val="-5"/>
        </w:rPr>
        <w:t xml:space="preserve"> </w:t>
      </w:r>
      <w:r>
        <w:t>that</w:t>
      </w:r>
      <w:r>
        <w:rPr>
          <w:spacing w:val="-6"/>
        </w:rPr>
        <w:t xml:space="preserve"> </w:t>
      </w:r>
      <w:r>
        <w:t>he</w:t>
      </w:r>
      <w:r>
        <w:rPr>
          <w:spacing w:val="-4"/>
        </w:rPr>
        <w:t xml:space="preserve"> </w:t>
      </w:r>
      <w:r>
        <w:t>was</w:t>
      </w:r>
      <w:r>
        <w:rPr>
          <w:spacing w:val="-6"/>
        </w:rPr>
        <w:t xml:space="preserve"> </w:t>
      </w:r>
      <w:r>
        <w:t>left</w:t>
      </w:r>
      <w:r>
        <w:rPr>
          <w:spacing w:val="-5"/>
        </w:rPr>
        <w:t xml:space="preserve"> </w:t>
      </w:r>
      <w:r>
        <w:t>homeless. He</w:t>
      </w:r>
      <w:r>
        <w:rPr>
          <w:spacing w:val="-2"/>
        </w:rPr>
        <w:t xml:space="preserve"> </w:t>
      </w:r>
      <w:r>
        <w:t>argues that the</w:t>
      </w:r>
      <w:r>
        <w:rPr>
          <w:spacing w:val="-1"/>
        </w:rPr>
        <w:t xml:space="preserve"> </w:t>
      </w:r>
      <w:r>
        <w:t>applicant’s right to a</w:t>
      </w:r>
      <w:r>
        <w:rPr>
          <w:spacing w:val="-1"/>
        </w:rPr>
        <w:t xml:space="preserve"> </w:t>
      </w:r>
      <w:r>
        <w:t>fair</w:t>
      </w:r>
      <w:r>
        <w:rPr>
          <w:spacing w:val="-1"/>
        </w:rPr>
        <w:t xml:space="preserve"> </w:t>
      </w:r>
      <w:r>
        <w:t>hearing was not violated,</w:t>
      </w:r>
      <w:r>
        <w:rPr>
          <w:spacing w:val="-1"/>
        </w:rPr>
        <w:t xml:space="preserve"> </w:t>
      </w:r>
      <w:r>
        <w:t>as the order</w:t>
      </w:r>
      <w:r>
        <w:rPr>
          <w:spacing w:val="-1"/>
        </w:rPr>
        <w:t xml:space="preserve"> </w:t>
      </w:r>
      <w:r>
        <w:t>of</w:t>
      </w:r>
      <w:r>
        <w:rPr>
          <w:spacing w:val="-1"/>
        </w:rPr>
        <w:t xml:space="preserve"> </w:t>
      </w:r>
      <w:r>
        <w:t>the</w:t>
      </w:r>
      <w:r>
        <w:rPr>
          <w:spacing w:val="-1"/>
        </w:rPr>
        <w:t xml:space="preserve"> </w:t>
      </w:r>
      <w:r>
        <w:t xml:space="preserve">court </w:t>
      </w:r>
      <w:r>
        <w:rPr>
          <w:i/>
        </w:rPr>
        <w:t xml:space="preserve">a quo </w:t>
      </w:r>
      <w:r>
        <w:t>was made available the day after the hearing and reasons therefor were eventually provided, enabling the applicant to pursue his case before this Court. Thus, the applicant did not</w:t>
      </w:r>
      <w:r>
        <w:rPr>
          <w:spacing w:val="-17"/>
        </w:rPr>
        <w:t xml:space="preserve"> </w:t>
      </w:r>
      <w:r>
        <w:t>suffer</w:t>
      </w:r>
      <w:r>
        <w:rPr>
          <w:spacing w:val="-15"/>
        </w:rPr>
        <w:t xml:space="preserve"> </w:t>
      </w:r>
      <w:r>
        <w:t>any</w:t>
      </w:r>
      <w:r>
        <w:rPr>
          <w:spacing w:val="-15"/>
        </w:rPr>
        <w:t xml:space="preserve"> </w:t>
      </w:r>
      <w:r>
        <w:t>prejudice,</w:t>
      </w:r>
      <w:r>
        <w:rPr>
          <w:spacing w:val="-12"/>
        </w:rPr>
        <w:t xml:space="preserve"> </w:t>
      </w:r>
      <w:r>
        <w:t>given</w:t>
      </w:r>
      <w:r>
        <w:rPr>
          <w:spacing w:val="-15"/>
        </w:rPr>
        <w:t xml:space="preserve"> </w:t>
      </w:r>
      <w:r>
        <w:t>that</w:t>
      </w:r>
      <w:r>
        <w:rPr>
          <w:spacing w:val="-14"/>
        </w:rPr>
        <w:t xml:space="preserve"> </w:t>
      </w:r>
      <w:r>
        <w:t>there</w:t>
      </w:r>
      <w:r>
        <w:rPr>
          <w:spacing w:val="-16"/>
        </w:rPr>
        <w:t xml:space="preserve"> </w:t>
      </w:r>
      <w:r>
        <w:t>is</w:t>
      </w:r>
      <w:r>
        <w:rPr>
          <w:spacing w:val="-15"/>
        </w:rPr>
        <w:t xml:space="preserve"> </w:t>
      </w:r>
      <w:r>
        <w:t>no</w:t>
      </w:r>
      <w:r>
        <w:rPr>
          <w:spacing w:val="-14"/>
        </w:rPr>
        <w:t xml:space="preserve"> </w:t>
      </w:r>
      <w:r>
        <w:t>time</w:t>
      </w:r>
      <w:r>
        <w:rPr>
          <w:spacing w:val="-14"/>
        </w:rPr>
        <w:t xml:space="preserve"> </w:t>
      </w:r>
      <w:r>
        <w:t>limit</w:t>
      </w:r>
      <w:r>
        <w:rPr>
          <w:spacing w:val="-14"/>
        </w:rPr>
        <w:t xml:space="preserve"> </w:t>
      </w:r>
      <w:r>
        <w:t>within</w:t>
      </w:r>
      <w:r>
        <w:rPr>
          <w:spacing w:val="-15"/>
        </w:rPr>
        <w:t xml:space="preserve"> </w:t>
      </w:r>
      <w:r>
        <w:t>which</w:t>
      </w:r>
      <w:r>
        <w:rPr>
          <w:spacing w:val="-15"/>
        </w:rPr>
        <w:t xml:space="preserve"> </w:t>
      </w:r>
      <w:r>
        <w:t>to</w:t>
      </w:r>
      <w:r>
        <w:rPr>
          <w:spacing w:val="-15"/>
        </w:rPr>
        <w:t xml:space="preserve"> </w:t>
      </w:r>
      <w:r>
        <w:t>apply</w:t>
      </w:r>
      <w:r>
        <w:rPr>
          <w:spacing w:val="-14"/>
        </w:rPr>
        <w:t xml:space="preserve"> </w:t>
      </w:r>
      <w:r>
        <w:t>for</w:t>
      </w:r>
      <w:r>
        <w:rPr>
          <w:spacing w:val="-16"/>
        </w:rPr>
        <w:t xml:space="preserve"> </w:t>
      </w:r>
      <w:r>
        <w:t>direct</w:t>
      </w:r>
      <w:r>
        <w:rPr>
          <w:spacing w:val="-14"/>
        </w:rPr>
        <w:t xml:space="preserve"> </w:t>
      </w:r>
      <w:r>
        <w:rPr>
          <w:spacing w:val="-2"/>
        </w:rPr>
        <w:t>access.</w:t>
      </w:r>
    </w:p>
    <w:p w14:paraId="57C0B5C2" w14:textId="77777777" w:rsidR="002515B4" w:rsidRDefault="0058309A">
      <w:pPr>
        <w:pStyle w:val="BodyText"/>
        <w:spacing w:before="240" w:line="480" w:lineRule="auto"/>
        <w:ind w:right="20" w:firstLine="719"/>
      </w:pPr>
      <w:r>
        <w:t>On the question of jurisdiction, counsel submits that, in terms of s 3(4) of the Immigration Act [</w:t>
      </w:r>
      <w:r>
        <w:rPr>
          <w:i/>
        </w:rPr>
        <w:t>Chapter 4:02</w:t>
      </w:r>
      <w:r>
        <w:t xml:space="preserve">], a person loses domicile if he or she has been absent from </w:t>
      </w:r>
      <w:r>
        <w:rPr>
          <w:spacing w:val="-2"/>
        </w:rPr>
        <w:t>Zimbabwe</w:t>
      </w:r>
      <w:r>
        <w:rPr>
          <w:spacing w:val="-9"/>
        </w:rPr>
        <w:t xml:space="preserve"> </w:t>
      </w:r>
      <w:r>
        <w:rPr>
          <w:spacing w:val="-2"/>
        </w:rPr>
        <w:t>for</w:t>
      </w:r>
      <w:r>
        <w:rPr>
          <w:spacing w:val="-9"/>
        </w:rPr>
        <w:t xml:space="preserve"> </w:t>
      </w:r>
      <w:r>
        <w:rPr>
          <w:spacing w:val="-2"/>
        </w:rPr>
        <w:t>a</w:t>
      </w:r>
      <w:r>
        <w:rPr>
          <w:spacing w:val="-5"/>
        </w:rPr>
        <w:t xml:space="preserve"> </w:t>
      </w:r>
      <w:r>
        <w:rPr>
          <w:spacing w:val="-2"/>
        </w:rPr>
        <w:t>continuous</w:t>
      </w:r>
      <w:r>
        <w:rPr>
          <w:spacing w:val="-6"/>
        </w:rPr>
        <w:t xml:space="preserve"> </w:t>
      </w:r>
      <w:r>
        <w:rPr>
          <w:spacing w:val="-2"/>
        </w:rPr>
        <w:t>period</w:t>
      </w:r>
      <w:r>
        <w:rPr>
          <w:spacing w:val="-7"/>
        </w:rPr>
        <w:t xml:space="preserve"> </w:t>
      </w:r>
      <w:r>
        <w:rPr>
          <w:spacing w:val="-2"/>
        </w:rPr>
        <w:t>of</w:t>
      </w:r>
      <w:r>
        <w:rPr>
          <w:spacing w:val="-9"/>
        </w:rPr>
        <w:t xml:space="preserve"> </w:t>
      </w:r>
      <w:r>
        <w:rPr>
          <w:spacing w:val="-2"/>
        </w:rPr>
        <w:t>five</w:t>
      </w:r>
      <w:r>
        <w:rPr>
          <w:spacing w:val="-9"/>
        </w:rPr>
        <w:t xml:space="preserve"> </w:t>
      </w:r>
      <w:r>
        <w:rPr>
          <w:spacing w:val="-2"/>
        </w:rPr>
        <w:t>years.</w:t>
      </w:r>
      <w:r>
        <w:rPr>
          <w:spacing w:val="-5"/>
        </w:rPr>
        <w:t xml:space="preserve"> </w:t>
      </w:r>
      <w:r>
        <w:rPr>
          <w:spacing w:val="-2"/>
        </w:rPr>
        <w:t>In</w:t>
      </w:r>
      <w:r>
        <w:rPr>
          <w:spacing w:val="-7"/>
        </w:rPr>
        <w:t xml:space="preserve"> </w:t>
      </w:r>
      <w:r>
        <w:rPr>
          <w:spacing w:val="-2"/>
        </w:rPr>
        <w:t>this</w:t>
      </w:r>
      <w:r>
        <w:rPr>
          <w:spacing w:val="-7"/>
        </w:rPr>
        <w:t xml:space="preserve"> </w:t>
      </w:r>
      <w:r>
        <w:rPr>
          <w:spacing w:val="-2"/>
        </w:rPr>
        <w:t>case,</w:t>
      </w:r>
      <w:r>
        <w:rPr>
          <w:spacing w:val="-7"/>
        </w:rPr>
        <w:t xml:space="preserve"> </w:t>
      </w:r>
      <w:r>
        <w:rPr>
          <w:spacing w:val="-2"/>
        </w:rPr>
        <w:t>at</w:t>
      </w:r>
      <w:r>
        <w:rPr>
          <w:spacing w:val="-6"/>
        </w:rPr>
        <w:t xml:space="preserve"> </w:t>
      </w:r>
      <w:r>
        <w:rPr>
          <w:spacing w:val="-2"/>
        </w:rPr>
        <w:t>the</w:t>
      </w:r>
      <w:r>
        <w:rPr>
          <w:spacing w:val="-7"/>
        </w:rPr>
        <w:t xml:space="preserve"> </w:t>
      </w:r>
      <w:r>
        <w:rPr>
          <w:spacing w:val="-2"/>
        </w:rPr>
        <w:t>time</w:t>
      </w:r>
      <w:r>
        <w:rPr>
          <w:spacing w:val="-7"/>
        </w:rPr>
        <w:t xml:space="preserve"> </w:t>
      </w:r>
      <w:r>
        <w:rPr>
          <w:spacing w:val="-2"/>
        </w:rPr>
        <w:t>the</w:t>
      </w:r>
      <w:r>
        <w:rPr>
          <w:spacing w:val="-7"/>
        </w:rPr>
        <w:t xml:space="preserve"> </w:t>
      </w:r>
      <w:r>
        <w:rPr>
          <w:spacing w:val="-2"/>
        </w:rPr>
        <w:t>divorce</w:t>
      </w:r>
      <w:r>
        <w:rPr>
          <w:spacing w:val="-7"/>
        </w:rPr>
        <w:t xml:space="preserve"> </w:t>
      </w:r>
      <w:r>
        <w:rPr>
          <w:spacing w:val="-2"/>
        </w:rPr>
        <w:t xml:space="preserve">proceedings </w:t>
      </w:r>
      <w:r>
        <w:t>were instituted, the applicant had a matrimonial home and numerous other assets in England and was clearly domiciled in England. Counsel further contends that the issue of jurisdiction ought to have</w:t>
      </w:r>
      <w:r>
        <w:rPr>
          <w:spacing w:val="-1"/>
        </w:rPr>
        <w:t xml:space="preserve"> </w:t>
      </w:r>
      <w:r>
        <w:t>been raised before</w:t>
      </w:r>
      <w:r>
        <w:rPr>
          <w:spacing w:val="-1"/>
        </w:rPr>
        <w:t xml:space="preserve"> </w:t>
      </w:r>
      <w:r>
        <w:t>the</w:t>
      </w:r>
      <w:r>
        <w:rPr>
          <w:spacing w:val="-1"/>
        </w:rPr>
        <w:t xml:space="preserve"> </w:t>
      </w:r>
      <w:r>
        <w:t>English court and that the</w:t>
      </w:r>
      <w:r>
        <w:rPr>
          <w:spacing w:val="-1"/>
        </w:rPr>
        <w:t xml:space="preserve"> </w:t>
      </w:r>
      <w:r>
        <w:t>onus rested</w:t>
      </w:r>
      <w:r>
        <w:rPr>
          <w:spacing w:val="-1"/>
        </w:rPr>
        <w:t xml:space="preserve"> </w:t>
      </w:r>
      <w:r>
        <w:t>on the</w:t>
      </w:r>
      <w:r>
        <w:rPr>
          <w:spacing w:val="-1"/>
        </w:rPr>
        <w:t xml:space="preserve"> </w:t>
      </w:r>
      <w:r>
        <w:t>applicant to demonstrate that the English court lacked jurisdiction. Additionally, the issue of the English Court’s</w:t>
      </w:r>
      <w:r>
        <w:rPr>
          <w:spacing w:val="-3"/>
        </w:rPr>
        <w:t xml:space="preserve"> </w:t>
      </w:r>
      <w:r>
        <w:t>jurisdiction</w:t>
      </w:r>
      <w:r>
        <w:rPr>
          <w:spacing w:val="-2"/>
        </w:rPr>
        <w:t xml:space="preserve"> </w:t>
      </w:r>
      <w:r>
        <w:t>could</w:t>
      </w:r>
      <w:r>
        <w:rPr>
          <w:spacing w:val="-2"/>
        </w:rPr>
        <w:t xml:space="preserve"> </w:t>
      </w:r>
      <w:r>
        <w:t>not</w:t>
      </w:r>
      <w:r>
        <w:rPr>
          <w:spacing w:val="-2"/>
        </w:rPr>
        <w:t xml:space="preserve"> </w:t>
      </w:r>
      <w:r>
        <w:t>be</w:t>
      </w:r>
      <w:r>
        <w:rPr>
          <w:spacing w:val="-2"/>
        </w:rPr>
        <w:t xml:space="preserve"> </w:t>
      </w:r>
      <w:r>
        <w:t>challenged</w:t>
      </w:r>
      <w:r>
        <w:rPr>
          <w:spacing w:val="-2"/>
        </w:rPr>
        <w:t xml:space="preserve"> </w:t>
      </w:r>
      <w:r>
        <w:t>before</w:t>
      </w:r>
      <w:r>
        <w:rPr>
          <w:spacing w:val="-3"/>
        </w:rPr>
        <w:t xml:space="preserve"> </w:t>
      </w:r>
      <w:r>
        <w:t>the</w:t>
      </w:r>
      <w:r>
        <w:rPr>
          <w:spacing w:val="-2"/>
        </w:rPr>
        <w:t xml:space="preserve"> </w:t>
      </w:r>
      <w:r>
        <w:t>High</w:t>
      </w:r>
      <w:r>
        <w:rPr>
          <w:spacing w:val="-2"/>
        </w:rPr>
        <w:t xml:space="preserve"> </w:t>
      </w:r>
      <w:r>
        <w:t>Court,</w:t>
      </w:r>
      <w:r>
        <w:rPr>
          <w:spacing w:val="-2"/>
        </w:rPr>
        <w:t xml:space="preserve"> </w:t>
      </w:r>
      <w:r>
        <w:t>as</w:t>
      </w:r>
      <w:r>
        <w:rPr>
          <w:spacing w:val="-3"/>
        </w:rPr>
        <w:t xml:space="preserve"> </w:t>
      </w:r>
      <w:r>
        <w:t>it</w:t>
      </w:r>
      <w:r>
        <w:rPr>
          <w:spacing w:val="-1"/>
        </w:rPr>
        <w:t xml:space="preserve"> </w:t>
      </w:r>
      <w:r>
        <w:t>was</w:t>
      </w:r>
      <w:r>
        <w:rPr>
          <w:spacing w:val="-3"/>
        </w:rPr>
        <w:t xml:space="preserve"> </w:t>
      </w:r>
      <w:r>
        <w:t>not</w:t>
      </w:r>
      <w:r>
        <w:rPr>
          <w:spacing w:val="-2"/>
        </w:rPr>
        <w:t xml:space="preserve"> </w:t>
      </w:r>
      <w:r>
        <w:t>raised</w:t>
      </w:r>
      <w:r>
        <w:rPr>
          <w:spacing w:val="-2"/>
        </w:rPr>
        <w:t xml:space="preserve"> </w:t>
      </w:r>
      <w:r>
        <w:t>during the divorce proceedings.</w:t>
      </w:r>
    </w:p>
    <w:p w14:paraId="1709BD6E" w14:textId="77777777" w:rsidR="002515B4" w:rsidRDefault="0058309A">
      <w:pPr>
        <w:pStyle w:val="BodyText"/>
        <w:spacing w:before="242" w:line="480" w:lineRule="auto"/>
        <w:ind w:right="23" w:firstLine="719"/>
      </w:pPr>
      <w:r>
        <w:t>Lastly,</w:t>
      </w:r>
      <w:r>
        <w:rPr>
          <w:spacing w:val="-1"/>
        </w:rPr>
        <w:t xml:space="preserve"> </w:t>
      </w:r>
      <w:r>
        <w:t>counsel</w:t>
      </w:r>
      <w:r>
        <w:rPr>
          <w:spacing w:val="-1"/>
        </w:rPr>
        <w:t xml:space="preserve"> </w:t>
      </w:r>
      <w:r>
        <w:t>submits that,</w:t>
      </w:r>
      <w:r>
        <w:rPr>
          <w:spacing w:val="-1"/>
        </w:rPr>
        <w:t xml:space="preserve"> </w:t>
      </w:r>
      <w:r>
        <w:t>under</w:t>
      </w:r>
      <w:r>
        <w:rPr>
          <w:spacing w:val="-2"/>
        </w:rPr>
        <w:t xml:space="preserve"> </w:t>
      </w:r>
      <w:r>
        <w:t>s</w:t>
      </w:r>
      <w:r>
        <w:rPr>
          <w:spacing w:val="-1"/>
        </w:rPr>
        <w:t xml:space="preserve"> </w:t>
      </w:r>
      <w:r>
        <w:t>56</w:t>
      </w:r>
      <w:r>
        <w:rPr>
          <w:spacing w:val="-1"/>
        </w:rPr>
        <w:t xml:space="preserve"> </w:t>
      </w:r>
      <w:r>
        <w:t>of</w:t>
      </w:r>
      <w:r>
        <w:rPr>
          <w:spacing w:val="-2"/>
        </w:rPr>
        <w:t xml:space="preserve"> </w:t>
      </w:r>
      <w:r>
        <w:t>the</w:t>
      </w:r>
      <w:r>
        <w:rPr>
          <w:spacing w:val="-2"/>
        </w:rPr>
        <w:t xml:space="preserve"> </w:t>
      </w:r>
      <w:r>
        <w:t>Constitution,</w:t>
      </w:r>
      <w:r>
        <w:rPr>
          <w:spacing w:val="-1"/>
        </w:rPr>
        <w:t xml:space="preserve"> </w:t>
      </w:r>
      <w:r>
        <w:t>a</w:t>
      </w:r>
      <w:r>
        <w:rPr>
          <w:spacing w:val="-2"/>
        </w:rPr>
        <w:t xml:space="preserve"> </w:t>
      </w:r>
      <w:r>
        <w:t>litigant</w:t>
      </w:r>
      <w:r>
        <w:rPr>
          <w:spacing w:val="-1"/>
        </w:rPr>
        <w:t xml:space="preserve"> </w:t>
      </w:r>
      <w:r>
        <w:t>alleging</w:t>
      </w:r>
      <w:r>
        <w:rPr>
          <w:spacing w:val="-1"/>
        </w:rPr>
        <w:t xml:space="preserve"> </w:t>
      </w:r>
      <w:r>
        <w:t>unequal treatment must show that another person was accorded preferential treatment, which had not been established in this case. The applicant has failed to demonstrate that any other person received preferential treatment that he himself was denied.</w:t>
      </w:r>
    </w:p>
    <w:p w14:paraId="6BB4D24A" w14:textId="77777777" w:rsidR="002515B4" w:rsidRDefault="0058309A">
      <w:pPr>
        <w:pStyle w:val="BodyText"/>
        <w:spacing w:before="240" w:line="480" w:lineRule="auto"/>
        <w:ind w:right="21" w:firstLine="719"/>
      </w:pPr>
      <w:r>
        <w:t>Although several preliminary points were raised and argued, I take the view none of them</w:t>
      </w:r>
      <w:r>
        <w:rPr>
          <w:spacing w:val="-2"/>
        </w:rPr>
        <w:t xml:space="preserve"> </w:t>
      </w:r>
      <w:r>
        <w:t>is</w:t>
      </w:r>
      <w:r>
        <w:rPr>
          <w:spacing w:val="-2"/>
        </w:rPr>
        <w:t xml:space="preserve"> </w:t>
      </w:r>
      <w:r>
        <w:t>material</w:t>
      </w:r>
      <w:r>
        <w:rPr>
          <w:spacing w:val="-2"/>
        </w:rPr>
        <w:t xml:space="preserve"> </w:t>
      </w:r>
      <w:r>
        <w:t>to</w:t>
      </w:r>
      <w:r>
        <w:rPr>
          <w:spacing w:val="-2"/>
        </w:rPr>
        <w:t xml:space="preserve"> </w:t>
      </w:r>
      <w:r>
        <w:t>the</w:t>
      </w:r>
      <w:r>
        <w:rPr>
          <w:spacing w:val="-3"/>
        </w:rPr>
        <w:t xml:space="preserve"> </w:t>
      </w:r>
      <w:r>
        <w:t>proper</w:t>
      </w:r>
      <w:r>
        <w:rPr>
          <w:spacing w:val="-2"/>
        </w:rPr>
        <w:t xml:space="preserve"> </w:t>
      </w:r>
      <w:r>
        <w:t>disposition</w:t>
      </w:r>
      <w:r>
        <w:rPr>
          <w:spacing w:val="-2"/>
        </w:rPr>
        <w:t xml:space="preserve"> </w:t>
      </w:r>
      <w:r>
        <w:t>of</w:t>
      </w:r>
      <w:r>
        <w:rPr>
          <w:spacing w:val="-2"/>
        </w:rPr>
        <w:t xml:space="preserve"> </w:t>
      </w:r>
      <w:r>
        <w:t>this</w:t>
      </w:r>
      <w:r>
        <w:rPr>
          <w:spacing w:val="-3"/>
        </w:rPr>
        <w:t xml:space="preserve"> </w:t>
      </w:r>
      <w:r>
        <w:t>matter.</w:t>
      </w:r>
      <w:r>
        <w:rPr>
          <w:spacing w:val="-2"/>
        </w:rPr>
        <w:t xml:space="preserve"> </w:t>
      </w:r>
      <w:r>
        <w:t>Accordingly,</w:t>
      </w:r>
      <w:r>
        <w:rPr>
          <w:spacing w:val="-2"/>
        </w:rPr>
        <w:t xml:space="preserve"> </w:t>
      </w:r>
      <w:r>
        <w:t>the</w:t>
      </w:r>
      <w:r>
        <w:rPr>
          <w:spacing w:val="-3"/>
        </w:rPr>
        <w:t xml:space="preserve"> </w:t>
      </w:r>
      <w:r>
        <w:t>Court</w:t>
      </w:r>
      <w:r>
        <w:rPr>
          <w:spacing w:val="-2"/>
        </w:rPr>
        <w:t xml:space="preserve"> </w:t>
      </w:r>
      <w:r>
        <w:t>will</w:t>
      </w:r>
      <w:r>
        <w:rPr>
          <w:spacing w:val="-2"/>
        </w:rPr>
        <w:t xml:space="preserve"> </w:t>
      </w:r>
      <w:r>
        <w:t>not</w:t>
      </w:r>
      <w:r>
        <w:rPr>
          <w:spacing w:val="-2"/>
        </w:rPr>
        <w:t xml:space="preserve"> </w:t>
      </w:r>
      <w:r>
        <w:t>allow itself to be diverted by them and will proceed to determine the substantive merits of the case.</w:t>
      </w:r>
    </w:p>
    <w:p w14:paraId="12F45CF8" w14:textId="77777777" w:rsidR="002515B4" w:rsidRDefault="002515B4">
      <w:pPr>
        <w:pStyle w:val="BodyText"/>
        <w:spacing w:line="480" w:lineRule="auto"/>
        <w:sectPr w:rsidR="002515B4">
          <w:pgSz w:w="11910" w:h="16840"/>
          <w:pgMar w:top="1340" w:right="1417" w:bottom="280" w:left="1417" w:header="453" w:footer="0" w:gutter="0"/>
          <w:cols w:space="720"/>
        </w:sectPr>
      </w:pPr>
    </w:p>
    <w:p w14:paraId="439F41C7" w14:textId="77777777" w:rsidR="002515B4" w:rsidRDefault="0058309A">
      <w:pPr>
        <w:pStyle w:val="Heading1"/>
        <w:spacing w:before="80"/>
      </w:pPr>
      <w:r>
        <w:lastRenderedPageBreak/>
        <w:t>The</w:t>
      </w:r>
      <w:r>
        <w:rPr>
          <w:spacing w:val="-2"/>
        </w:rPr>
        <w:t xml:space="preserve"> </w:t>
      </w:r>
      <w:r>
        <w:t>Governing</w:t>
      </w:r>
      <w:r>
        <w:rPr>
          <w:spacing w:val="-1"/>
        </w:rPr>
        <w:t xml:space="preserve"> </w:t>
      </w:r>
      <w:r>
        <w:rPr>
          <w:spacing w:val="-2"/>
        </w:rPr>
        <w:t>Principles</w:t>
      </w:r>
    </w:p>
    <w:p w14:paraId="4FAB4529" w14:textId="77777777" w:rsidR="002515B4" w:rsidRDefault="0058309A">
      <w:pPr>
        <w:pStyle w:val="BodyText"/>
        <w:spacing w:before="276" w:line="480" w:lineRule="auto"/>
        <w:ind w:right="20" w:firstLine="719"/>
      </w:pPr>
      <w:r>
        <w:t>The</w:t>
      </w:r>
      <w:r>
        <w:rPr>
          <w:spacing w:val="-6"/>
        </w:rPr>
        <w:t xml:space="preserve"> </w:t>
      </w:r>
      <w:r>
        <w:t>law</w:t>
      </w:r>
      <w:r>
        <w:rPr>
          <w:spacing w:val="-4"/>
        </w:rPr>
        <w:t xml:space="preserve"> </w:t>
      </w:r>
      <w:r>
        <w:t>on</w:t>
      </w:r>
      <w:r>
        <w:rPr>
          <w:spacing w:val="-5"/>
        </w:rPr>
        <w:t xml:space="preserve"> </w:t>
      </w:r>
      <w:r>
        <w:t>direct</w:t>
      </w:r>
      <w:r>
        <w:rPr>
          <w:spacing w:val="-2"/>
        </w:rPr>
        <w:t xml:space="preserve"> </w:t>
      </w:r>
      <w:r>
        <w:t>access</w:t>
      </w:r>
      <w:r>
        <w:rPr>
          <w:spacing w:val="-3"/>
        </w:rPr>
        <w:t xml:space="preserve"> </w:t>
      </w:r>
      <w:r>
        <w:t>in</w:t>
      </w:r>
      <w:r>
        <w:rPr>
          <w:spacing w:val="-5"/>
        </w:rPr>
        <w:t xml:space="preserve"> </w:t>
      </w:r>
      <w:r>
        <w:t>this</w:t>
      </w:r>
      <w:r>
        <w:rPr>
          <w:spacing w:val="-5"/>
        </w:rPr>
        <w:t xml:space="preserve"> </w:t>
      </w:r>
      <w:r>
        <w:t>jurisdiction</w:t>
      </w:r>
      <w:r>
        <w:rPr>
          <w:spacing w:val="-5"/>
        </w:rPr>
        <w:t xml:space="preserve"> </w:t>
      </w:r>
      <w:r>
        <w:t>is</w:t>
      </w:r>
      <w:r>
        <w:rPr>
          <w:spacing w:val="-4"/>
        </w:rPr>
        <w:t xml:space="preserve"> </w:t>
      </w:r>
      <w:r>
        <w:t>settled.</w:t>
      </w:r>
      <w:r>
        <w:rPr>
          <w:spacing w:val="-2"/>
        </w:rPr>
        <w:t xml:space="preserve"> </w:t>
      </w:r>
      <w:r>
        <w:t>In</w:t>
      </w:r>
      <w:r>
        <w:rPr>
          <w:spacing w:val="-3"/>
        </w:rPr>
        <w:t xml:space="preserve"> </w:t>
      </w:r>
      <w:r>
        <w:t>considering</w:t>
      </w:r>
      <w:r>
        <w:rPr>
          <w:spacing w:val="-3"/>
        </w:rPr>
        <w:t xml:space="preserve"> </w:t>
      </w:r>
      <w:r>
        <w:t>an</w:t>
      </w:r>
      <w:r>
        <w:rPr>
          <w:spacing w:val="-2"/>
        </w:rPr>
        <w:t xml:space="preserve"> </w:t>
      </w:r>
      <w:r>
        <w:t>application</w:t>
      </w:r>
      <w:r>
        <w:rPr>
          <w:spacing w:val="-5"/>
        </w:rPr>
        <w:t xml:space="preserve"> </w:t>
      </w:r>
      <w:r>
        <w:t>for direct</w:t>
      </w:r>
      <w:r>
        <w:rPr>
          <w:spacing w:val="-4"/>
        </w:rPr>
        <w:t xml:space="preserve"> </w:t>
      </w:r>
      <w:r>
        <w:t>access,</w:t>
      </w:r>
      <w:r>
        <w:rPr>
          <w:spacing w:val="-4"/>
        </w:rPr>
        <w:t xml:space="preserve"> </w:t>
      </w:r>
      <w:r>
        <w:t>the</w:t>
      </w:r>
      <w:r>
        <w:rPr>
          <w:spacing w:val="-5"/>
        </w:rPr>
        <w:t xml:space="preserve"> </w:t>
      </w:r>
      <w:r>
        <w:t>Court</w:t>
      </w:r>
      <w:r>
        <w:rPr>
          <w:spacing w:val="-5"/>
        </w:rPr>
        <w:t xml:space="preserve"> </w:t>
      </w:r>
      <w:r>
        <w:t>is</w:t>
      </w:r>
      <w:r>
        <w:rPr>
          <w:spacing w:val="-3"/>
        </w:rPr>
        <w:t xml:space="preserve"> </w:t>
      </w:r>
      <w:r>
        <w:t>guided</w:t>
      </w:r>
      <w:r>
        <w:rPr>
          <w:spacing w:val="-5"/>
        </w:rPr>
        <w:t xml:space="preserve"> </w:t>
      </w:r>
      <w:r>
        <w:t>by</w:t>
      </w:r>
      <w:r>
        <w:rPr>
          <w:spacing w:val="-5"/>
        </w:rPr>
        <w:t xml:space="preserve"> </w:t>
      </w:r>
      <w:r>
        <w:t>r</w:t>
      </w:r>
      <w:r>
        <w:rPr>
          <w:spacing w:val="-6"/>
        </w:rPr>
        <w:t xml:space="preserve"> </w:t>
      </w:r>
      <w:r>
        <w:t>26(3),</w:t>
      </w:r>
      <w:r>
        <w:rPr>
          <w:spacing w:val="-5"/>
        </w:rPr>
        <w:t xml:space="preserve"> </w:t>
      </w:r>
      <w:r>
        <w:t>which</w:t>
      </w:r>
      <w:r>
        <w:rPr>
          <w:spacing w:val="-4"/>
        </w:rPr>
        <w:t xml:space="preserve"> </w:t>
      </w:r>
      <w:r>
        <w:t>obliges</w:t>
      </w:r>
      <w:r>
        <w:rPr>
          <w:spacing w:val="-5"/>
        </w:rPr>
        <w:t xml:space="preserve"> </w:t>
      </w:r>
      <w:r>
        <w:t>an</w:t>
      </w:r>
      <w:r>
        <w:rPr>
          <w:spacing w:val="-5"/>
        </w:rPr>
        <w:t xml:space="preserve"> </w:t>
      </w:r>
      <w:r>
        <w:t>applicant</w:t>
      </w:r>
      <w:r>
        <w:rPr>
          <w:spacing w:val="-4"/>
        </w:rPr>
        <w:t xml:space="preserve"> </w:t>
      </w:r>
      <w:r>
        <w:t>to</w:t>
      </w:r>
      <w:r>
        <w:rPr>
          <w:spacing w:val="-4"/>
        </w:rPr>
        <w:t xml:space="preserve"> </w:t>
      </w:r>
      <w:r>
        <w:t>specify</w:t>
      </w:r>
      <w:r>
        <w:rPr>
          <w:spacing w:val="-5"/>
        </w:rPr>
        <w:t xml:space="preserve"> </w:t>
      </w:r>
      <w:r>
        <w:t>the</w:t>
      </w:r>
      <w:r>
        <w:rPr>
          <w:spacing w:val="-5"/>
        </w:rPr>
        <w:t xml:space="preserve"> </w:t>
      </w:r>
      <w:r>
        <w:t>grounds on which direct access is said to be in the interests of justice, the nature and basis of the relief sought,</w:t>
      </w:r>
      <w:r>
        <w:rPr>
          <w:spacing w:val="-8"/>
        </w:rPr>
        <w:t xml:space="preserve"> </w:t>
      </w:r>
      <w:r>
        <w:t>and</w:t>
      </w:r>
      <w:r>
        <w:rPr>
          <w:spacing w:val="-8"/>
        </w:rPr>
        <w:t xml:space="preserve"> </w:t>
      </w:r>
      <w:r>
        <w:t>whether</w:t>
      </w:r>
      <w:r>
        <w:rPr>
          <w:spacing w:val="-7"/>
        </w:rPr>
        <w:t xml:space="preserve"> </w:t>
      </w:r>
      <w:r>
        <w:t>the</w:t>
      </w:r>
      <w:r>
        <w:rPr>
          <w:spacing w:val="-6"/>
        </w:rPr>
        <w:t xml:space="preserve"> </w:t>
      </w:r>
      <w:r>
        <w:t>matter</w:t>
      </w:r>
      <w:r>
        <w:rPr>
          <w:spacing w:val="-9"/>
        </w:rPr>
        <w:t xml:space="preserve"> </w:t>
      </w:r>
      <w:r>
        <w:t>can</w:t>
      </w:r>
      <w:r>
        <w:rPr>
          <w:spacing w:val="-8"/>
        </w:rPr>
        <w:t xml:space="preserve"> </w:t>
      </w:r>
      <w:r>
        <w:t>be</w:t>
      </w:r>
      <w:r>
        <w:rPr>
          <w:spacing w:val="-9"/>
        </w:rPr>
        <w:t xml:space="preserve"> </w:t>
      </w:r>
      <w:r>
        <w:t>resolved</w:t>
      </w:r>
      <w:r>
        <w:rPr>
          <w:spacing w:val="-6"/>
        </w:rPr>
        <w:t xml:space="preserve"> </w:t>
      </w:r>
      <w:r>
        <w:t>without</w:t>
      </w:r>
      <w:r>
        <w:rPr>
          <w:spacing w:val="-8"/>
        </w:rPr>
        <w:t xml:space="preserve"> </w:t>
      </w:r>
      <w:r>
        <w:t>oral</w:t>
      </w:r>
      <w:r>
        <w:rPr>
          <w:spacing w:val="-8"/>
        </w:rPr>
        <w:t xml:space="preserve"> </w:t>
      </w:r>
      <w:r>
        <w:t>evidence.</w:t>
      </w:r>
      <w:r>
        <w:rPr>
          <w:spacing w:val="-3"/>
        </w:rPr>
        <w:t xml:space="preserve"> </w:t>
      </w:r>
      <w:r>
        <w:t>See</w:t>
      </w:r>
      <w:r>
        <w:rPr>
          <w:spacing w:val="-4"/>
        </w:rPr>
        <w:t xml:space="preserve"> </w:t>
      </w:r>
      <w:r>
        <w:rPr>
          <w:i/>
        </w:rPr>
        <w:t>Denhere</w:t>
      </w:r>
      <w:r>
        <w:rPr>
          <w:i/>
          <w:spacing w:val="-6"/>
        </w:rPr>
        <w:t xml:space="preserve"> </w:t>
      </w:r>
      <w:r>
        <w:t>v</w:t>
      </w:r>
      <w:r>
        <w:rPr>
          <w:spacing w:val="-6"/>
        </w:rPr>
        <w:t xml:space="preserve"> </w:t>
      </w:r>
      <w:r>
        <w:rPr>
          <w:i/>
        </w:rPr>
        <w:t xml:space="preserve">Denhere &amp; Anor </w:t>
      </w:r>
      <w:r>
        <w:t>2019 (1) ZLR 554 (CC). Rule 26(8) further identifies the factors relevant to a consideration of the interests of justice, including the applicant’s prospects of success, the availability of alternative remedies and the presence of material disputes of fact.</w:t>
      </w:r>
    </w:p>
    <w:p w14:paraId="788915E0" w14:textId="77777777" w:rsidR="002515B4" w:rsidRDefault="0058309A">
      <w:pPr>
        <w:pStyle w:val="BodyText"/>
        <w:spacing w:before="240" w:line="480" w:lineRule="auto"/>
        <w:ind w:right="17" w:firstLine="719"/>
      </w:pPr>
      <w:r>
        <w:t>The</w:t>
      </w:r>
      <w:r>
        <w:rPr>
          <w:spacing w:val="-7"/>
        </w:rPr>
        <w:t xml:space="preserve"> </w:t>
      </w:r>
      <w:r>
        <w:t>jurisprudence</w:t>
      </w:r>
      <w:r>
        <w:rPr>
          <w:spacing w:val="-7"/>
        </w:rPr>
        <w:t xml:space="preserve"> </w:t>
      </w:r>
      <w:r>
        <w:t>of</w:t>
      </w:r>
      <w:r>
        <w:rPr>
          <w:spacing w:val="-7"/>
        </w:rPr>
        <w:t xml:space="preserve"> </w:t>
      </w:r>
      <w:r>
        <w:t>this</w:t>
      </w:r>
      <w:r>
        <w:rPr>
          <w:spacing w:val="-6"/>
        </w:rPr>
        <w:t xml:space="preserve"> </w:t>
      </w:r>
      <w:r>
        <w:t>Court</w:t>
      </w:r>
      <w:r>
        <w:rPr>
          <w:spacing w:val="-6"/>
        </w:rPr>
        <w:t xml:space="preserve"> </w:t>
      </w:r>
      <w:r>
        <w:t>has</w:t>
      </w:r>
      <w:r>
        <w:rPr>
          <w:spacing w:val="-6"/>
        </w:rPr>
        <w:t xml:space="preserve"> </w:t>
      </w:r>
      <w:r>
        <w:t>consistently</w:t>
      </w:r>
      <w:r>
        <w:rPr>
          <w:spacing w:val="-5"/>
        </w:rPr>
        <w:t xml:space="preserve"> </w:t>
      </w:r>
      <w:r>
        <w:t>emphasised</w:t>
      </w:r>
      <w:r>
        <w:rPr>
          <w:spacing w:val="-6"/>
        </w:rPr>
        <w:t xml:space="preserve"> </w:t>
      </w:r>
      <w:r>
        <w:t>that</w:t>
      </w:r>
      <w:r>
        <w:rPr>
          <w:spacing w:val="-6"/>
        </w:rPr>
        <w:t xml:space="preserve"> </w:t>
      </w:r>
      <w:r>
        <w:t>an</w:t>
      </w:r>
      <w:r>
        <w:rPr>
          <w:spacing w:val="-6"/>
        </w:rPr>
        <w:t xml:space="preserve"> </w:t>
      </w:r>
      <w:r>
        <w:t>applicant</w:t>
      </w:r>
      <w:r>
        <w:rPr>
          <w:spacing w:val="-5"/>
        </w:rPr>
        <w:t xml:space="preserve"> </w:t>
      </w:r>
      <w:r>
        <w:t>bears</w:t>
      </w:r>
      <w:r>
        <w:rPr>
          <w:spacing w:val="-6"/>
        </w:rPr>
        <w:t xml:space="preserve"> </w:t>
      </w:r>
      <w:r>
        <w:t xml:space="preserve">the burden of demonstrating, with clarity and specificity, that the grant of direct access is warranted. This is so because the requirement for leave operates as an essential safeguard against the improper or premature invocation of the jurisdiction of this Court, particularly in circumstances where the decision under challenge does not emanate from constitutional </w:t>
      </w:r>
      <w:r>
        <w:rPr>
          <w:spacing w:val="-2"/>
        </w:rPr>
        <w:t>proceedings.</w:t>
      </w:r>
    </w:p>
    <w:p w14:paraId="3E19265D" w14:textId="77777777" w:rsidR="002515B4" w:rsidRDefault="0058309A">
      <w:pPr>
        <w:pStyle w:val="BodyText"/>
        <w:spacing w:before="241" w:line="480" w:lineRule="auto"/>
        <w:ind w:right="17" w:firstLine="719"/>
      </w:pPr>
      <w:r>
        <w:t xml:space="preserve">In the present matter, it is common cause that the court </w:t>
      </w:r>
      <w:r>
        <w:rPr>
          <w:i/>
        </w:rPr>
        <w:t xml:space="preserve">a quo </w:t>
      </w:r>
      <w:r>
        <w:t xml:space="preserve">did not determine any constitutional issue. Before this Court, however, the applicant directly impugns the judgment </w:t>
      </w:r>
      <w:r>
        <w:rPr>
          <w:i/>
        </w:rPr>
        <w:t>a</w:t>
      </w:r>
      <w:r>
        <w:rPr>
          <w:i/>
          <w:spacing w:val="-5"/>
        </w:rPr>
        <w:t xml:space="preserve"> </w:t>
      </w:r>
      <w:r>
        <w:rPr>
          <w:i/>
        </w:rPr>
        <w:t>quo</w:t>
      </w:r>
      <w:r>
        <w:rPr>
          <w:i/>
          <w:spacing w:val="-5"/>
        </w:rPr>
        <w:t xml:space="preserve"> </w:t>
      </w:r>
      <w:r>
        <w:t>on</w:t>
      </w:r>
      <w:r>
        <w:rPr>
          <w:spacing w:val="-5"/>
        </w:rPr>
        <w:t xml:space="preserve"> </w:t>
      </w:r>
      <w:r>
        <w:t>the</w:t>
      </w:r>
      <w:r>
        <w:rPr>
          <w:spacing w:val="-5"/>
        </w:rPr>
        <w:t xml:space="preserve"> </w:t>
      </w:r>
      <w:r>
        <w:t>ground</w:t>
      </w:r>
      <w:r>
        <w:rPr>
          <w:spacing w:val="-5"/>
        </w:rPr>
        <w:t xml:space="preserve"> </w:t>
      </w:r>
      <w:r>
        <w:t>that</w:t>
      </w:r>
      <w:r>
        <w:rPr>
          <w:spacing w:val="-5"/>
        </w:rPr>
        <w:t xml:space="preserve"> </w:t>
      </w:r>
      <w:r>
        <w:t>the</w:t>
      </w:r>
      <w:r>
        <w:rPr>
          <w:spacing w:val="-5"/>
        </w:rPr>
        <w:t xml:space="preserve"> </w:t>
      </w:r>
      <w:r>
        <w:t>Supreme</w:t>
      </w:r>
      <w:r>
        <w:rPr>
          <w:spacing w:val="-5"/>
        </w:rPr>
        <w:t xml:space="preserve"> </w:t>
      </w:r>
      <w:r>
        <w:t>Court</w:t>
      </w:r>
      <w:r>
        <w:rPr>
          <w:spacing w:val="-5"/>
        </w:rPr>
        <w:t xml:space="preserve"> </w:t>
      </w:r>
      <w:r>
        <w:t>violated</w:t>
      </w:r>
      <w:r>
        <w:rPr>
          <w:spacing w:val="-5"/>
        </w:rPr>
        <w:t xml:space="preserve"> </w:t>
      </w:r>
      <w:r>
        <w:t>his</w:t>
      </w:r>
      <w:r>
        <w:rPr>
          <w:spacing w:val="-4"/>
        </w:rPr>
        <w:t xml:space="preserve"> </w:t>
      </w:r>
      <w:r>
        <w:t>fundamental</w:t>
      </w:r>
      <w:r>
        <w:rPr>
          <w:spacing w:val="-4"/>
        </w:rPr>
        <w:t xml:space="preserve"> </w:t>
      </w:r>
      <w:r>
        <w:t>right</w:t>
      </w:r>
      <w:r>
        <w:rPr>
          <w:spacing w:val="-2"/>
        </w:rPr>
        <w:t xml:space="preserve"> </w:t>
      </w:r>
      <w:r>
        <w:t>to</w:t>
      </w:r>
      <w:r>
        <w:rPr>
          <w:spacing w:val="-5"/>
        </w:rPr>
        <w:t xml:space="preserve"> </w:t>
      </w:r>
      <w:r>
        <w:t>protection</w:t>
      </w:r>
      <w:r>
        <w:rPr>
          <w:spacing w:val="-5"/>
        </w:rPr>
        <w:t xml:space="preserve"> </w:t>
      </w:r>
      <w:r>
        <w:t>of</w:t>
      </w:r>
      <w:r>
        <w:rPr>
          <w:spacing w:val="-6"/>
        </w:rPr>
        <w:t xml:space="preserve"> </w:t>
      </w:r>
      <w:r>
        <w:t>the law and right to a fair hearing in the manner in which it adjudicated the appeal proceedings before it. He also seeks consequential redress. Thus, he has undoubtedly engaged a constitutional matter or issue, as defined in s 332 of the Constitution, involving the interpretation and enforcement of the supreme law. Accordingly, it becomes necessary to assess whether the interests of justice, and in particular the prospects of success, favour the granting</w:t>
      </w:r>
      <w:r>
        <w:rPr>
          <w:spacing w:val="25"/>
        </w:rPr>
        <w:t xml:space="preserve"> </w:t>
      </w:r>
      <w:r>
        <w:t>of</w:t>
      </w:r>
      <w:r>
        <w:rPr>
          <w:spacing w:val="26"/>
        </w:rPr>
        <w:t xml:space="preserve"> </w:t>
      </w:r>
      <w:r>
        <w:t>leave</w:t>
      </w:r>
      <w:r>
        <w:rPr>
          <w:spacing w:val="26"/>
        </w:rPr>
        <w:t xml:space="preserve"> </w:t>
      </w:r>
      <w:r>
        <w:t>for</w:t>
      </w:r>
      <w:r>
        <w:rPr>
          <w:spacing w:val="26"/>
        </w:rPr>
        <w:t xml:space="preserve"> </w:t>
      </w:r>
      <w:r>
        <w:t>direct</w:t>
      </w:r>
      <w:r>
        <w:rPr>
          <w:spacing w:val="28"/>
        </w:rPr>
        <w:t xml:space="preserve"> </w:t>
      </w:r>
      <w:r>
        <w:t>access.</w:t>
      </w:r>
      <w:r>
        <w:rPr>
          <w:spacing w:val="30"/>
        </w:rPr>
        <w:t xml:space="preserve"> </w:t>
      </w:r>
      <w:r>
        <w:t>In</w:t>
      </w:r>
      <w:r>
        <w:rPr>
          <w:spacing w:val="27"/>
        </w:rPr>
        <w:t xml:space="preserve"> </w:t>
      </w:r>
      <w:r>
        <w:t>undertaking</w:t>
      </w:r>
      <w:r>
        <w:rPr>
          <w:spacing w:val="27"/>
        </w:rPr>
        <w:t xml:space="preserve"> </w:t>
      </w:r>
      <w:r>
        <w:t>this</w:t>
      </w:r>
      <w:r>
        <w:rPr>
          <w:spacing w:val="27"/>
        </w:rPr>
        <w:t xml:space="preserve"> </w:t>
      </w:r>
      <w:r>
        <w:t>inquiry,</w:t>
      </w:r>
      <w:r>
        <w:rPr>
          <w:spacing w:val="24"/>
        </w:rPr>
        <w:t xml:space="preserve"> </w:t>
      </w:r>
      <w:r>
        <w:t>the</w:t>
      </w:r>
      <w:r>
        <w:rPr>
          <w:spacing w:val="27"/>
        </w:rPr>
        <w:t xml:space="preserve"> </w:t>
      </w:r>
      <w:r>
        <w:t>Court</w:t>
      </w:r>
      <w:r>
        <w:rPr>
          <w:spacing w:val="24"/>
        </w:rPr>
        <w:t xml:space="preserve"> </w:t>
      </w:r>
      <w:r>
        <w:t>will</w:t>
      </w:r>
      <w:r>
        <w:rPr>
          <w:spacing w:val="28"/>
        </w:rPr>
        <w:t xml:space="preserve"> </w:t>
      </w:r>
      <w:r>
        <w:t>have</w:t>
      </w:r>
      <w:r>
        <w:rPr>
          <w:spacing w:val="27"/>
        </w:rPr>
        <w:t xml:space="preserve"> </w:t>
      </w:r>
      <w:r>
        <w:rPr>
          <w:spacing w:val="-2"/>
        </w:rPr>
        <w:t>regard,</w:t>
      </w:r>
    </w:p>
    <w:p w14:paraId="65E19E84" w14:textId="77777777" w:rsidR="002515B4" w:rsidRDefault="002515B4">
      <w:pPr>
        <w:pStyle w:val="BodyText"/>
        <w:spacing w:line="480" w:lineRule="auto"/>
        <w:sectPr w:rsidR="002515B4">
          <w:pgSz w:w="11910" w:h="16840"/>
          <w:pgMar w:top="1340" w:right="1417" w:bottom="280" w:left="1417" w:header="453" w:footer="0" w:gutter="0"/>
          <w:cols w:space="720"/>
        </w:sectPr>
      </w:pPr>
    </w:p>
    <w:p w14:paraId="1B8B1AE7" w14:textId="77777777" w:rsidR="002515B4" w:rsidRDefault="0058309A">
      <w:pPr>
        <w:pStyle w:val="BodyText"/>
        <w:spacing w:before="80" w:line="480" w:lineRule="auto"/>
        <w:jc w:val="left"/>
        <w:rPr>
          <w:i/>
        </w:rPr>
      </w:pPr>
      <w:r>
        <w:lastRenderedPageBreak/>
        <w:t>amongst</w:t>
      </w:r>
      <w:r>
        <w:rPr>
          <w:spacing w:val="-7"/>
        </w:rPr>
        <w:t xml:space="preserve"> </w:t>
      </w:r>
      <w:r>
        <w:t>other</w:t>
      </w:r>
      <w:r>
        <w:rPr>
          <w:spacing w:val="-8"/>
        </w:rPr>
        <w:t xml:space="preserve"> </w:t>
      </w:r>
      <w:r>
        <w:t>things,</w:t>
      </w:r>
      <w:r>
        <w:rPr>
          <w:spacing w:val="-6"/>
        </w:rPr>
        <w:t xml:space="preserve"> </w:t>
      </w:r>
      <w:r>
        <w:t>to</w:t>
      </w:r>
      <w:r>
        <w:rPr>
          <w:spacing w:val="-7"/>
        </w:rPr>
        <w:t xml:space="preserve"> </w:t>
      </w:r>
      <w:r>
        <w:t>the</w:t>
      </w:r>
      <w:r>
        <w:rPr>
          <w:spacing w:val="-8"/>
        </w:rPr>
        <w:t xml:space="preserve"> </w:t>
      </w:r>
      <w:r>
        <w:t>constitutional</w:t>
      </w:r>
      <w:r>
        <w:rPr>
          <w:spacing w:val="-7"/>
        </w:rPr>
        <w:t xml:space="preserve"> </w:t>
      </w:r>
      <w:r>
        <w:t>rights</w:t>
      </w:r>
      <w:r>
        <w:rPr>
          <w:spacing w:val="-7"/>
        </w:rPr>
        <w:t xml:space="preserve"> </w:t>
      </w:r>
      <w:r>
        <w:t>which</w:t>
      </w:r>
      <w:r>
        <w:rPr>
          <w:spacing w:val="-8"/>
        </w:rPr>
        <w:t xml:space="preserve"> </w:t>
      </w:r>
      <w:r>
        <w:t>the</w:t>
      </w:r>
      <w:r>
        <w:rPr>
          <w:spacing w:val="-8"/>
        </w:rPr>
        <w:t xml:space="preserve"> </w:t>
      </w:r>
      <w:r>
        <w:t>applicant</w:t>
      </w:r>
      <w:r>
        <w:rPr>
          <w:spacing w:val="-7"/>
        </w:rPr>
        <w:t xml:space="preserve"> </w:t>
      </w:r>
      <w:r>
        <w:t>alleges</w:t>
      </w:r>
      <w:r>
        <w:rPr>
          <w:spacing w:val="-5"/>
        </w:rPr>
        <w:t xml:space="preserve"> </w:t>
      </w:r>
      <w:r>
        <w:t>were</w:t>
      </w:r>
      <w:r>
        <w:rPr>
          <w:spacing w:val="-8"/>
        </w:rPr>
        <w:t xml:space="preserve"> </w:t>
      </w:r>
      <w:r>
        <w:t>infringed</w:t>
      </w:r>
      <w:r>
        <w:rPr>
          <w:spacing w:val="-7"/>
        </w:rPr>
        <w:t xml:space="preserve"> </w:t>
      </w:r>
      <w:r>
        <w:t xml:space="preserve">by the court </w:t>
      </w:r>
      <w:r>
        <w:rPr>
          <w:i/>
        </w:rPr>
        <w:t>a quo.</w:t>
      </w:r>
    </w:p>
    <w:p w14:paraId="4293C771" w14:textId="77777777" w:rsidR="002515B4" w:rsidRDefault="0058309A">
      <w:pPr>
        <w:pStyle w:val="Heading1"/>
      </w:pPr>
      <w:r>
        <w:t>Right</w:t>
      </w:r>
      <w:r>
        <w:rPr>
          <w:spacing w:val="-2"/>
        </w:rPr>
        <w:t xml:space="preserve"> </w:t>
      </w:r>
      <w:r>
        <w:t>to</w:t>
      </w:r>
      <w:r>
        <w:rPr>
          <w:spacing w:val="-1"/>
        </w:rPr>
        <w:t xml:space="preserve"> </w:t>
      </w:r>
      <w:r>
        <w:t>a</w:t>
      </w:r>
      <w:r>
        <w:rPr>
          <w:spacing w:val="-1"/>
        </w:rPr>
        <w:t xml:space="preserve"> </w:t>
      </w:r>
      <w:r>
        <w:t>Fair</w:t>
      </w:r>
      <w:r>
        <w:rPr>
          <w:spacing w:val="-2"/>
        </w:rPr>
        <w:t xml:space="preserve"> Hearing</w:t>
      </w:r>
    </w:p>
    <w:p w14:paraId="3A570461" w14:textId="77777777" w:rsidR="002515B4" w:rsidRDefault="0058309A">
      <w:pPr>
        <w:pStyle w:val="BodyText"/>
        <w:spacing w:before="276" w:line="480" w:lineRule="auto"/>
        <w:ind w:right="18" w:firstLine="719"/>
      </w:pPr>
      <w:r>
        <w:t>In</w:t>
      </w:r>
      <w:r>
        <w:rPr>
          <w:spacing w:val="-10"/>
        </w:rPr>
        <w:t xml:space="preserve"> </w:t>
      </w:r>
      <w:r>
        <w:t>his</w:t>
      </w:r>
      <w:r>
        <w:rPr>
          <w:spacing w:val="-11"/>
        </w:rPr>
        <w:t xml:space="preserve"> </w:t>
      </w:r>
      <w:r>
        <w:t>founding</w:t>
      </w:r>
      <w:r>
        <w:rPr>
          <w:spacing w:val="-9"/>
        </w:rPr>
        <w:t xml:space="preserve"> </w:t>
      </w:r>
      <w:r>
        <w:t>affidavit,</w:t>
      </w:r>
      <w:r>
        <w:rPr>
          <w:spacing w:val="-12"/>
        </w:rPr>
        <w:t xml:space="preserve"> </w:t>
      </w:r>
      <w:r>
        <w:t>the</w:t>
      </w:r>
      <w:r>
        <w:rPr>
          <w:spacing w:val="-13"/>
        </w:rPr>
        <w:t xml:space="preserve"> </w:t>
      </w:r>
      <w:r>
        <w:t>applicant</w:t>
      </w:r>
      <w:r>
        <w:rPr>
          <w:spacing w:val="-8"/>
        </w:rPr>
        <w:t xml:space="preserve"> </w:t>
      </w:r>
      <w:r>
        <w:t>avers</w:t>
      </w:r>
      <w:r>
        <w:rPr>
          <w:spacing w:val="-12"/>
        </w:rPr>
        <w:t xml:space="preserve"> </w:t>
      </w:r>
      <w:r>
        <w:t>that</w:t>
      </w:r>
      <w:r>
        <w:rPr>
          <w:spacing w:val="-12"/>
        </w:rPr>
        <w:t xml:space="preserve"> </w:t>
      </w:r>
      <w:r>
        <w:t>it</w:t>
      </w:r>
      <w:r>
        <w:rPr>
          <w:spacing w:val="-9"/>
        </w:rPr>
        <w:t xml:space="preserve"> </w:t>
      </w:r>
      <w:r>
        <w:t>is</w:t>
      </w:r>
      <w:r>
        <w:rPr>
          <w:spacing w:val="-11"/>
        </w:rPr>
        <w:t xml:space="preserve"> </w:t>
      </w:r>
      <w:r>
        <w:t>in</w:t>
      </w:r>
      <w:r>
        <w:rPr>
          <w:spacing w:val="-12"/>
        </w:rPr>
        <w:t xml:space="preserve"> </w:t>
      </w:r>
      <w:r>
        <w:t>the</w:t>
      </w:r>
      <w:r>
        <w:rPr>
          <w:spacing w:val="-13"/>
        </w:rPr>
        <w:t xml:space="preserve"> </w:t>
      </w:r>
      <w:r>
        <w:t>interests</w:t>
      </w:r>
      <w:r>
        <w:rPr>
          <w:spacing w:val="-11"/>
        </w:rPr>
        <w:t xml:space="preserve"> </w:t>
      </w:r>
      <w:r>
        <w:t>of</w:t>
      </w:r>
      <w:r>
        <w:rPr>
          <w:spacing w:val="-13"/>
        </w:rPr>
        <w:t xml:space="preserve"> </w:t>
      </w:r>
      <w:r>
        <w:t>justice</w:t>
      </w:r>
      <w:r>
        <w:rPr>
          <w:spacing w:val="-13"/>
        </w:rPr>
        <w:t xml:space="preserve"> </w:t>
      </w:r>
      <w:r>
        <w:t>for</w:t>
      </w:r>
      <w:r>
        <w:rPr>
          <w:spacing w:val="-11"/>
        </w:rPr>
        <w:t xml:space="preserve"> </w:t>
      </w:r>
      <w:r>
        <w:t xml:space="preserve">direct access to be granted because the court </w:t>
      </w:r>
      <w:r>
        <w:rPr>
          <w:i/>
        </w:rPr>
        <w:t xml:space="preserve">a quo </w:t>
      </w:r>
      <w:r>
        <w:t>violated his right to a fair hearing guaranteed by s 69(2) of the Constitution, in that the reasons for its decision were not supplied timeously. Section 69(2) provides as follows:</w:t>
      </w:r>
    </w:p>
    <w:p w14:paraId="374FDE45" w14:textId="77777777" w:rsidR="002515B4" w:rsidRDefault="0058309A">
      <w:pPr>
        <w:pStyle w:val="BodyText"/>
        <w:ind w:left="743" w:right="22"/>
      </w:pPr>
      <w:r>
        <w:t>“In the determination of civil rights and obligations, every person has a right to a fair, speedy</w:t>
      </w:r>
      <w:r>
        <w:rPr>
          <w:spacing w:val="-15"/>
        </w:rPr>
        <w:t xml:space="preserve"> </w:t>
      </w:r>
      <w:r>
        <w:t>and</w:t>
      </w:r>
      <w:r>
        <w:rPr>
          <w:spacing w:val="-15"/>
        </w:rPr>
        <w:t xml:space="preserve"> </w:t>
      </w:r>
      <w:r>
        <w:t>public</w:t>
      </w:r>
      <w:r>
        <w:rPr>
          <w:spacing w:val="-15"/>
        </w:rPr>
        <w:t xml:space="preserve"> </w:t>
      </w:r>
      <w:r>
        <w:t>hearing</w:t>
      </w:r>
      <w:r>
        <w:rPr>
          <w:spacing w:val="-15"/>
        </w:rPr>
        <w:t xml:space="preserve"> </w:t>
      </w:r>
      <w:r>
        <w:t>within</w:t>
      </w:r>
      <w:r>
        <w:rPr>
          <w:spacing w:val="-15"/>
        </w:rPr>
        <w:t xml:space="preserve"> </w:t>
      </w:r>
      <w:r>
        <w:t>a</w:t>
      </w:r>
      <w:r>
        <w:rPr>
          <w:spacing w:val="-15"/>
        </w:rPr>
        <w:t xml:space="preserve"> </w:t>
      </w:r>
      <w:r>
        <w:t>reasonable</w:t>
      </w:r>
      <w:r>
        <w:rPr>
          <w:spacing w:val="-15"/>
        </w:rPr>
        <w:t xml:space="preserve"> </w:t>
      </w:r>
      <w:r>
        <w:t>time</w:t>
      </w:r>
      <w:r>
        <w:rPr>
          <w:spacing w:val="-15"/>
        </w:rPr>
        <w:t xml:space="preserve"> </w:t>
      </w:r>
      <w:r>
        <w:t>before</w:t>
      </w:r>
      <w:r>
        <w:rPr>
          <w:spacing w:val="-15"/>
        </w:rPr>
        <w:t xml:space="preserve"> </w:t>
      </w:r>
      <w:r>
        <w:t>an</w:t>
      </w:r>
      <w:r>
        <w:rPr>
          <w:spacing w:val="-15"/>
        </w:rPr>
        <w:t xml:space="preserve"> </w:t>
      </w:r>
      <w:r>
        <w:t>independent</w:t>
      </w:r>
      <w:r>
        <w:rPr>
          <w:spacing w:val="-15"/>
        </w:rPr>
        <w:t xml:space="preserve"> </w:t>
      </w:r>
      <w:r>
        <w:t>and</w:t>
      </w:r>
      <w:r>
        <w:rPr>
          <w:spacing w:val="-15"/>
        </w:rPr>
        <w:t xml:space="preserve"> </w:t>
      </w:r>
      <w:r>
        <w:t>impartial court, tribunal or other forum established by law.”</w:t>
      </w:r>
    </w:p>
    <w:p w14:paraId="0E0EDF87" w14:textId="77777777" w:rsidR="002515B4" w:rsidRDefault="0058309A">
      <w:pPr>
        <w:spacing w:before="240" w:line="480" w:lineRule="auto"/>
        <w:ind w:left="23" w:right="18" w:firstLine="719"/>
        <w:jc w:val="both"/>
        <w:rPr>
          <w:sz w:val="24"/>
        </w:rPr>
      </w:pPr>
      <w:r>
        <w:rPr>
          <w:sz w:val="24"/>
        </w:rPr>
        <w:t>In</w:t>
      </w:r>
      <w:r>
        <w:rPr>
          <w:spacing w:val="-11"/>
          <w:sz w:val="24"/>
        </w:rPr>
        <w:t xml:space="preserve"> </w:t>
      </w:r>
      <w:r>
        <w:rPr>
          <w:i/>
          <w:sz w:val="24"/>
        </w:rPr>
        <w:t>De</w:t>
      </w:r>
      <w:r>
        <w:rPr>
          <w:i/>
          <w:spacing w:val="-11"/>
          <w:sz w:val="24"/>
        </w:rPr>
        <w:t xml:space="preserve"> </w:t>
      </w:r>
      <w:r>
        <w:rPr>
          <w:i/>
          <w:sz w:val="24"/>
        </w:rPr>
        <w:t>Beer</w:t>
      </w:r>
      <w:r>
        <w:rPr>
          <w:i/>
          <w:spacing w:val="-10"/>
          <w:sz w:val="24"/>
        </w:rPr>
        <w:t xml:space="preserve"> </w:t>
      </w:r>
      <w:r>
        <w:rPr>
          <w:i/>
          <w:sz w:val="24"/>
        </w:rPr>
        <w:t>NO</w:t>
      </w:r>
      <w:r>
        <w:rPr>
          <w:i/>
          <w:spacing w:val="-12"/>
          <w:sz w:val="24"/>
        </w:rPr>
        <w:t xml:space="preserve"> </w:t>
      </w:r>
      <w:r>
        <w:rPr>
          <w:sz w:val="24"/>
        </w:rPr>
        <w:t>v</w:t>
      </w:r>
      <w:r>
        <w:rPr>
          <w:spacing w:val="-12"/>
          <w:sz w:val="24"/>
        </w:rPr>
        <w:t xml:space="preserve"> </w:t>
      </w:r>
      <w:r>
        <w:rPr>
          <w:i/>
          <w:sz w:val="24"/>
        </w:rPr>
        <w:t>North-Central</w:t>
      </w:r>
      <w:r>
        <w:rPr>
          <w:i/>
          <w:spacing w:val="-11"/>
          <w:sz w:val="24"/>
        </w:rPr>
        <w:t xml:space="preserve"> </w:t>
      </w:r>
      <w:r>
        <w:rPr>
          <w:i/>
          <w:sz w:val="24"/>
        </w:rPr>
        <w:t>Local</w:t>
      </w:r>
      <w:r>
        <w:rPr>
          <w:i/>
          <w:spacing w:val="-12"/>
          <w:sz w:val="24"/>
        </w:rPr>
        <w:t xml:space="preserve"> </w:t>
      </w:r>
      <w:r>
        <w:rPr>
          <w:i/>
          <w:sz w:val="24"/>
        </w:rPr>
        <w:t>Council</w:t>
      </w:r>
      <w:r>
        <w:rPr>
          <w:i/>
          <w:spacing w:val="-11"/>
          <w:sz w:val="24"/>
        </w:rPr>
        <w:t xml:space="preserve"> </w:t>
      </w:r>
      <w:r>
        <w:rPr>
          <w:i/>
          <w:sz w:val="24"/>
        </w:rPr>
        <w:t>and</w:t>
      </w:r>
      <w:r>
        <w:rPr>
          <w:i/>
          <w:spacing w:val="-11"/>
          <w:sz w:val="24"/>
        </w:rPr>
        <w:t xml:space="preserve"> </w:t>
      </w:r>
      <w:r>
        <w:rPr>
          <w:i/>
          <w:sz w:val="24"/>
        </w:rPr>
        <w:t>South-Central</w:t>
      </w:r>
      <w:r>
        <w:rPr>
          <w:i/>
          <w:spacing w:val="-11"/>
          <w:sz w:val="24"/>
        </w:rPr>
        <w:t xml:space="preserve"> </w:t>
      </w:r>
      <w:r>
        <w:rPr>
          <w:i/>
          <w:sz w:val="24"/>
        </w:rPr>
        <w:t>Local</w:t>
      </w:r>
      <w:r>
        <w:rPr>
          <w:i/>
          <w:spacing w:val="-12"/>
          <w:sz w:val="24"/>
        </w:rPr>
        <w:t xml:space="preserve"> </w:t>
      </w:r>
      <w:r>
        <w:rPr>
          <w:i/>
          <w:sz w:val="24"/>
        </w:rPr>
        <w:t>Council</w:t>
      </w:r>
      <w:r>
        <w:rPr>
          <w:i/>
          <w:spacing w:val="-11"/>
          <w:sz w:val="24"/>
        </w:rPr>
        <w:t xml:space="preserve"> </w:t>
      </w:r>
      <w:r>
        <w:rPr>
          <w:i/>
          <w:sz w:val="24"/>
        </w:rPr>
        <w:t>&amp;</w:t>
      </w:r>
      <w:r>
        <w:rPr>
          <w:i/>
          <w:spacing w:val="-12"/>
          <w:sz w:val="24"/>
        </w:rPr>
        <w:t xml:space="preserve"> </w:t>
      </w:r>
      <w:r>
        <w:rPr>
          <w:i/>
          <w:sz w:val="24"/>
        </w:rPr>
        <w:t xml:space="preserve">Ors </w:t>
      </w:r>
      <w:r>
        <w:rPr>
          <w:sz w:val="24"/>
        </w:rPr>
        <w:t>2002</w:t>
      </w:r>
      <w:r>
        <w:rPr>
          <w:spacing w:val="-15"/>
          <w:sz w:val="24"/>
        </w:rPr>
        <w:t xml:space="preserve"> </w:t>
      </w:r>
      <w:r>
        <w:rPr>
          <w:sz w:val="24"/>
        </w:rPr>
        <w:t>(1)</w:t>
      </w:r>
      <w:r>
        <w:rPr>
          <w:spacing w:val="-15"/>
          <w:sz w:val="24"/>
        </w:rPr>
        <w:t xml:space="preserve"> </w:t>
      </w:r>
      <w:r>
        <w:rPr>
          <w:sz w:val="24"/>
        </w:rPr>
        <w:t>SA</w:t>
      </w:r>
      <w:r>
        <w:rPr>
          <w:spacing w:val="-15"/>
          <w:sz w:val="24"/>
        </w:rPr>
        <w:t xml:space="preserve"> </w:t>
      </w:r>
      <w:r>
        <w:rPr>
          <w:sz w:val="24"/>
        </w:rPr>
        <w:t>429</w:t>
      </w:r>
      <w:r>
        <w:rPr>
          <w:spacing w:val="-15"/>
          <w:sz w:val="24"/>
        </w:rPr>
        <w:t xml:space="preserve"> </w:t>
      </w:r>
      <w:r>
        <w:rPr>
          <w:sz w:val="24"/>
        </w:rPr>
        <w:t>(CC)</w:t>
      </w:r>
      <w:r>
        <w:rPr>
          <w:spacing w:val="-15"/>
          <w:sz w:val="24"/>
        </w:rPr>
        <w:t xml:space="preserve"> </w:t>
      </w:r>
      <w:r>
        <w:rPr>
          <w:sz w:val="24"/>
        </w:rPr>
        <w:t>p</w:t>
      </w:r>
      <w:r>
        <w:rPr>
          <w:spacing w:val="-15"/>
          <w:sz w:val="24"/>
        </w:rPr>
        <w:t xml:space="preserve"> </w:t>
      </w:r>
      <w:r>
        <w:rPr>
          <w:sz w:val="24"/>
        </w:rPr>
        <w:t>440,</w:t>
      </w:r>
      <w:r>
        <w:rPr>
          <w:spacing w:val="-15"/>
          <w:sz w:val="24"/>
        </w:rPr>
        <w:t xml:space="preserve"> </w:t>
      </w:r>
      <w:r>
        <w:rPr>
          <w:sz w:val="24"/>
        </w:rPr>
        <w:t>the</w:t>
      </w:r>
      <w:r>
        <w:rPr>
          <w:spacing w:val="-15"/>
          <w:sz w:val="24"/>
        </w:rPr>
        <w:t xml:space="preserve"> </w:t>
      </w:r>
      <w:r>
        <w:rPr>
          <w:sz w:val="24"/>
        </w:rPr>
        <w:t>South</w:t>
      </w:r>
      <w:r>
        <w:rPr>
          <w:spacing w:val="-15"/>
          <w:sz w:val="24"/>
        </w:rPr>
        <w:t xml:space="preserve"> </w:t>
      </w:r>
      <w:r>
        <w:rPr>
          <w:sz w:val="24"/>
        </w:rPr>
        <w:t>African</w:t>
      </w:r>
      <w:r>
        <w:rPr>
          <w:spacing w:val="-15"/>
          <w:sz w:val="24"/>
        </w:rPr>
        <w:t xml:space="preserve"> </w:t>
      </w:r>
      <w:r>
        <w:rPr>
          <w:sz w:val="24"/>
        </w:rPr>
        <w:t>Constitutional</w:t>
      </w:r>
      <w:r>
        <w:rPr>
          <w:spacing w:val="-15"/>
          <w:sz w:val="24"/>
        </w:rPr>
        <w:t xml:space="preserve"> </w:t>
      </w:r>
      <w:r>
        <w:rPr>
          <w:sz w:val="24"/>
        </w:rPr>
        <w:t>Court</w:t>
      </w:r>
      <w:r>
        <w:rPr>
          <w:spacing w:val="-15"/>
          <w:sz w:val="24"/>
        </w:rPr>
        <w:t xml:space="preserve"> </w:t>
      </w:r>
      <w:r>
        <w:rPr>
          <w:sz w:val="24"/>
        </w:rPr>
        <w:t>elaborated</w:t>
      </w:r>
      <w:r>
        <w:rPr>
          <w:spacing w:val="-15"/>
          <w:sz w:val="24"/>
        </w:rPr>
        <w:t xml:space="preserve"> </w:t>
      </w:r>
      <w:r>
        <w:rPr>
          <w:sz w:val="24"/>
        </w:rPr>
        <w:t>the</w:t>
      </w:r>
      <w:r>
        <w:rPr>
          <w:spacing w:val="-15"/>
          <w:sz w:val="24"/>
        </w:rPr>
        <w:t xml:space="preserve"> </w:t>
      </w:r>
      <w:r>
        <w:rPr>
          <w:sz w:val="24"/>
        </w:rPr>
        <w:t>significance of the right to a fair hearing as a value that “affirms [and] lies at the heart of the rule of law” and as being “fundamental to a just and credible legal order”.</w:t>
      </w:r>
    </w:p>
    <w:p w14:paraId="6BA1E514" w14:textId="77777777" w:rsidR="002515B4" w:rsidRDefault="0058309A">
      <w:pPr>
        <w:pStyle w:val="BodyText"/>
        <w:spacing w:before="241" w:line="480" w:lineRule="auto"/>
        <w:ind w:right="19" w:firstLine="719"/>
      </w:pPr>
      <w:r>
        <w:t>While I fully endorse the aforestated sentiments, it must be emphasised that a mere delay,</w:t>
      </w:r>
      <w:r>
        <w:rPr>
          <w:spacing w:val="-12"/>
        </w:rPr>
        <w:t xml:space="preserve"> </w:t>
      </w:r>
      <w:r>
        <w:t>without</w:t>
      </w:r>
      <w:r>
        <w:rPr>
          <w:spacing w:val="-8"/>
        </w:rPr>
        <w:t xml:space="preserve"> </w:t>
      </w:r>
      <w:r>
        <w:t>evidence</w:t>
      </w:r>
      <w:r>
        <w:rPr>
          <w:spacing w:val="-12"/>
        </w:rPr>
        <w:t xml:space="preserve"> </w:t>
      </w:r>
      <w:r>
        <w:t>of</w:t>
      </w:r>
      <w:r>
        <w:rPr>
          <w:spacing w:val="-12"/>
        </w:rPr>
        <w:t xml:space="preserve"> </w:t>
      </w:r>
      <w:r>
        <w:t>actual</w:t>
      </w:r>
      <w:r>
        <w:rPr>
          <w:spacing w:val="-11"/>
        </w:rPr>
        <w:t xml:space="preserve"> </w:t>
      </w:r>
      <w:r>
        <w:t>prejudice,</w:t>
      </w:r>
      <w:r>
        <w:rPr>
          <w:spacing w:val="-9"/>
        </w:rPr>
        <w:t xml:space="preserve"> </w:t>
      </w:r>
      <w:r>
        <w:t>does</w:t>
      </w:r>
      <w:r>
        <w:rPr>
          <w:spacing w:val="-11"/>
        </w:rPr>
        <w:t xml:space="preserve"> </w:t>
      </w:r>
      <w:r>
        <w:t>not</w:t>
      </w:r>
      <w:r>
        <w:rPr>
          <w:spacing w:val="-11"/>
        </w:rPr>
        <w:t xml:space="preserve"> </w:t>
      </w:r>
      <w:r>
        <w:t>automatically</w:t>
      </w:r>
      <w:r>
        <w:rPr>
          <w:spacing w:val="-11"/>
        </w:rPr>
        <w:t xml:space="preserve"> </w:t>
      </w:r>
      <w:r>
        <w:t>amount</w:t>
      </w:r>
      <w:r>
        <w:rPr>
          <w:spacing w:val="-8"/>
        </w:rPr>
        <w:t xml:space="preserve"> </w:t>
      </w:r>
      <w:r>
        <w:t>to</w:t>
      </w:r>
      <w:r>
        <w:rPr>
          <w:spacing w:val="-11"/>
        </w:rPr>
        <w:t xml:space="preserve"> </w:t>
      </w:r>
      <w:r>
        <w:t>a</w:t>
      </w:r>
      <w:r>
        <w:rPr>
          <w:spacing w:val="-12"/>
        </w:rPr>
        <w:t xml:space="preserve"> </w:t>
      </w:r>
      <w:r>
        <w:t>violation</w:t>
      </w:r>
      <w:r>
        <w:rPr>
          <w:spacing w:val="-11"/>
        </w:rPr>
        <w:t xml:space="preserve"> </w:t>
      </w:r>
      <w:r>
        <w:t>of</w:t>
      </w:r>
      <w:r>
        <w:rPr>
          <w:spacing w:val="-12"/>
        </w:rPr>
        <w:t xml:space="preserve"> </w:t>
      </w:r>
      <w:r>
        <w:t>the right to a fair hearing. Section 69(2) of the Constitution primarily protects the opportunity to be heard and the fairness of the proceedings concerned, rather than the speed with which attendant judgments are delivered. For a claim of violation of rights to succeed, the applicant must demonstrate that the delay materially affected the exercise of his rights, for example, by impeding</w:t>
      </w:r>
      <w:r>
        <w:rPr>
          <w:spacing w:val="-7"/>
        </w:rPr>
        <w:t xml:space="preserve"> </w:t>
      </w:r>
      <w:r>
        <w:t>the</w:t>
      </w:r>
      <w:r>
        <w:rPr>
          <w:spacing w:val="-8"/>
        </w:rPr>
        <w:t xml:space="preserve"> </w:t>
      </w:r>
      <w:r>
        <w:t>filing</w:t>
      </w:r>
      <w:r>
        <w:rPr>
          <w:spacing w:val="-7"/>
        </w:rPr>
        <w:t xml:space="preserve"> </w:t>
      </w:r>
      <w:r>
        <w:t>of</w:t>
      </w:r>
      <w:r>
        <w:rPr>
          <w:spacing w:val="-8"/>
        </w:rPr>
        <w:t xml:space="preserve"> </w:t>
      </w:r>
      <w:r>
        <w:t>an</w:t>
      </w:r>
      <w:r>
        <w:rPr>
          <w:spacing w:val="-5"/>
        </w:rPr>
        <w:t xml:space="preserve"> </w:t>
      </w:r>
      <w:r>
        <w:t>appeal,</w:t>
      </w:r>
      <w:r>
        <w:rPr>
          <w:spacing w:val="-7"/>
        </w:rPr>
        <w:t xml:space="preserve"> </w:t>
      </w:r>
      <w:r>
        <w:t>delaying</w:t>
      </w:r>
      <w:r>
        <w:rPr>
          <w:spacing w:val="-6"/>
        </w:rPr>
        <w:t xml:space="preserve"> </w:t>
      </w:r>
      <w:r>
        <w:t>the</w:t>
      </w:r>
      <w:r>
        <w:rPr>
          <w:spacing w:val="-5"/>
        </w:rPr>
        <w:t xml:space="preserve"> </w:t>
      </w:r>
      <w:r>
        <w:t>enforcement</w:t>
      </w:r>
      <w:r>
        <w:rPr>
          <w:spacing w:val="-7"/>
        </w:rPr>
        <w:t xml:space="preserve"> </w:t>
      </w:r>
      <w:r>
        <w:t>of</w:t>
      </w:r>
      <w:r>
        <w:rPr>
          <w:spacing w:val="-8"/>
        </w:rPr>
        <w:t xml:space="preserve"> </w:t>
      </w:r>
      <w:r>
        <w:t>a</w:t>
      </w:r>
      <w:r>
        <w:rPr>
          <w:spacing w:val="-8"/>
        </w:rPr>
        <w:t xml:space="preserve"> </w:t>
      </w:r>
      <w:r>
        <w:t>decision</w:t>
      </w:r>
      <w:r>
        <w:rPr>
          <w:spacing w:val="-6"/>
        </w:rPr>
        <w:t xml:space="preserve"> </w:t>
      </w:r>
      <w:r>
        <w:t>or</w:t>
      </w:r>
      <w:r>
        <w:rPr>
          <w:spacing w:val="-6"/>
        </w:rPr>
        <w:t xml:space="preserve"> </w:t>
      </w:r>
      <w:r>
        <w:t>causing</w:t>
      </w:r>
      <w:r>
        <w:rPr>
          <w:spacing w:val="-7"/>
        </w:rPr>
        <w:t xml:space="preserve"> </w:t>
      </w:r>
      <w:r>
        <w:t>some</w:t>
      </w:r>
      <w:r>
        <w:rPr>
          <w:spacing w:val="-7"/>
        </w:rPr>
        <w:t xml:space="preserve"> </w:t>
      </w:r>
      <w:r>
        <w:t>other tangible detriment that links the delay in question directly to the alleged infringement.</w:t>
      </w:r>
    </w:p>
    <w:p w14:paraId="3CDE2275" w14:textId="77777777" w:rsidR="002515B4" w:rsidRDefault="0058309A">
      <w:pPr>
        <w:pStyle w:val="BodyText"/>
        <w:spacing w:before="241" w:line="480" w:lineRule="auto"/>
        <w:ind w:right="19" w:firstLine="719"/>
      </w:pPr>
      <w:r>
        <w:t xml:space="preserve">In his letter to the Registrar of the court </w:t>
      </w:r>
      <w:r>
        <w:rPr>
          <w:i/>
        </w:rPr>
        <w:t>a quo</w:t>
      </w:r>
      <w:r>
        <w:t>, the applicant requested the reasons for judgment in order to determine whether to pursue the matter before the Constitutional Court. After</w:t>
      </w:r>
      <w:r>
        <w:rPr>
          <w:spacing w:val="2"/>
        </w:rPr>
        <w:t xml:space="preserve"> </w:t>
      </w:r>
      <w:r>
        <w:t>the</w:t>
      </w:r>
      <w:r>
        <w:rPr>
          <w:spacing w:val="5"/>
        </w:rPr>
        <w:t xml:space="preserve"> </w:t>
      </w:r>
      <w:r>
        <w:t>reasons</w:t>
      </w:r>
      <w:r>
        <w:rPr>
          <w:spacing w:val="6"/>
        </w:rPr>
        <w:t xml:space="preserve"> </w:t>
      </w:r>
      <w:r>
        <w:t>were</w:t>
      </w:r>
      <w:r>
        <w:rPr>
          <w:spacing w:val="2"/>
        </w:rPr>
        <w:t xml:space="preserve"> </w:t>
      </w:r>
      <w:r>
        <w:t>provided,</w:t>
      </w:r>
      <w:r>
        <w:rPr>
          <w:spacing w:val="5"/>
        </w:rPr>
        <w:t xml:space="preserve"> </w:t>
      </w:r>
      <w:r>
        <w:t>albeit</w:t>
      </w:r>
      <w:r>
        <w:rPr>
          <w:spacing w:val="4"/>
        </w:rPr>
        <w:t xml:space="preserve"> </w:t>
      </w:r>
      <w:r>
        <w:t>after</w:t>
      </w:r>
      <w:r>
        <w:rPr>
          <w:spacing w:val="2"/>
        </w:rPr>
        <w:t xml:space="preserve"> </w:t>
      </w:r>
      <w:r>
        <w:t>quite</w:t>
      </w:r>
      <w:r>
        <w:rPr>
          <w:spacing w:val="6"/>
        </w:rPr>
        <w:t xml:space="preserve"> </w:t>
      </w:r>
      <w:r>
        <w:t>some</w:t>
      </w:r>
      <w:r>
        <w:rPr>
          <w:spacing w:val="3"/>
        </w:rPr>
        <w:t xml:space="preserve"> </w:t>
      </w:r>
      <w:r>
        <w:t>time,</w:t>
      </w:r>
      <w:r>
        <w:rPr>
          <w:spacing w:val="5"/>
        </w:rPr>
        <w:t xml:space="preserve"> </w:t>
      </w:r>
      <w:r>
        <w:t>he</w:t>
      </w:r>
      <w:r>
        <w:rPr>
          <w:spacing w:val="2"/>
        </w:rPr>
        <w:t xml:space="preserve"> </w:t>
      </w:r>
      <w:r>
        <w:t>was</w:t>
      </w:r>
      <w:r>
        <w:rPr>
          <w:spacing w:val="4"/>
        </w:rPr>
        <w:t xml:space="preserve"> </w:t>
      </w:r>
      <w:r>
        <w:t>nonetheless</w:t>
      </w:r>
      <w:r>
        <w:rPr>
          <w:spacing w:val="5"/>
        </w:rPr>
        <w:t xml:space="preserve"> </w:t>
      </w:r>
      <w:r>
        <w:t>able</w:t>
      </w:r>
      <w:r>
        <w:rPr>
          <w:spacing w:val="3"/>
        </w:rPr>
        <w:t xml:space="preserve"> </w:t>
      </w:r>
      <w:r>
        <w:t>to</w:t>
      </w:r>
      <w:r>
        <w:rPr>
          <w:spacing w:val="5"/>
        </w:rPr>
        <w:t xml:space="preserve"> </w:t>
      </w:r>
      <w:r>
        <w:rPr>
          <w:spacing w:val="-4"/>
        </w:rPr>
        <w:t>take</w:t>
      </w:r>
    </w:p>
    <w:p w14:paraId="30DCB573" w14:textId="77777777" w:rsidR="002515B4" w:rsidRDefault="002515B4">
      <w:pPr>
        <w:pStyle w:val="BodyText"/>
        <w:spacing w:line="480" w:lineRule="auto"/>
        <w:sectPr w:rsidR="002515B4">
          <w:headerReference w:type="default" r:id="rId8"/>
          <w:pgSz w:w="11910" w:h="16840"/>
          <w:pgMar w:top="1340" w:right="1417" w:bottom="280" w:left="1417" w:header="453" w:footer="0" w:gutter="0"/>
          <w:cols w:space="720"/>
        </w:sectPr>
      </w:pPr>
    </w:p>
    <w:p w14:paraId="1E29D98A" w14:textId="77777777" w:rsidR="002515B4" w:rsidRDefault="0058309A">
      <w:pPr>
        <w:pStyle w:val="BodyText"/>
        <w:spacing w:before="80" w:line="480" w:lineRule="auto"/>
        <w:ind w:right="22"/>
      </w:pPr>
      <w:r>
        <w:lastRenderedPageBreak/>
        <w:t xml:space="preserve">the matter further. Hence, the applicant did not suffer any prejudice that would warrant the setting aside of the court </w:t>
      </w:r>
      <w:r>
        <w:rPr>
          <w:i/>
        </w:rPr>
        <w:t>a quo</w:t>
      </w:r>
      <w:r>
        <w:t>’s decision.</w:t>
      </w:r>
    </w:p>
    <w:p w14:paraId="468B5807" w14:textId="77777777" w:rsidR="002515B4" w:rsidRDefault="0058309A">
      <w:pPr>
        <w:pStyle w:val="BodyText"/>
        <w:spacing w:before="240" w:line="480" w:lineRule="auto"/>
        <w:ind w:right="17" w:firstLine="719"/>
      </w:pPr>
      <w:r>
        <w:t xml:space="preserve">Furthermore, the applicant seeks to have the court </w:t>
      </w:r>
      <w:r>
        <w:rPr>
          <w:i/>
        </w:rPr>
        <w:t>a quo</w:t>
      </w:r>
      <w:r>
        <w:t>’s decision set aside solely on the basis that the reasons for its judgment were delayed. In my view, the relief sought is not justified. The</w:t>
      </w:r>
      <w:r>
        <w:rPr>
          <w:spacing w:val="-1"/>
        </w:rPr>
        <w:t xml:space="preserve"> </w:t>
      </w:r>
      <w:r>
        <w:t>reasons for judgment were</w:t>
      </w:r>
      <w:r>
        <w:rPr>
          <w:spacing w:val="-1"/>
        </w:rPr>
        <w:t xml:space="preserve"> </w:t>
      </w:r>
      <w:r>
        <w:t>ultimately furnished and the record reflects that they were</w:t>
      </w:r>
      <w:r>
        <w:rPr>
          <w:spacing w:val="-10"/>
        </w:rPr>
        <w:t xml:space="preserve"> </w:t>
      </w:r>
      <w:r>
        <w:t>comprehensive</w:t>
      </w:r>
      <w:r>
        <w:rPr>
          <w:spacing w:val="-6"/>
        </w:rPr>
        <w:t xml:space="preserve"> </w:t>
      </w:r>
      <w:r>
        <w:t>and</w:t>
      </w:r>
      <w:r>
        <w:rPr>
          <w:spacing w:val="-8"/>
        </w:rPr>
        <w:t xml:space="preserve"> </w:t>
      </w:r>
      <w:r>
        <w:t>supported</w:t>
      </w:r>
      <w:r>
        <w:rPr>
          <w:spacing w:val="-8"/>
        </w:rPr>
        <w:t xml:space="preserve"> </w:t>
      </w:r>
      <w:r>
        <w:t>the</w:t>
      </w:r>
      <w:r>
        <w:rPr>
          <w:spacing w:val="-9"/>
        </w:rPr>
        <w:t xml:space="preserve"> </w:t>
      </w:r>
      <w:r>
        <w:t>order</w:t>
      </w:r>
      <w:r>
        <w:rPr>
          <w:spacing w:val="-9"/>
        </w:rPr>
        <w:t xml:space="preserve"> </w:t>
      </w:r>
      <w:r>
        <w:t>that</w:t>
      </w:r>
      <w:r>
        <w:rPr>
          <w:spacing w:val="-8"/>
        </w:rPr>
        <w:t xml:space="preserve"> </w:t>
      </w:r>
      <w:r>
        <w:t>had</w:t>
      </w:r>
      <w:r>
        <w:rPr>
          <w:spacing w:val="-8"/>
        </w:rPr>
        <w:t xml:space="preserve"> </w:t>
      </w:r>
      <w:r>
        <w:t>been</w:t>
      </w:r>
      <w:r>
        <w:rPr>
          <w:spacing w:val="-8"/>
        </w:rPr>
        <w:t xml:space="preserve"> </w:t>
      </w:r>
      <w:r>
        <w:t>issued</w:t>
      </w:r>
      <w:r>
        <w:rPr>
          <w:spacing w:val="-7"/>
        </w:rPr>
        <w:t xml:space="preserve"> </w:t>
      </w:r>
      <w:r>
        <w:t>immediately</w:t>
      </w:r>
      <w:r>
        <w:rPr>
          <w:spacing w:val="-8"/>
        </w:rPr>
        <w:t xml:space="preserve"> </w:t>
      </w:r>
      <w:r>
        <w:t>after</w:t>
      </w:r>
      <w:r>
        <w:rPr>
          <w:spacing w:val="-9"/>
        </w:rPr>
        <w:t xml:space="preserve"> </w:t>
      </w:r>
      <w:r>
        <w:t>the</w:t>
      </w:r>
      <w:r>
        <w:rPr>
          <w:spacing w:val="-9"/>
        </w:rPr>
        <w:t xml:space="preserve"> </w:t>
      </w:r>
      <w:r>
        <w:t>matter had</w:t>
      </w:r>
      <w:r>
        <w:rPr>
          <w:spacing w:val="-12"/>
        </w:rPr>
        <w:t xml:space="preserve"> </w:t>
      </w:r>
      <w:r>
        <w:t>been</w:t>
      </w:r>
      <w:r>
        <w:rPr>
          <w:spacing w:val="-10"/>
        </w:rPr>
        <w:t xml:space="preserve"> </w:t>
      </w:r>
      <w:r>
        <w:t>heard.</w:t>
      </w:r>
      <w:r>
        <w:rPr>
          <w:spacing w:val="-12"/>
        </w:rPr>
        <w:t xml:space="preserve"> </w:t>
      </w:r>
      <w:r>
        <w:t>The</w:t>
      </w:r>
      <w:r>
        <w:rPr>
          <w:spacing w:val="-13"/>
        </w:rPr>
        <w:t xml:space="preserve"> </w:t>
      </w:r>
      <w:r>
        <w:t>applicant’s</w:t>
      </w:r>
      <w:r>
        <w:rPr>
          <w:spacing w:val="-11"/>
        </w:rPr>
        <w:t xml:space="preserve"> </w:t>
      </w:r>
      <w:r>
        <w:t>contention</w:t>
      </w:r>
      <w:r>
        <w:rPr>
          <w:spacing w:val="-12"/>
        </w:rPr>
        <w:t xml:space="preserve"> </w:t>
      </w:r>
      <w:r>
        <w:t>that</w:t>
      </w:r>
      <w:r>
        <w:rPr>
          <w:spacing w:val="-12"/>
        </w:rPr>
        <w:t xml:space="preserve"> </w:t>
      </w:r>
      <w:r>
        <w:t>the</w:t>
      </w:r>
      <w:r>
        <w:rPr>
          <w:spacing w:val="-10"/>
        </w:rPr>
        <w:t xml:space="preserve"> </w:t>
      </w:r>
      <w:r>
        <w:t>delay</w:t>
      </w:r>
      <w:r>
        <w:rPr>
          <w:spacing w:val="-13"/>
        </w:rPr>
        <w:t xml:space="preserve"> </w:t>
      </w:r>
      <w:r>
        <w:t>indicates</w:t>
      </w:r>
      <w:r>
        <w:rPr>
          <w:spacing w:val="-10"/>
        </w:rPr>
        <w:t xml:space="preserve"> </w:t>
      </w:r>
      <w:r>
        <w:t>that</w:t>
      </w:r>
      <w:r>
        <w:rPr>
          <w:spacing w:val="-12"/>
        </w:rPr>
        <w:t xml:space="preserve"> </w:t>
      </w:r>
      <w:r>
        <w:t>the</w:t>
      </w:r>
      <w:r>
        <w:rPr>
          <w:spacing w:val="-9"/>
        </w:rPr>
        <w:t xml:space="preserve"> </w:t>
      </w:r>
      <w:r>
        <w:t>court</w:t>
      </w:r>
      <w:r>
        <w:rPr>
          <w:spacing w:val="-12"/>
        </w:rPr>
        <w:t xml:space="preserve"> </w:t>
      </w:r>
      <w:r>
        <w:t>had</w:t>
      </w:r>
      <w:r>
        <w:rPr>
          <w:spacing w:val="-9"/>
        </w:rPr>
        <w:t xml:space="preserve"> </w:t>
      </w:r>
      <w:r>
        <w:t>arbitrarily issued its order without having considered and formed the reasons therefor is wholly unsupported by the evidence on record.</w:t>
      </w:r>
    </w:p>
    <w:p w14:paraId="6ABCD6A9" w14:textId="77777777" w:rsidR="002515B4" w:rsidRDefault="0058309A">
      <w:pPr>
        <w:pStyle w:val="BodyText"/>
        <w:spacing w:before="241" w:line="480" w:lineRule="auto"/>
        <w:ind w:right="22" w:firstLine="719"/>
      </w:pPr>
      <w:r>
        <w:t xml:space="preserve">Additionally, it is pertinent to note that the applicant seeks, in the event that direct access is granted, an order remitting the matter to the court </w:t>
      </w:r>
      <w:r>
        <w:rPr>
          <w:i/>
        </w:rPr>
        <w:t xml:space="preserve">a quo </w:t>
      </w:r>
      <w:r>
        <w:t>for redetermination by a differently</w:t>
      </w:r>
      <w:r>
        <w:rPr>
          <w:spacing w:val="-8"/>
        </w:rPr>
        <w:t xml:space="preserve"> </w:t>
      </w:r>
      <w:r>
        <w:t>constituted</w:t>
      </w:r>
      <w:r>
        <w:rPr>
          <w:spacing w:val="-11"/>
        </w:rPr>
        <w:t xml:space="preserve"> </w:t>
      </w:r>
      <w:r>
        <w:t>bench.</w:t>
      </w:r>
      <w:r>
        <w:rPr>
          <w:spacing w:val="-11"/>
        </w:rPr>
        <w:t xml:space="preserve"> </w:t>
      </w:r>
      <w:r>
        <w:t>This</w:t>
      </w:r>
      <w:r>
        <w:rPr>
          <w:spacing w:val="-10"/>
        </w:rPr>
        <w:t xml:space="preserve"> </w:t>
      </w:r>
      <w:r>
        <w:t>is</w:t>
      </w:r>
      <w:r>
        <w:rPr>
          <w:spacing w:val="-10"/>
        </w:rPr>
        <w:t xml:space="preserve"> </w:t>
      </w:r>
      <w:r>
        <w:t>patently</w:t>
      </w:r>
      <w:r>
        <w:rPr>
          <w:spacing w:val="-10"/>
        </w:rPr>
        <w:t xml:space="preserve"> </w:t>
      </w:r>
      <w:r>
        <w:t>pointless</w:t>
      </w:r>
      <w:r>
        <w:rPr>
          <w:spacing w:val="-11"/>
        </w:rPr>
        <w:t xml:space="preserve"> </w:t>
      </w:r>
      <w:r>
        <w:t>and</w:t>
      </w:r>
      <w:r>
        <w:rPr>
          <w:spacing w:val="-11"/>
        </w:rPr>
        <w:t xml:space="preserve"> </w:t>
      </w:r>
      <w:r>
        <w:t>futile</w:t>
      </w:r>
      <w:r>
        <w:rPr>
          <w:spacing w:val="-11"/>
        </w:rPr>
        <w:t xml:space="preserve"> </w:t>
      </w:r>
      <w:r>
        <w:t>as</w:t>
      </w:r>
      <w:r>
        <w:rPr>
          <w:spacing w:val="-8"/>
        </w:rPr>
        <w:t xml:space="preserve"> </w:t>
      </w:r>
      <w:r>
        <w:t>remittal</w:t>
      </w:r>
      <w:r>
        <w:rPr>
          <w:spacing w:val="-8"/>
        </w:rPr>
        <w:t xml:space="preserve"> </w:t>
      </w:r>
      <w:r>
        <w:t>would</w:t>
      </w:r>
      <w:r>
        <w:rPr>
          <w:spacing w:val="-11"/>
        </w:rPr>
        <w:t xml:space="preserve"> </w:t>
      </w:r>
      <w:r>
        <w:t>not</w:t>
      </w:r>
      <w:r>
        <w:rPr>
          <w:spacing w:val="-10"/>
        </w:rPr>
        <w:t xml:space="preserve"> </w:t>
      </w:r>
      <w:r>
        <w:t xml:space="preserve">remedy the delay in the provision of reasons, particularly given that those reasons have already been </w:t>
      </w:r>
      <w:r>
        <w:rPr>
          <w:spacing w:val="-2"/>
        </w:rPr>
        <w:t>furnished.</w:t>
      </w:r>
    </w:p>
    <w:p w14:paraId="69841497" w14:textId="77777777" w:rsidR="002515B4" w:rsidRDefault="0058309A">
      <w:pPr>
        <w:pStyle w:val="BodyText"/>
        <w:spacing w:before="238" w:line="480" w:lineRule="auto"/>
        <w:ind w:right="18" w:firstLine="719"/>
      </w:pPr>
      <w:r>
        <w:t>In</w:t>
      </w:r>
      <w:r>
        <w:rPr>
          <w:spacing w:val="-6"/>
        </w:rPr>
        <w:t xml:space="preserve"> </w:t>
      </w:r>
      <w:r>
        <w:t>the</w:t>
      </w:r>
      <w:r>
        <w:rPr>
          <w:spacing w:val="-6"/>
        </w:rPr>
        <w:t xml:space="preserve"> </w:t>
      </w:r>
      <w:r>
        <w:t>final</w:t>
      </w:r>
      <w:r>
        <w:rPr>
          <w:spacing w:val="-5"/>
        </w:rPr>
        <w:t xml:space="preserve"> </w:t>
      </w:r>
      <w:r>
        <w:t>analysis,</w:t>
      </w:r>
      <w:r>
        <w:rPr>
          <w:spacing w:val="-6"/>
        </w:rPr>
        <w:t xml:space="preserve"> </w:t>
      </w:r>
      <w:r>
        <w:t>the</w:t>
      </w:r>
      <w:r>
        <w:rPr>
          <w:spacing w:val="-6"/>
        </w:rPr>
        <w:t xml:space="preserve"> </w:t>
      </w:r>
      <w:r>
        <w:t>contention</w:t>
      </w:r>
      <w:r>
        <w:rPr>
          <w:spacing w:val="-5"/>
        </w:rPr>
        <w:t xml:space="preserve"> </w:t>
      </w:r>
      <w:r>
        <w:t>that</w:t>
      </w:r>
      <w:r>
        <w:rPr>
          <w:spacing w:val="-6"/>
        </w:rPr>
        <w:t xml:space="preserve"> </w:t>
      </w:r>
      <w:r>
        <w:t>the</w:t>
      </w:r>
      <w:r>
        <w:rPr>
          <w:spacing w:val="-6"/>
        </w:rPr>
        <w:t xml:space="preserve"> </w:t>
      </w:r>
      <w:r>
        <w:t>court</w:t>
      </w:r>
      <w:r>
        <w:rPr>
          <w:spacing w:val="-5"/>
        </w:rPr>
        <w:t xml:space="preserve"> </w:t>
      </w:r>
      <w:r>
        <w:rPr>
          <w:i/>
        </w:rPr>
        <w:t>a</w:t>
      </w:r>
      <w:r>
        <w:rPr>
          <w:i/>
          <w:spacing w:val="-11"/>
        </w:rPr>
        <w:t xml:space="preserve"> </w:t>
      </w:r>
      <w:r>
        <w:rPr>
          <w:i/>
        </w:rPr>
        <w:t>quo</w:t>
      </w:r>
      <w:r>
        <w:rPr>
          <w:i/>
          <w:spacing w:val="-6"/>
        </w:rPr>
        <w:t xml:space="preserve"> </w:t>
      </w:r>
      <w:r>
        <w:t>violated</w:t>
      </w:r>
      <w:r>
        <w:rPr>
          <w:spacing w:val="-6"/>
        </w:rPr>
        <w:t xml:space="preserve"> </w:t>
      </w:r>
      <w:r>
        <w:t>the</w:t>
      </w:r>
      <w:r>
        <w:rPr>
          <w:spacing w:val="-6"/>
        </w:rPr>
        <w:t xml:space="preserve"> </w:t>
      </w:r>
      <w:r>
        <w:t>applicant’s</w:t>
      </w:r>
      <w:r>
        <w:rPr>
          <w:spacing w:val="-6"/>
        </w:rPr>
        <w:t xml:space="preserve"> </w:t>
      </w:r>
      <w:r>
        <w:t>right</w:t>
      </w:r>
      <w:r>
        <w:rPr>
          <w:spacing w:val="-6"/>
        </w:rPr>
        <w:t xml:space="preserve"> </w:t>
      </w:r>
      <w:r>
        <w:t>to a fair hearing is entirely unsubstantiated. It has no prospects of success and does not warrant the grant of direct access.</w:t>
      </w:r>
    </w:p>
    <w:p w14:paraId="0B16E716" w14:textId="77777777" w:rsidR="002515B4" w:rsidRDefault="0058309A">
      <w:pPr>
        <w:pStyle w:val="Heading1"/>
        <w:spacing w:before="241"/>
        <w:jc w:val="both"/>
      </w:pPr>
      <w:r>
        <w:t>Right</w:t>
      </w:r>
      <w:r>
        <w:rPr>
          <w:spacing w:val="-2"/>
        </w:rPr>
        <w:t xml:space="preserve"> </w:t>
      </w:r>
      <w:r>
        <w:t>to</w:t>
      </w:r>
      <w:r>
        <w:rPr>
          <w:spacing w:val="-2"/>
        </w:rPr>
        <w:t xml:space="preserve"> </w:t>
      </w:r>
      <w:r>
        <w:t>Equal</w:t>
      </w:r>
      <w:r>
        <w:rPr>
          <w:spacing w:val="-2"/>
        </w:rPr>
        <w:t xml:space="preserve"> </w:t>
      </w:r>
      <w:r>
        <w:t>Protection</w:t>
      </w:r>
      <w:r>
        <w:rPr>
          <w:spacing w:val="-2"/>
        </w:rPr>
        <w:t xml:space="preserve"> </w:t>
      </w:r>
      <w:r>
        <w:t>of</w:t>
      </w:r>
      <w:r>
        <w:rPr>
          <w:spacing w:val="-2"/>
        </w:rPr>
        <w:t xml:space="preserve"> </w:t>
      </w:r>
      <w:r>
        <w:t>the</w:t>
      </w:r>
      <w:r>
        <w:rPr>
          <w:spacing w:val="-2"/>
        </w:rPr>
        <w:t xml:space="preserve"> </w:t>
      </w:r>
      <w:r>
        <w:rPr>
          <w:spacing w:val="-5"/>
        </w:rPr>
        <w:t>Law</w:t>
      </w:r>
    </w:p>
    <w:p w14:paraId="08ABDEA2" w14:textId="77777777" w:rsidR="002515B4" w:rsidRDefault="002515B4">
      <w:pPr>
        <w:pStyle w:val="BodyText"/>
        <w:spacing w:before="2"/>
        <w:ind w:left="0"/>
        <w:jc w:val="left"/>
        <w:rPr>
          <w:b/>
        </w:rPr>
      </w:pPr>
    </w:p>
    <w:p w14:paraId="4488A3B3" w14:textId="77777777" w:rsidR="002515B4" w:rsidRDefault="0058309A">
      <w:pPr>
        <w:pStyle w:val="BodyText"/>
        <w:spacing w:line="480" w:lineRule="auto"/>
        <w:ind w:right="19" w:firstLine="719"/>
      </w:pPr>
      <w:r>
        <w:t xml:space="preserve">The applicant further argues that the decision of the court </w:t>
      </w:r>
      <w:r>
        <w:rPr>
          <w:i/>
        </w:rPr>
        <w:t xml:space="preserve">a quo </w:t>
      </w:r>
      <w:r>
        <w:t xml:space="preserve">violated his right to equal protection of the law embodied in s 56(1) of the Constitution. The subsection provides </w:t>
      </w:r>
      <w:r>
        <w:rPr>
          <w:spacing w:val="-2"/>
        </w:rPr>
        <w:t>that:</w:t>
      </w:r>
    </w:p>
    <w:p w14:paraId="48FCE25E" w14:textId="77777777" w:rsidR="002515B4" w:rsidRDefault="0058309A">
      <w:pPr>
        <w:pStyle w:val="BodyText"/>
        <w:ind w:right="21" w:firstLine="719"/>
      </w:pPr>
      <w:r>
        <w:t>“All</w:t>
      </w:r>
      <w:r>
        <w:rPr>
          <w:spacing w:val="-5"/>
        </w:rPr>
        <w:t xml:space="preserve"> </w:t>
      </w:r>
      <w:r>
        <w:t>persons</w:t>
      </w:r>
      <w:r>
        <w:rPr>
          <w:spacing w:val="-6"/>
        </w:rPr>
        <w:t xml:space="preserve"> </w:t>
      </w:r>
      <w:r>
        <w:t>are</w:t>
      </w:r>
      <w:r>
        <w:rPr>
          <w:spacing w:val="-5"/>
        </w:rPr>
        <w:t xml:space="preserve"> </w:t>
      </w:r>
      <w:r>
        <w:t>equal</w:t>
      </w:r>
      <w:r>
        <w:rPr>
          <w:spacing w:val="-5"/>
        </w:rPr>
        <w:t xml:space="preserve"> </w:t>
      </w:r>
      <w:r>
        <w:t>before</w:t>
      </w:r>
      <w:r>
        <w:rPr>
          <w:spacing w:val="-7"/>
        </w:rPr>
        <w:t xml:space="preserve"> </w:t>
      </w:r>
      <w:r>
        <w:t>the</w:t>
      </w:r>
      <w:r>
        <w:rPr>
          <w:spacing w:val="-6"/>
        </w:rPr>
        <w:t xml:space="preserve"> </w:t>
      </w:r>
      <w:r>
        <w:t>law</w:t>
      </w:r>
      <w:r>
        <w:rPr>
          <w:spacing w:val="-7"/>
        </w:rPr>
        <w:t xml:space="preserve"> </w:t>
      </w:r>
      <w:r>
        <w:t>and</w:t>
      </w:r>
      <w:r>
        <w:rPr>
          <w:spacing w:val="-6"/>
        </w:rPr>
        <w:t xml:space="preserve"> </w:t>
      </w:r>
      <w:r>
        <w:t>have</w:t>
      </w:r>
      <w:r>
        <w:rPr>
          <w:spacing w:val="-7"/>
        </w:rPr>
        <w:t xml:space="preserve"> </w:t>
      </w:r>
      <w:r>
        <w:t>the</w:t>
      </w:r>
      <w:r>
        <w:rPr>
          <w:spacing w:val="-4"/>
        </w:rPr>
        <w:t xml:space="preserve"> </w:t>
      </w:r>
      <w:r>
        <w:t>right</w:t>
      </w:r>
      <w:r>
        <w:rPr>
          <w:spacing w:val="-6"/>
        </w:rPr>
        <w:t xml:space="preserve"> </w:t>
      </w:r>
      <w:r>
        <w:t>to</w:t>
      </w:r>
      <w:r>
        <w:rPr>
          <w:spacing w:val="-5"/>
        </w:rPr>
        <w:t xml:space="preserve"> </w:t>
      </w:r>
      <w:r>
        <w:t>equal</w:t>
      </w:r>
      <w:r>
        <w:rPr>
          <w:spacing w:val="-5"/>
        </w:rPr>
        <w:t xml:space="preserve"> </w:t>
      </w:r>
      <w:r>
        <w:t>protection</w:t>
      </w:r>
      <w:r>
        <w:rPr>
          <w:spacing w:val="-6"/>
        </w:rPr>
        <w:t xml:space="preserve"> </w:t>
      </w:r>
      <w:r>
        <w:t>and</w:t>
      </w:r>
      <w:r>
        <w:rPr>
          <w:spacing w:val="-6"/>
        </w:rPr>
        <w:t xml:space="preserve"> </w:t>
      </w:r>
      <w:r>
        <w:t>benefit of the law.”</w:t>
      </w:r>
    </w:p>
    <w:p w14:paraId="28850FE9" w14:textId="77777777" w:rsidR="002515B4" w:rsidRDefault="002515B4">
      <w:pPr>
        <w:pStyle w:val="BodyText"/>
        <w:sectPr w:rsidR="002515B4">
          <w:headerReference w:type="default" r:id="rId9"/>
          <w:pgSz w:w="11910" w:h="16840"/>
          <w:pgMar w:top="1340" w:right="1417" w:bottom="280" w:left="1417" w:header="453" w:footer="0" w:gutter="0"/>
          <w:pgNumType w:start="1"/>
          <w:cols w:space="720"/>
        </w:sectPr>
      </w:pPr>
    </w:p>
    <w:p w14:paraId="13C0165E" w14:textId="77777777" w:rsidR="002515B4" w:rsidRDefault="0058309A">
      <w:pPr>
        <w:spacing w:before="80" w:line="480" w:lineRule="auto"/>
        <w:ind w:left="23" w:right="21" w:firstLine="719"/>
        <w:jc w:val="both"/>
        <w:rPr>
          <w:sz w:val="24"/>
        </w:rPr>
      </w:pPr>
      <w:r>
        <w:rPr>
          <w:sz w:val="24"/>
        </w:rPr>
        <w:lastRenderedPageBreak/>
        <w:t xml:space="preserve">In interpreting s 56(1), it was held by this Court, in </w:t>
      </w:r>
      <w:r>
        <w:rPr>
          <w:i/>
          <w:sz w:val="24"/>
        </w:rPr>
        <w:t xml:space="preserve">Nkomo </w:t>
      </w:r>
      <w:r>
        <w:rPr>
          <w:sz w:val="24"/>
        </w:rPr>
        <w:t xml:space="preserve">v </w:t>
      </w:r>
      <w:r>
        <w:rPr>
          <w:i/>
          <w:sz w:val="24"/>
        </w:rPr>
        <w:t xml:space="preserve">Minister of Local Government, Rural and Urban Development &amp; Ors </w:t>
      </w:r>
      <w:r>
        <w:rPr>
          <w:sz w:val="24"/>
        </w:rPr>
        <w:t>CCZ 6-16, at p 8, as follows:</w:t>
      </w:r>
    </w:p>
    <w:p w14:paraId="4B26DAE1" w14:textId="77777777" w:rsidR="002515B4" w:rsidRDefault="0058309A">
      <w:pPr>
        <w:pStyle w:val="BodyText"/>
        <w:ind w:left="743" w:right="20"/>
      </w:pPr>
      <w:r>
        <w:t>“The</w:t>
      </w:r>
      <w:r>
        <w:rPr>
          <w:spacing w:val="-7"/>
        </w:rPr>
        <w:t xml:space="preserve"> </w:t>
      </w:r>
      <w:r>
        <w:t>right</w:t>
      </w:r>
      <w:r>
        <w:rPr>
          <w:spacing w:val="-6"/>
        </w:rPr>
        <w:t xml:space="preserve"> </w:t>
      </w:r>
      <w:r>
        <w:t>guaranteed</w:t>
      </w:r>
      <w:r>
        <w:rPr>
          <w:spacing w:val="-6"/>
        </w:rPr>
        <w:t xml:space="preserve"> </w:t>
      </w:r>
      <w:r>
        <w:t>under</w:t>
      </w:r>
      <w:r>
        <w:rPr>
          <w:spacing w:val="-7"/>
        </w:rPr>
        <w:t xml:space="preserve"> </w:t>
      </w:r>
      <w:r>
        <w:t>s</w:t>
      </w:r>
      <w:r>
        <w:rPr>
          <w:spacing w:val="-6"/>
        </w:rPr>
        <w:t xml:space="preserve"> </w:t>
      </w:r>
      <w:r>
        <w:t>56(1)</w:t>
      </w:r>
      <w:r>
        <w:rPr>
          <w:spacing w:val="-8"/>
        </w:rPr>
        <w:t xml:space="preserve"> </w:t>
      </w:r>
      <w:r>
        <w:t>is</w:t>
      </w:r>
      <w:r>
        <w:rPr>
          <w:spacing w:val="-6"/>
        </w:rPr>
        <w:t xml:space="preserve"> </w:t>
      </w:r>
      <w:r>
        <w:t>that</w:t>
      </w:r>
      <w:r>
        <w:rPr>
          <w:spacing w:val="-4"/>
        </w:rPr>
        <w:t xml:space="preserve"> </w:t>
      </w:r>
      <w:r>
        <w:t>of</w:t>
      </w:r>
      <w:r>
        <w:rPr>
          <w:spacing w:val="-5"/>
        </w:rPr>
        <w:t xml:space="preserve"> </w:t>
      </w:r>
      <w:r>
        <w:t>equality</w:t>
      </w:r>
      <w:r>
        <w:rPr>
          <w:spacing w:val="-6"/>
        </w:rPr>
        <w:t xml:space="preserve"> </w:t>
      </w:r>
      <w:r>
        <w:t>of</w:t>
      </w:r>
      <w:r>
        <w:rPr>
          <w:spacing w:val="-7"/>
        </w:rPr>
        <w:t xml:space="preserve"> </w:t>
      </w:r>
      <w:r>
        <w:t>all</w:t>
      </w:r>
      <w:r>
        <w:rPr>
          <w:spacing w:val="-6"/>
        </w:rPr>
        <w:t xml:space="preserve"> </w:t>
      </w:r>
      <w:r>
        <w:t>persons</w:t>
      </w:r>
      <w:r>
        <w:rPr>
          <w:spacing w:val="-7"/>
        </w:rPr>
        <w:t xml:space="preserve"> </w:t>
      </w:r>
      <w:r>
        <w:t>before</w:t>
      </w:r>
      <w:r>
        <w:rPr>
          <w:spacing w:val="-7"/>
        </w:rPr>
        <w:t xml:space="preserve"> </w:t>
      </w:r>
      <w:r>
        <w:t>the</w:t>
      </w:r>
      <w:r>
        <w:rPr>
          <w:spacing w:val="-7"/>
        </w:rPr>
        <w:t xml:space="preserve"> </w:t>
      </w:r>
      <w:r>
        <w:t>law</w:t>
      </w:r>
      <w:r>
        <w:rPr>
          <w:spacing w:val="-5"/>
        </w:rPr>
        <w:t xml:space="preserve"> </w:t>
      </w:r>
      <w:r>
        <w:t>and the</w:t>
      </w:r>
      <w:r>
        <w:rPr>
          <w:spacing w:val="-1"/>
        </w:rPr>
        <w:t xml:space="preserve"> </w:t>
      </w:r>
      <w:r>
        <w:t>right to receive</w:t>
      </w:r>
      <w:r>
        <w:rPr>
          <w:spacing w:val="-1"/>
        </w:rPr>
        <w:t xml:space="preserve"> </w:t>
      </w:r>
      <w:r>
        <w:t>the</w:t>
      </w:r>
      <w:r>
        <w:rPr>
          <w:spacing w:val="-1"/>
        </w:rPr>
        <w:t xml:space="preserve"> </w:t>
      </w:r>
      <w:r>
        <w:t>same</w:t>
      </w:r>
      <w:r>
        <w:rPr>
          <w:spacing w:val="-1"/>
        </w:rPr>
        <w:t xml:space="preserve"> </w:t>
      </w:r>
      <w:r>
        <w:t>protection and benefit afforded by the</w:t>
      </w:r>
      <w:r>
        <w:rPr>
          <w:spacing w:val="-1"/>
        </w:rPr>
        <w:t xml:space="preserve"> </w:t>
      </w:r>
      <w:r>
        <w:t>law to persons</w:t>
      </w:r>
      <w:r>
        <w:rPr>
          <w:spacing w:val="-1"/>
        </w:rPr>
        <w:t xml:space="preserve"> </w:t>
      </w:r>
      <w:r>
        <w:t>in a similar</w:t>
      </w:r>
      <w:r>
        <w:rPr>
          <w:spacing w:val="-3"/>
        </w:rPr>
        <w:t xml:space="preserve"> </w:t>
      </w:r>
      <w:r>
        <w:t>position.</w:t>
      </w:r>
      <w:r>
        <w:rPr>
          <w:spacing w:val="-3"/>
        </w:rPr>
        <w:t xml:space="preserve"> </w:t>
      </w:r>
      <w:r>
        <w:t>It</w:t>
      </w:r>
      <w:r>
        <w:rPr>
          <w:spacing w:val="-3"/>
        </w:rPr>
        <w:t xml:space="preserve"> </w:t>
      </w:r>
      <w:r>
        <w:t>envisages</w:t>
      </w:r>
      <w:r>
        <w:rPr>
          <w:spacing w:val="-4"/>
        </w:rPr>
        <w:t xml:space="preserve"> </w:t>
      </w:r>
      <w:r>
        <w:t>a</w:t>
      </w:r>
      <w:r>
        <w:rPr>
          <w:spacing w:val="-4"/>
        </w:rPr>
        <w:t xml:space="preserve"> </w:t>
      </w:r>
      <w:r>
        <w:t>law</w:t>
      </w:r>
      <w:r>
        <w:rPr>
          <w:spacing w:val="-4"/>
        </w:rPr>
        <w:t xml:space="preserve"> </w:t>
      </w:r>
      <w:r>
        <w:t>which</w:t>
      </w:r>
      <w:r>
        <w:rPr>
          <w:spacing w:val="-3"/>
        </w:rPr>
        <w:t xml:space="preserve"> </w:t>
      </w:r>
      <w:r>
        <w:t>provides</w:t>
      </w:r>
      <w:r>
        <w:rPr>
          <w:spacing w:val="-2"/>
        </w:rPr>
        <w:t xml:space="preserve"> </w:t>
      </w:r>
      <w:r>
        <w:t>equal</w:t>
      </w:r>
      <w:r>
        <w:rPr>
          <w:spacing w:val="-3"/>
        </w:rPr>
        <w:t xml:space="preserve"> </w:t>
      </w:r>
      <w:r>
        <w:t>protection</w:t>
      </w:r>
      <w:r>
        <w:rPr>
          <w:spacing w:val="-3"/>
        </w:rPr>
        <w:t xml:space="preserve"> </w:t>
      </w:r>
      <w:r>
        <w:t>and</w:t>
      </w:r>
      <w:r>
        <w:rPr>
          <w:spacing w:val="-3"/>
        </w:rPr>
        <w:t xml:space="preserve"> </w:t>
      </w:r>
      <w:r>
        <w:t>benefit</w:t>
      </w:r>
      <w:r>
        <w:rPr>
          <w:spacing w:val="-3"/>
        </w:rPr>
        <w:t xml:space="preserve"> </w:t>
      </w:r>
      <w:r>
        <w:t>for</w:t>
      </w:r>
      <w:r>
        <w:rPr>
          <w:spacing w:val="-5"/>
        </w:rPr>
        <w:t xml:space="preserve"> </w:t>
      </w:r>
      <w:r>
        <w:t>the persons affected by it. It includes the right not to be subjected to treatment to which others in a similar position are not subjected. In order to found his reliance on this provision</w:t>
      </w:r>
      <w:r>
        <w:rPr>
          <w:spacing w:val="-7"/>
        </w:rPr>
        <w:t xml:space="preserve"> </w:t>
      </w:r>
      <w:r>
        <w:t>the</w:t>
      </w:r>
      <w:r>
        <w:rPr>
          <w:spacing w:val="-8"/>
        </w:rPr>
        <w:t xml:space="preserve"> </w:t>
      </w:r>
      <w:r>
        <w:t>applicant</w:t>
      </w:r>
      <w:r>
        <w:rPr>
          <w:spacing w:val="-7"/>
        </w:rPr>
        <w:t xml:space="preserve"> </w:t>
      </w:r>
      <w:r>
        <w:t>must</w:t>
      </w:r>
      <w:r>
        <w:rPr>
          <w:spacing w:val="-6"/>
        </w:rPr>
        <w:t xml:space="preserve"> </w:t>
      </w:r>
      <w:r>
        <w:t>show</w:t>
      </w:r>
      <w:r>
        <w:rPr>
          <w:spacing w:val="-8"/>
        </w:rPr>
        <w:t xml:space="preserve"> </w:t>
      </w:r>
      <w:r>
        <w:t>that</w:t>
      </w:r>
      <w:r>
        <w:rPr>
          <w:spacing w:val="-7"/>
        </w:rPr>
        <w:t xml:space="preserve"> </w:t>
      </w:r>
      <w:r>
        <w:t>by</w:t>
      </w:r>
      <w:r>
        <w:rPr>
          <w:spacing w:val="-7"/>
        </w:rPr>
        <w:t xml:space="preserve"> </w:t>
      </w:r>
      <w:r>
        <w:t>virtue</w:t>
      </w:r>
      <w:r>
        <w:rPr>
          <w:spacing w:val="-8"/>
        </w:rPr>
        <w:t xml:space="preserve"> </w:t>
      </w:r>
      <w:r>
        <w:t>of</w:t>
      </w:r>
      <w:r>
        <w:rPr>
          <w:spacing w:val="-8"/>
        </w:rPr>
        <w:t xml:space="preserve"> </w:t>
      </w:r>
      <w:r>
        <w:t>the</w:t>
      </w:r>
      <w:r>
        <w:rPr>
          <w:spacing w:val="-8"/>
        </w:rPr>
        <w:t xml:space="preserve"> </w:t>
      </w:r>
      <w:r>
        <w:t>application</w:t>
      </w:r>
      <w:r>
        <w:rPr>
          <w:spacing w:val="-7"/>
        </w:rPr>
        <w:t xml:space="preserve"> </w:t>
      </w:r>
      <w:r>
        <w:t>of</w:t>
      </w:r>
      <w:r>
        <w:rPr>
          <w:spacing w:val="-8"/>
        </w:rPr>
        <w:t xml:space="preserve"> </w:t>
      </w:r>
      <w:r>
        <w:t>a</w:t>
      </w:r>
      <w:r>
        <w:rPr>
          <w:spacing w:val="-8"/>
        </w:rPr>
        <w:t xml:space="preserve"> </w:t>
      </w:r>
      <w:r>
        <w:t>law</w:t>
      </w:r>
      <w:r>
        <w:rPr>
          <w:spacing w:val="-6"/>
        </w:rPr>
        <w:t xml:space="preserve"> </w:t>
      </w:r>
      <w:r>
        <w:t>he</w:t>
      </w:r>
      <w:r>
        <w:rPr>
          <w:spacing w:val="-8"/>
        </w:rPr>
        <w:t xml:space="preserve"> </w:t>
      </w:r>
      <w:r>
        <w:t>has</w:t>
      </w:r>
      <w:r>
        <w:rPr>
          <w:spacing w:val="-7"/>
        </w:rPr>
        <w:t xml:space="preserve"> </w:t>
      </w:r>
      <w:r>
        <w:t>been the</w:t>
      </w:r>
      <w:r>
        <w:rPr>
          <w:spacing w:val="-2"/>
        </w:rPr>
        <w:t xml:space="preserve"> </w:t>
      </w:r>
      <w:r>
        <w:t>recipient</w:t>
      </w:r>
      <w:r>
        <w:rPr>
          <w:spacing w:val="-2"/>
        </w:rPr>
        <w:t xml:space="preserve"> </w:t>
      </w:r>
      <w:r>
        <w:t>of</w:t>
      </w:r>
      <w:r>
        <w:rPr>
          <w:spacing w:val="-2"/>
        </w:rPr>
        <w:t xml:space="preserve"> </w:t>
      </w:r>
      <w:r>
        <w:t>unequal</w:t>
      </w:r>
      <w:r>
        <w:rPr>
          <w:spacing w:val="-2"/>
        </w:rPr>
        <w:t xml:space="preserve"> </w:t>
      </w:r>
      <w:r>
        <w:t>treatment</w:t>
      </w:r>
      <w:r>
        <w:rPr>
          <w:spacing w:val="-2"/>
        </w:rPr>
        <w:t xml:space="preserve"> </w:t>
      </w:r>
      <w:r>
        <w:t>or</w:t>
      </w:r>
      <w:r>
        <w:rPr>
          <w:spacing w:val="-1"/>
        </w:rPr>
        <w:t xml:space="preserve"> </w:t>
      </w:r>
      <w:r>
        <w:t>protection.</w:t>
      </w:r>
      <w:r>
        <w:rPr>
          <w:spacing w:val="-2"/>
        </w:rPr>
        <w:t xml:space="preserve"> </w:t>
      </w:r>
      <w:r>
        <w:t>that</w:t>
      </w:r>
      <w:r>
        <w:rPr>
          <w:spacing w:val="-2"/>
        </w:rPr>
        <w:t xml:space="preserve"> </w:t>
      </w:r>
      <w:r>
        <w:t>is</w:t>
      </w:r>
      <w:r>
        <w:rPr>
          <w:spacing w:val="-2"/>
        </w:rPr>
        <w:t xml:space="preserve"> </w:t>
      </w:r>
      <w:r>
        <w:t>to</w:t>
      </w:r>
      <w:r>
        <w:rPr>
          <w:spacing w:val="-2"/>
        </w:rPr>
        <w:t xml:space="preserve"> </w:t>
      </w:r>
      <w:r>
        <w:t>say</w:t>
      </w:r>
      <w:r>
        <w:rPr>
          <w:spacing w:val="-2"/>
        </w:rPr>
        <w:t xml:space="preserve"> </w:t>
      </w:r>
      <w:r>
        <w:t>that certain</w:t>
      </w:r>
      <w:r>
        <w:rPr>
          <w:spacing w:val="-2"/>
        </w:rPr>
        <w:t xml:space="preserve"> </w:t>
      </w:r>
      <w:r>
        <w:t>persons</w:t>
      </w:r>
      <w:r>
        <w:rPr>
          <w:spacing w:val="-3"/>
        </w:rPr>
        <w:t xml:space="preserve"> </w:t>
      </w:r>
      <w:r>
        <w:t>have been afforded some protection or benefit by a law, which protection or benefit he has not</w:t>
      </w:r>
      <w:r>
        <w:rPr>
          <w:spacing w:val="-9"/>
        </w:rPr>
        <w:t xml:space="preserve"> </w:t>
      </w:r>
      <w:r>
        <w:t>been</w:t>
      </w:r>
      <w:r>
        <w:rPr>
          <w:spacing w:val="-10"/>
        </w:rPr>
        <w:t xml:space="preserve"> </w:t>
      </w:r>
      <w:r>
        <w:t>afforded,</w:t>
      </w:r>
      <w:r>
        <w:rPr>
          <w:spacing w:val="-10"/>
        </w:rPr>
        <w:t xml:space="preserve"> </w:t>
      </w:r>
      <w:r>
        <w:t>or</w:t>
      </w:r>
      <w:r>
        <w:rPr>
          <w:spacing w:val="-10"/>
        </w:rPr>
        <w:t xml:space="preserve"> </w:t>
      </w:r>
      <w:r>
        <w:t>that</w:t>
      </w:r>
      <w:r>
        <w:rPr>
          <w:spacing w:val="-10"/>
        </w:rPr>
        <w:t xml:space="preserve"> </w:t>
      </w:r>
      <w:r>
        <w:t>persons</w:t>
      </w:r>
      <w:r>
        <w:rPr>
          <w:spacing w:val="-10"/>
        </w:rPr>
        <w:t xml:space="preserve"> </w:t>
      </w:r>
      <w:r>
        <w:t>in</w:t>
      </w:r>
      <w:r>
        <w:rPr>
          <w:spacing w:val="-9"/>
        </w:rPr>
        <w:t xml:space="preserve"> </w:t>
      </w:r>
      <w:r>
        <w:t>the</w:t>
      </w:r>
      <w:r>
        <w:rPr>
          <w:spacing w:val="-10"/>
        </w:rPr>
        <w:t xml:space="preserve"> </w:t>
      </w:r>
      <w:r>
        <w:t>same</w:t>
      </w:r>
      <w:r>
        <w:rPr>
          <w:spacing w:val="-10"/>
        </w:rPr>
        <w:t xml:space="preserve"> </w:t>
      </w:r>
      <w:r>
        <w:t>(or</w:t>
      </w:r>
      <w:r>
        <w:rPr>
          <w:spacing w:val="-11"/>
        </w:rPr>
        <w:t xml:space="preserve"> </w:t>
      </w:r>
      <w:r>
        <w:t>similar)</w:t>
      </w:r>
      <w:r>
        <w:rPr>
          <w:spacing w:val="-11"/>
        </w:rPr>
        <w:t xml:space="preserve"> </w:t>
      </w:r>
      <w:r>
        <w:t>position</w:t>
      </w:r>
      <w:r>
        <w:rPr>
          <w:spacing w:val="-10"/>
        </w:rPr>
        <w:t xml:space="preserve"> </w:t>
      </w:r>
      <w:r>
        <w:t>as</w:t>
      </w:r>
      <w:r>
        <w:rPr>
          <w:spacing w:val="-9"/>
        </w:rPr>
        <w:t xml:space="preserve"> </w:t>
      </w:r>
      <w:r>
        <w:t>himself</w:t>
      </w:r>
      <w:r>
        <w:rPr>
          <w:spacing w:val="-12"/>
        </w:rPr>
        <w:t xml:space="preserve"> </w:t>
      </w:r>
      <w:r>
        <w:t>have</w:t>
      </w:r>
      <w:r>
        <w:rPr>
          <w:spacing w:val="-11"/>
        </w:rPr>
        <w:t xml:space="preserve"> </w:t>
      </w:r>
      <w:r>
        <w:t>been treated</w:t>
      </w:r>
      <w:r>
        <w:rPr>
          <w:spacing w:val="-8"/>
        </w:rPr>
        <w:t xml:space="preserve"> </w:t>
      </w:r>
      <w:r>
        <w:t>in</w:t>
      </w:r>
      <w:r>
        <w:rPr>
          <w:spacing w:val="-7"/>
        </w:rPr>
        <w:t xml:space="preserve"> </w:t>
      </w:r>
      <w:r>
        <w:t>a</w:t>
      </w:r>
      <w:r>
        <w:rPr>
          <w:spacing w:val="-8"/>
        </w:rPr>
        <w:t xml:space="preserve"> </w:t>
      </w:r>
      <w:r>
        <w:t>manner</w:t>
      </w:r>
      <w:r>
        <w:rPr>
          <w:spacing w:val="-8"/>
        </w:rPr>
        <w:t xml:space="preserve"> </w:t>
      </w:r>
      <w:r>
        <w:t>different</w:t>
      </w:r>
      <w:r>
        <w:rPr>
          <w:spacing w:val="-7"/>
        </w:rPr>
        <w:t xml:space="preserve"> </w:t>
      </w:r>
      <w:r>
        <w:t>from</w:t>
      </w:r>
      <w:r>
        <w:rPr>
          <w:spacing w:val="-7"/>
        </w:rPr>
        <w:t xml:space="preserve"> </w:t>
      </w:r>
      <w:r>
        <w:t>the</w:t>
      </w:r>
      <w:r>
        <w:rPr>
          <w:spacing w:val="-8"/>
        </w:rPr>
        <w:t xml:space="preserve"> </w:t>
      </w:r>
      <w:r>
        <w:t>treatment</w:t>
      </w:r>
      <w:r>
        <w:rPr>
          <w:spacing w:val="-7"/>
        </w:rPr>
        <w:t xml:space="preserve"> </w:t>
      </w:r>
      <w:r>
        <w:t>meted</w:t>
      </w:r>
      <w:r>
        <w:rPr>
          <w:spacing w:val="-7"/>
        </w:rPr>
        <w:t xml:space="preserve"> </w:t>
      </w:r>
      <w:r>
        <w:t>out</w:t>
      </w:r>
      <w:r>
        <w:rPr>
          <w:spacing w:val="-7"/>
        </w:rPr>
        <w:t xml:space="preserve"> </w:t>
      </w:r>
      <w:r>
        <w:t>to</w:t>
      </w:r>
      <w:r>
        <w:rPr>
          <w:spacing w:val="-7"/>
        </w:rPr>
        <w:t xml:space="preserve"> </w:t>
      </w:r>
      <w:r>
        <w:t>him</w:t>
      </w:r>
      <w:r>
        <w:rPr>
          <w:spacing w:val="-7"/>
        </w:rPr>
        <w:t xml:space="preserve"> </w:t>
      </w:r>
      <w:r>
        <w:t>and</w:t>
      </w:r>
      <w:r>
        <w:rPr>
          <w:spacing w:val="-7"/>
        </w:rPr>
        <w:t xml:space="preserve"> </w:t>
      </w:r>
      <w:r>
        <w:t>that</w:t>
      </w:r>
      <w:r>
        <w:rPr>
          <w:spacing w:val="-7"/>
        </w:rPr>
        <w:t xml:space="preserve"> </w:t>
      </w:r>
      <w:r>
        <w:t>he</w:t>
      </w:r>
      <w:r>
        <w:rPr>
          <w:spacing w:val="-8"/>
        </w:rPr>
        <w:t xml:space="preserve"> </w:t>
      </w:r>
      <w:r>
        <w:t>is</w:t>
      </w:r>
      <w:r>
        <w:rPr>
          <w:spacing w:val="-7"/>
        </w:rPr>
        <w:t xml:space="preserve"> </w:t>
      </w:r>
      <w:r>
        <w:t>entitled to the same or equal treatment as those persons.”</w:t>
      </w:r>
    </w:p>
    <w:p w14:paraId="2CA7D590" w14:textId="77777777" w:rsidR="002515B4" w:rsidRDefault="0058309A">
      <w:pPr>
        <w:spacing w:before="240" w:line="480" w:lineRule="auto"/>
        <w:ind w:left="23" w:right="19" w:firstLine="719"/>
        <w:jc w:val="both"/>
        <w:rPr>
          <w:sz w:val="24"/>
        </w:rPr>
      </w:pPr>
      <w:r>
        <w:rPr>
          <w:sz w:val="24"/>
        </w:rPr>
        <w:t>Similarly,</w:t>
      </w:r>
      <w:r>
        <w:rPr>
          <w:spacing w:val="-5"/>
          <w:sz w:val="24"/>
        </w:rPr>
        <w:t xml:space="preserve"> </w:t>
      </w:r>
      <w:r>
        <w:rPr>
          <w:sz w:val="24"/>
        </w:rPr>
        <w:t>in</w:t>
      </w:r>
      <w:r>
        <w:rPr>
          <w:spacing w:val="-5"/>
          <w:sz w:val="24"/>
        </w:rPr>
        <w:t xml:space="preserve"> </w:t>
      </w:r>
      <w:r>
        <w:rPr>
          <w:i/>
          <w:sz w:val="24"/>
        </w:rPr>
        <w:t>Gonese</w:t>
      </w:r>
      <w:r>
        <w:rPr>
          <w:i/>
          <w:spacing w:val="-5"/>
          <w:sz w:val="24"/>
        </w:rPr>
        <w:t xml:space="preserve"> </w:t>
      </w:r>
      <w:r>
        <w:rPr>
          <w:sz w:val="24"/>
        </w:rPr>
        <w:t>v</w:t>
      </w:r>
      <w:r>
        <w:rPr>
          <w:spacing w:val="-5"/>
          <w:sz w:val="24"/>
        </w:rPr>
        <w:t xml:space="preserve"> </w:t>
      </w:r>
      <w:r>
        <w:rPr>
          <w:i/>
          <w:sz w:val="24"/>
        </w:rPr>
        <w:t>Minister</w:t>
      </w:r>
      <w:r>
        <w:rPr>
          <w:i/>
          <w:spacing w:val="-5"/>
          <w:sz w:val="24"/>
        </w:rPr>
        <w:t xml:space="preserve"> </w:t>
      </w:r>
      <w:r>
        <w:rPr>
          <w:i/>
          <w:sz w:val="24"/>
        </w:rPr>
        <w:t>of</w:t>
      </w:r>
      <w:r>
        <w:rPr>
          <w:i/>
          <w:spacing w:val="-5"/>
          <w:sz w:val="24"/>
        </w:rPr>
        <w:t xml:space="preserve"> </w:t>
      </w:r>
      <w:r>
        <w:rPr>
          <w:i/>
          <w:sz w:val="24"/>
        </w:rPr>
        <w:t>Finance</w:t>
      </w:r>
      <w:r>
        <w:rPr>
          <w:i/>
          <w:spacing w:val="-6"/>
          <w:sz w:val="24"/>
        </w:rPr>
        <w:t xml:space="preserve"> </w:t>
      </w:r>
      <w:r>
        <w:rPr>
          <w:i/>
          <w:sz w:val="24"/>
        </w:rPr>
        <w:t>and</w:t>
      </w:r>
      <w:r>
        <w:rPr>
          <w:i/>
          <w:spacing w:val="-5"/>
          <w:sz w:val="24"/>
        </w:rPr>
        <w:t xml:space="preserve"> </w:t>
      </w:r>
      <w:r>
        <w:rPr>
          <w:i/>
          <w:sz w:val="24"/>
        </w:rPr>
        <w:t>Economic</w:t>
      </w:r>
      <w:r>
        <w:rPr>
          <w:i/>
          <w:spacing w:val="-6"/>
          <w:sz w:val="24"/>
        </w:rPr>
        <w:t xml:space="preserve"> </w:t>
      </w:r>
      <w:r>
        <w:rPr>
          <w:i/>
          <w:sz w:val="24"/>
        </w:rPr>
        <w:t>Development</w:t>
      </w:r>
      <w:r>
        <w:rPr>
          <w:i/>
          <w:spacing w:val="-4"/>
          <w:sz w:val="24"/>
        </w:rPr>
        <w:t xml:space="preserve"> </w:t>
      </w:r>
      <w:r>
        <w:rPr>
          <w:sz w:val="24"/>
        </w:rPr>
        <w:t>CCZ</w:t>
      </w:r>
      <w:r>
        <w:rPr>
          <w:spacing w:val="-5"/>
          <w:sz w:val="24"/>
        </w:rPr>
        <w:t xml:space="preserve"> </w:t>
      </w:r>
      <w:r>
        <w:rPr>
          <w:sz w:val="24"/>
        </w:rPr>
        <w:t>11-23,</w:t>
      </w:r>
      <w:r>
        <w:rPr>
          <w:spacing w:val="-5"/>
          <w:sz w:val="24"/>
        </w:rPr>
        <w:t xml:space="preserve"> </w:t>
      </w:r>
      <w:r>
        <w:rPr>
          <w:sz w:val="24"/>
        </w:rPr>
        <w:t>at p 22, it was held that:</w:t>
      </w:r>
    </w:p>
    <w:p w14:paraId="3DB8B766" w14:textId="77777777" w:rsidR="002515B4" w:rsidRDefault="0058309A">
      <w:pPr>
        <w:pStyle w:val="BodyText"/>
        <w:spacing w:before="1"/>
        <w:ind w:left="743" w:right="17"/>
      </w:pPr>
      <w:r>
        <w:t>“This Court</w:t>
      </w:r>
      <w:r>
        <w:rPr>
          <w:spacing w:val="-1"/>
        </w:rPr>
        <w:t xml:space="preserve"> </w:t>
      </w:r>
      <w:r>
        <w:t>has, on several occasions in the</w:t>
      </w:r>
      <w:r>
        <w:rPr>
          <w:spacing w:val="-1"/>
        </w:rPr>
        <w:t xml:space="preserve"> </w:t>
      </w:r>
      <w:r>
        <w:t>past,</w:t>
      </w:r>
      <w:r>
        <w:rPr>
          <w:spacing w:val="-2"/>
        </w:rPr>
        <w:t xml:space="preserve"> </w:t>
      </w:r>
      <w:r>
        <w:t>defined</w:t>
      </w:r>
      <w:r>
        <w:rPr>
          <w:spacing w:val="-1"/>
        </w:rPr>
        <w:t xml:space="preserve"> </w:t>
      </w:r>
      <w:r>
        <w:t>the</w:t>
      </w:r>
      <w:r>
        <w:rPr>
          <w:spacing w:val="-1"/>
        </w:rPr>
        <w:t xml:space="preserve"> </w:t>
      </w:r>
      <w:r>
        <w:t>import</w:t>
      </w:r>
      <w:r>
        <w:rPr>
          <w:spacing w:val="-1"/>
        </w:rPr>
        <w:t xml:space="preserve"> </w:t>
      </w:r>
      <w:r>
        <w:t>of</w:t>
      </w:r>
      <w:r>
        <w:rPr>
          <w:spacing w:val="-1"/>
        </w:rPr>
        <w:t xml:space="preserve"> </w:t>
      </w:r>
      <w:r>
        <w:t>the</w:t>
      </w:r>
      <w:r>
        <w:rPr>
          <w:spacing w:val="-2"/>
        </w:rPr>
        <w:t xml:space="preserve"> </w:t>
      </w:r>
      <w:r>
        <w:t>right under s 56(1) of the Constitution. In short, it is a non-discrimination provision which guarantees</w:t>
      </w:r>
      <w:r>
        <w:rPr>
          <w:spacing w:val="-15"/>
        </w:rPr>
        <w:t xml:space="preserve"> </w:t>
      </w:r>
      <w:r>
        <w:t>equality</w:t>
      </w:r>
      <w:r>
        <w:rPr>
          <w:spacing w:val="-15"/>
        </w:rPr>
        <w:t xml:space="preserve"> </w:t>
      </w:r>
      <w:r>
        <w:t>before</w:t>
      </w:r>
      <w:r>
        <w:rPr>
          <w:spacing w:val="-15"/>
        </w:rPr>
        <w:t xml:space="preserve"> </w:t>
      </w:r>
      <w:r>
        <w:t>the</w:t>
      </w:r>
      <w:r>
        <w:rPr>
          <w:spacing w:val="-15"/>
        </w:rPr>
        <w:t xml:space="preserve"> </w:t>
      </w:r>
      <w:r>
        <w:t>law.</w:t>
      </w:r>
      <w:r>
        <w:rPr>
          <w:spacing w:val="-15"/>
        </w:rPr>
        <w:t xml:space="preserve"> </w:t>
      </w:r>
      <w:r>
        <w:t>It</w:t>
      </w:r>
      <w:r>
        <w:rPr>
          <w:spacing w:val="-15"/>
        </w:rPr>
        <w:t xml:space="preserve"> </w:t>
      </w:r>
      <w:r>
        <w:t>is</w:t>
      </w:r>
      <w:r>
        <w:rPr>
          <w:spacing w:val="-15"/>
        </w:rPr>
        <w:t xml:space="preserve"> </w:t>
      </w:r>
      <w:r>
        <w:t>different</w:t>
      </w:r>
      <w:r>
        <w:rPr>
          <w:spacing w:val="-15"/>
        </w:rPr>
        <w:t xml:space="preserve"> </w:t>
      </w:r>
      <w:r>
        <w:t>from</w:t>
      </w:r>
      <w:r>
        <w:rPr>
          <w:spacing w:val="-15"/>
        </w:rPr>
        <w:t xml:space="preserve"> </w:t>
      </w:r>
      <w:r>
        <w:t>s</w:t>
      </w:r>
      <w:r>
        <w:rPr>
          <w:spacing w:val="-15"/>
        </w:rPr>
        <w:t xml:space="preserve"> </w:t>
      </w:r>
      <w:r>
        <w:t>18(1)</w:t>
      </w:r>
      <w:r>
        <w:rPr>
          <w:spacing w:val="-15"/>
        </w:rPr>
        <w:t xml:space="preserve"> </w:t>
      </w:r>
      <w:r>
        <w:t>of</w:t>
      </w:r>
      <w:r>
        <w:rPr>
          <w:spacing w:val="-15"/>
        </w:rPr>
        <w:t xml:space="preserve"> </w:t>
      </w:r>
      <w:r>
        <w:t>the</w:t>
      </w:r>
      <w:r>
        <w:rPr>
          <w:spacing w:val="-15"/>
        </w:rPr>
        <w:t xml:space="preserve"> </w:t>
      </w:r>
      <w:r>
        <w:t>former</w:t>
      </w:r>
      <w:r>
        <w:rPr>
          <w:spacing w:val="-15"/>
        </w:rPr>
        <w:t xml:space="preserve"> </w:t>
      </w:r>
      <w:r>
        <w:t xml:space="preserve">Constitution which provided for a general right to the protection of the law. Section 56(1) of the Constitution envisages a law which provides for equality in the protection and benefit of persons affected by it and the right not to be subjected to conduct or treatment to which others similarly placed are not. As remarked in </w:t>
      </w:r>
      <w:r>
        <w:rPr>
          <w:i/>
        </w:rPr>
        <w:t xml:space="preserve">Minister of Justice, Legal and Parliamentary Affairs &amp; others v Chinanzvavana &amp; Anor </w:t>
      </w:r>
      <w:r>
        <w:t>S 119-21, a decision of the Supreme</w:t>
      </w:r>
      <w:r>
        <w:rPr>
          <w:spacing w:val="-8"/>
        </w:rPr>
        <w:t xml:space="preserve"> </w:t>
      </w:r>
      <w:r>
        <w:t>Court</w:t>
      </w:r>
      <w:r>
        <w:rPr>
          <w:spacing w:val="-7"/>
        </w:rPr>
        <w:t xml:space="preserve"> </w:t>
      </w:r>
      <w:r>
        <w:t>of</w:t>
      </w:r>
      <w:r>
        <w:rPr>
          <w:spacing w:val="-8"/>
        </w:rPr>
        <w:t xml:space="preserve"> </w:t>
      </w:r>
      <w:r>
        <w:t>Zimbabwe,</w:t>
      </w:r>
      <w:r>
        <w:rPr>
          <w:spacing w:val="-7"/>
        </w:rPr>
        <w:t xml:space="preserve"> </w:t>
      </w:r>
      <w:r>
        <w:t>which</w:t>
      </w:r>
      <w:r>
        <w:rPr>
          <w:spacing w:val="-7"/>
        </w:rPr>
        <w:t xml:space="preserve"> </w:t>
      </w:r>
      <w:r>
        <w:t>no</w:t>
      </w:r>
      <w:r>
        <w:rPr>
          <w:spacing w:val="-7"/>
        </w:rPr>
        <w:t xml:space="preserve"> </w:t>
      </w:r>
      <w:r>
        <w:t>doubt</w:t>
      </w:r>
      <w:r>
        <w:rPr>
          <w:spacing w:val="-4"/>
        </w:rPr>
        <w:t xml:space="preserve"> </w:t>
      </w:r>
      <w:r>
        <w:t>correctly</w:t>
      </w:r>
      <w:r>
        <w:rPr>
          <w:spacing w:val="-7"/>
        </w:rPr>
        <w:t xml:space="preserve"> </w:t>
      </w:r>
      <w:r>
        <w:t>reflects</w:t>
      </w:r>
      <w:r>
        <w:rPr>
          <w:spacing w:val="-7"/>
        </w:rPr>
        <w:t xml:space="preserve"> </w:t>
      </w:r>
      <w:r>
        <w:t>the</w:t>
      </w:r>
      <w:r>
        <w:rPr>
          <w:spacing w:val="-8"/>
        </w:rPr>
        <w:t xml:space="preserve"> </w:t>
      </w:r>
      <w:r>
        <w:t>law</w:t>
      </w:r>
      <w:r>
        <w:rPr>
          <w:spacing w:val="-8"/>
        </w:rPr>
        <w:t xml:space="preserve"> </w:t>
      </w:r>
      <w:r>
        <w:t>in</w:t>
      </w:r>
      <w:r>
        <w:rPr>
          <w:spacing w:val="-7"/>
        </w:rPr>
        <w:t xml:space="preserve"> </w:t>
      </w:r>
      <w:r>
        <w:t>this</w:t>
      </w:r>
      <w:r>
        <w:rPr>
          <w:spacing w:val="-7"/>
        </w:rPr>
        <w:t xml:space="preserve"> </w:t>
      </w:r>
      <w:r>
        <w:t>country, the provision simply guarantees equality before the law. A person alleging a violation of</w:t>
      </w:r>
      <w:r>
        <w:rPr>
          <w:spacing w:val="-10"/>
        </w:rPr>
        <w:t xml:space="preserve"> </w:t>
      </w:r>
      <w:r>
        <w:t>a</w:t>
      </w:r>
      <w:r>
        <w:rPr>
          <w:spacing w:val="-11"/>
        </w:rPr>
        <w:t xml:space="preserve"> </w:t>
      </w:r>
      <w:r>
        <w:t>s</w:t>
      </w:r>
      <w:r>
        <w:rPr>
          <w:spacing w:val="-9"/>
        </w:rPr>
        <w:t xml:space="preserve"> </w:t>
      </w:r>
      <w:r>
        <w:t>56(1)</w:t>
      </w:r>
      <w:r>
        <w:rPr>
          <w:spacing w:val="-9"/>
        </w:rPr>
        <w:t xml:space="preserve"> </w:t>
      </w:r>
      <w:r>
        <w:t>right</w:t>
      </w:r>
      <w:r>
        <w:rPr>
          <w:spacing w:val="-9"/>
        </w:rPr>
        <w:t xml:space="preserve"> </w:t>
      </w:r>
      <w:r>
        <w:t>must</w:t>
      </w:r>
      <w:r>
        <w:rPr>
          <w:spacing w:val="-9"/>
        </w:rPr>
        <w:t xml:space="preserve"> </w:t>
      </w:r>
      <w:r>
        <w:t>not</w:t>
      </w:r>
      <w:r>
        <w:rPr>
          <w:spacing w:val="-9"/>
        </w:rPr>
        <w:t xml:space="preserve"> </w:t>
      </w:r>
      <w:r>
        <w:t>only</w:t>
      </w:r>
      <w:r>
        <w:rPr>
          <w:spacing w:val="-9"/>
        </w:rPr>
        <w:t xml:space="preserve"> </w:t>
      </w:r>
      <w:r>
        <w:t>prove</w:t>
      </w:r>
      <w:r>
        <w:rPr>
          <w:spacing w:val="-11"/>
        </w:rPr>
        <w:t xml:space="preserve"> </w:t>
      </w:r>
      <w:r>
        <w:t>unequal</w:t>
      </w:r>
      <w:r>
        <w:rPr>
          <w:spacing w:val="-9"/>
        </w:rPr>
        <w:t xml:space="preserve"> </w:t>
      </w:r>
      <w:r>
        <w:t>or</w:t>
      </w:r>
      <w:r>
        <w:rPr>
          <w:spacing w:val="-10"/>
        </w:rPr>
        <w:t xml:space="preserve"> </w:t>
      </w:r>
      <w:r>
        <w:t>different</w:t>
      </w:r>
      <w:r>
        <w:rPr>
          <w:spacing w:val="-9"/>
        </w:rPr>
        <w:t xml:space="preserve"> </w:t>
      </w:r>
      <w:r>
        <w:t>treatment</w:t>
      </w:r>
      <w:r>
        <w:rPr>
          <w:spacing w:val="-9"/>
        </w:rPr>
        <w:t xml:space="preserve"> </w:t>
      </w:r>
      <w:r>
        <w:t>but</w:t>
      </w:r>
      <w:r>
        <w:rPr>
          <w:spacing w:val="-9"/>
        </w:rPr>
        <w:t xml:space="preserve"> </w:t>
      </w:r>
      <w:r>
        <w:t>also</w:t>
      </w:r>
      <w:r>
        <w:rPr>
          <w:spacing w:val="-7"/>
        </w:rPr>
        <w:t xml:space="preserve"> </w:t>
      </w:r>
      <w:r>
        <w:t>that</w:t>
      </w:r>
      <w:r>
        <w:rPr>
          <w:spacing w:val="-10"/>
        </w:rPr>
        <w:t xml:space="preserve"> </w:t>
      </w:r>
      <w:r>
        <w:t>others in a similar provision were afforded such protection.”</w:t>
      </w:r>
    </w:p>
    <w:p w14:paraId="7260A5D5" w14:textId="77777777" w:rsidR="002515B4" w:rsidRDefault="0058309A">
      <w:pPr>
        <w:pStyle w:val="BodyText"/>
        <w:spacing w:before="238" w:line="480" w:lineRule="auto"/>
        <w:ind w:right="18" w:firstLine="719"/>
      </w:pPr>
      <w:r>
        <w:t>The core principle underlying the right to equal protection and benefit of the law is to ensure</w:t>
      </w:r>
      <w:r>
        <w:rPr>
          <w:spacing w:val="-5"/>
        </w:rPr>
        <w:t xml:space="preserve"> </w:t>
      </w:r>
      <w:r>
        <w:t>that</w:t>
      </w:r>
      <w:r>
        <w:rPr>
          <w:spacing w:val="-3"/>
        </w:rPr>
        <w:t xml:space="preserve"> </w:t>
      </w:r>
      <w:r>
        <w:t>individuals</w:t>
      </w:r>
      <w:r>
        <w:rPr>
          <w:spacing w:val="-4"/>
        </w:rPr>
        <w:t xml:space="preserve"> </w:t>
      </w:r>
      <w:r>
        <w:t>in</w:t>
      </w:r>
      <w:r>
        <w:rPr>
          <w:spacing w:val="-2"/>
        </w:rPr>
        <w:t xml:space="preserve"> </w:t>
      </w:r>
      <w:r>
        <w:t>the</w:t>
      </w:r>
      <w:r>
        <w:rPr>
          <w:spacing w:val="-3"/>
        </w:rPr>
        <w:t xml:space="preserve"> </w:t>
      </w:r>
      <w:r>
        <w:t>same</w:t>
      </w:r>
      <w:r>
        <w:rPr>
          <w:spacing w:val="-3"/>
        </w:rPr>
        <w:t xml:space="preserve"> </w:t>
      </w:r>
      <w:r>
        <w:t>or</w:t>
      </w:r>
      <w:r>
        <w:rPr>
          <w:spacing w:val="-5"/>
        </w:rPr>
        <w:t xml:space="preserve"> </w:t>
      </w:r>
      <w:r>
        <w:t>similar</w:t>
      </w:r>
      <w:r>
        <w:rPr>
          <w:spacing w:val="-3"/>
        </w:rPr>
        <w:t xml:space="preserve"> </w:t>
      </w:r>
      <w:r>
        <w:t>circumstances</w:t>
      </w:r>
      <w:r>
        <w:rPr>
          <w:spacing w:val="-4"/>
        </w:rPr>
        <w:t xml:space="preserve"> </w:t>
      </w:r>
      <w:r>
        <w:t>are</w:t>
      </w:r>
      <w:r>
        <w:rPr>
          <w:spacing w:val="-4"/>
        </w:rPr>
        <w:t xml:space="preserve"> </w:t>
      </w:r>
      <w:r>
        <w:t>not</w:t>
      </w:r>
      <w:r>
        <w:rPr>
          <w:spacing w:val="-3"/>
        </w:rPr>
        <w:t xml:space="preserve"> </w:t>
      </w:r>
      <w:r>
        <w:t>treated</w:t>
      </w:r>
      <w:r>
        <w:rPr>
          <w:spacing w:val="-2"/>
        </w:rPr>
        <w:t xml:space="preserve"> </w:t>
      </w:r>
      <w:r>
        <w:t>differently</w:t>
      </w:r>
      <w:r>
        <w:rPr>
          <w:spacing w:val="-3"/>
        </w:rPr>
        <w:t xml:space="preserve"> </w:t>
      </w:r>
      <w:r>
        <w:t xml:space="preserve">without justification. The applicant contends that the court </w:t>
      </w:r>
      <w:r>
        <w:rPr>
          <w:i/>
        </w:rPr>
        <w:t xml:space="preserve">a quo </w:t>
      </w:r>
      <w:r>
        <w:t>denied him the equal opportunity to challenge the jurisdiction of the English court on the basis that he had not raised that issue while</w:t>
      </w:r>
      <w:r>
        <w:rPr>
          <w:spacing w:val="-15"/>
        </w:rPr>
        <w:t xml:space="preserve"> </w:t>
      </w:r>
      <w:r>
        <w:t>the</w:t>
      </w:r>
      <w:r>
        <w:rPr>
          <w:spacing w:val="-15"/>
        </w:rPr>
        <w:t xml:space="preserve"> </w:t>
      </w:r>
      <w:r>
        <w:t>matter</w:t>
      </w:r>
      <w:r>
        <w:rPr>
          <w:spacing w:val="-15"/>
        </w:rPr>
        <w:t xml:space="preserve"> </w:t>
      </w:r>
      <w:r>
        <w:t>was</w:t>
      </w:r>
      <w:r>
        <w:rPr>
          <w:spacing w:val="-15"/>
        </w:rPr>
        <w:t xml:space="preserve"> </w:t>
      </w:r>
      <w:r>
        <w:t>still</w:t>
      </w:r>
      <w:r>
        <w:rPr>
          <w:spacing w:val="-15"/>
        </w:rPr>
        <w:t xml:space="preserve"> </w:t>
      </w:r>
      <w:r>
        <w:t>pending</w:t>
      </w:r>
      <w:r>
        <w:rPr>
          <w:spacing w:val="-15"/>
        </w:rPr>
        <w:t xml:space="preserve"> </w:t>
      </w:r>
      <w:r>
        <w:t>before</w:t>
      </w:r>
      <w:r>
        <w:rPr>
          <w:spacing w:val="-15"/>
        </w:rPr>
        <w:t xml:space="preserve"> </w:t>
      </w:r>
      <w:r>
        <w:t>that</w:t>
      </w:r>
      <w:r>
        <w:rPr>
          <w:spacing w:val="-15"/>
        </w:rPr>
        <w:t xml:space="preserve"> </w:t>
      </w:r>
      <w:r>
        <w:t>court.</w:t>
      </w:r>
      <w:r>
        <w:rPr>
          <w:spacing w:val="-15"/>
        </w:rPr>
        <w:t xml:space="preserve"> </w:t>
      </w:r>
      <w:r>
        <w:t>He</w:t>
      </w:r>
      <w:r>
        <w:rPr>
          <w:spacing w:val="-15"/>
        </w:rPr>
        <w:t xml:space="preserve"> </w:t>
      </w:r>
      <w:r>
        <w:t>argues</w:t>
      </w:r>
      <w:r>
        <w:rPr>
          <w:spacing w:val="-15"/>
        </w:rPr>
        <w:t xml:space="preserve"> </w:t>
      </w:r>
      <w:r>
        <w:t>that</w:t>
      </w:r>
      <w:r>
        <w:rPr>
          <w:spacing w:val="-15"/>
        </w:rPr>
        <w:t xml:space="preserve"> </w:t>
      </w:r>
      <w:r>
        <w:t>jurisdiction,</w:t>
      </w:r>
      <w:r>
        <w:rPr>
          <w:spacing w:val="-15"/>
        </w:rPr>
        <w:t xml:space="preserve"> </w:t>
      </w:r>
      <w:r>
        <w:t>being</w:t>
      </w:r>
      <w:r>
        <w:rPr>
          <w:spacing w:val="-15"/>
        </w:rPr>
        <w:t xml:space="preserve"> </w:t>
      </w:r>
      <w:r>
        <w:t>a</w:t>
      </w:r>
      <w:r>
        <w:rPr>
          <w:spacing w:val="-15"/>
        </w:rPr>
        <w:t xml:space="preserve"> </w:t>
      </w:r>
      <w:r>
        <w:t>question of law, may be raised at any stage of the proceedings.</w:t>
      </w:r>
    </w:p>
    <w:p w14:paraId="00C6DE29" w14:textId="77777777" w:rsidR="002515B4" w:rsidRDefault="0058309A">
      <w:pPr>
        <w:pStyle w:val="BodyText"/>
        <w:spacing w:before="243" w:line="480" w:lineRule="auto"/>
        <w:ind w:right="20" w:firstLine="719"/>
      </w:pPr>
      <w:r>
        <w:t>The applicant is correct in contending that the question of jurisdiction can be raised at any</w:t>
      </w:r>
      <w:r>
        <w:rPr>
          <w:spacing w:val="-15"/>
        </w:rPr>
        <w:t xml:space="preserve"> </w:t>
      </w:r>
      <w:r>
        <w:t>time</w:t>
      </w:r>
      <w:r>
        <w:rPr>
          <w:spacing w:val="-14"/>
        </w:rPr>
        <w:t xml:space="preserve"> </w:t>
      </w:r>
      <w:r>
        <w:t>during</w:t>
      </w:r>
      <w:r>
        <w:rPr>
          <w:spacing w:val="-14"/>
        </w:rPr>
        <w:t xml:space="preserve"> </w:t>
      </w:r>
      <w:r>
        <w:t>the</w:t>
      </w:r>
      <w:r>
        <w:rPr>
          <w:spacing w:val="-11"/>
        </w:rPr>
        <w:t xml:space="preserve"> </w:t>
      </w:r>
      <w:r>
        <w:t>proceedings.</w:t>
      </w:r>
      <w:r>
        <w:rPr>
          <w:spacing w:val="-13"/>
        </w:rPr>
        <w:t xml:space="preserve"> </w:t>
      </w:r>
      <w:r>
        <w:t>However,</w:t>
      </w:r>
      <w:r>
        <w:rPr>
          <w:spacing w:val="-14"/>
        </w:rPr>
        <w:t xml:space="preserve"> </w:t>
      </w:r>
      <w:r>
        <w:t>it</w:t>
      </w:r>
      <w:r>
        <w:rPr>
          <w:spacing w:val="-12"/>
        </w:rPr>
        <w:t xml:space="preserve"> </w:t>
      </w:r>
      <w:r>
        <w:t>is</w:t>
      </w:r>
      <w:r>
        <w:rPr>
          <w:spacing w:val="-12"/>
        </w:rPr>
        <w:t xml:space="preserve"> </w:t>
      </w:r>
      <w:r>
        <w:t>ordinarily</w:t>
      </w:r>
      <w:r>
        <w:rPr>
          <w:spacing w:val="-13"/>
        </w:rPr>
        <w:t xml:space="preserve"> </w:t>
      </w:r>
      <w:r>
        <w:t>convenient</w:t>
      </w:r>
      <w:r>
        <w:rPr>
          <w:spacing w:val="-11"/>
        </w:rPr>
        <w:t xml:space="preserve"> </w:t>
      </w:r>
      <w:r>
        <w:t>and</w:t>
      </w:r>
      <w:r>
        <w:rPr>
          <w:spacing w:val="-12"/>
        </w:rPr>
        <w:t xml:space="preserve"> </w:t>
      </w:r>
      <w:r>
        <w:t>apposite</w:t>
      </w:r>
      <w:r>
        <w:rPr>
          <w:spacing w:val="-13"/>
        </w:rPr>
        <w:t xml:space="preserve"> </w:t>
      </w:r>
      <w:r>
        <w:t>for</w:t>
      </w:r>
      <w:r>
        <w:rPr>
          <w:spacing w:val="-15"/>
        </w:rPr>
        <w:t xml:space="preserve"> </w:t>
      </w:r>
      <w:r>
        <w:t>the</w:t>
      </w:r>
      <w:r>
        <w:rPr>
          <w:spacing w:val="-11"/>
        </w:rPr>
        <w:t xml:space="preserve"> </w:t>
      </w:r>
      <w:r>
        <w:rPr>
          <w:spacing w:val="-2"/>
        </w:rPr>
        <w:t>issue</w:t>
      </w:r>
    </w:p>
    <w:p w14:paraId="68456F15" w14:textId="77777777" w:rsidR="002515B4" w:rsidRDefault="002515B4">
      <w:pPr>
        <w:pStyle w:val="BodyText"/>
        <w:spacing w:line="480" w:lineRule="auto"/>
        <w:sectPr w:rsidR="002515B4">
          <w:pgSz w:w="11910" w:h="16840"/>
          <w:pgMar w:top="1340" w:right="1417" w:bottom="280" w:left="1417" w:header="453" w:footer="0" w:gutter="0"/>
          <w:cols w:space="720"/>
        </w:sectPr>
      </w:pPr>
    </w:p>
    <w:p w14:paraId="4AC36E91" w14:textId="77777777" w:rsidR="002515B4" w:rsidRDefault="0058309A">
      <w:pPr>
        <w:pStyle w:val="BodyText"/>
        <w:spacing w:before="80" w:line="480" w:lineRule="auto"/>
        <w:ind w:right="21"/>
      </w:pPr>
      <w:r>
        <w:lastRenderedPageBreak/>
        <w:t>to</w:t>
      </w:r>
      <w:r>
        <w:rPr>
          <w:spacing w:val="-15"/>
        </w:rPr>
        <w:t xml:space="preserve"> </w:t>
      </w:r>
      <w:r>
        <w:t>be</w:t>
      </w:r>
      <w:r>
        <w:rPr>
          <w:spacing w:val="-15"/>
        </w:rPr>
        <w:t xml:space="preserve"> </w:t>
      </w:r>
      <w:r>
        <w:t>taken</w:t>
      </w:r>
      <w:r>
        <w:rPr>
          <w:spacing w:val="-15"/>
        </w:rPr>
        <w:t xml:space="preserve"> </w:t>
      </w:r>
      <w:r>
        <w:t>as</w:t>
      </w:r>
      <w:r>
        <w:rPr>
          <w:spacing w:val="-15"/>
        </w:rPr>
        <w:t xml:space="preserve"> </w:t>
      </w:r>
      <w:r>
        <w:t>a</w:t>
      </w:r>
      <w:r>
        <w:rPr>
          <w:spacing w:val="-15"/>
        </w:rPr>
        <w:t xml:space="preserve"> </w:t>
      </w:r>
      <w:r>
        <w:t>preliminary</w:t>
      </w:r>
      <w:r>
        <w:rPr>
          <w:spacing w:val="-15"/>
        </w:rPr>
        <w:t xml:space="preserve"> </w:t>
      </w:r>
      <w:r>
        <w:t>point</w:t>
      </w:r>
      <w:r>
        <w:rPr>
          <w:spacing w:val="-15"/>
        </w:rPr>
        <w:t xml:space="preserve"> </w:t>
      </w:r>
      <w:r>
        <w:t>at</w:t>
      </w:r>
      <w:r>
        <w:rPr>
          <w:spacing w:val="-15"/>
        </w:rPr>
        <w:t xml:space="preserve"> </w:t>
      </w:r>
      <w:r>
        <w:t>the</w:t>
      </w:r>
      <w:r>
        <w:rPr>
          <w:spacing w:val="-15"/>
        </w:rPr>
        <w:t xml:space="preserve"> </w:t>
      </w:r>
      <w:r>
        <w:t>commencement</w:t>
      </w:r>
      <w:r>
        <w:rPr>
          <w:spacing w:val="-15"/>
        </w:rPr>
        <w:t xml:space="preserve"> </w:t>
      </w:r>
      <w:r>
        <w:t>of</w:t>
      </w:r>
      <w:r>
        <w:rPr>
          <w:spacing w:val="-15"/>
        </w:rPr>
        <w:t xml:space="preserve"> </w:t>
      </w:r>
      <w:r>
        <w:t>the</w:t>
      </w:r>
      <w:r>
        <w:rPr>
          <w:spacing w:val="-15"/>
        </w:rPr>
        <w:t xml:space="preserve"> </w:t>
      </w:r>
      <w:r>
        <w:t>proceedings</w:t>
      </w:r>
      <w:r>
        <w:rPr>
          <w:spacing w:val="-15"/>
        </w:rPr>
        <w:t xml:space="preserve"> </w:t>
      </w:r>
      <w:r>
        <w:t>under</w:t>
      </w:r>
      <w:r>
        <w:rPr>
          <w:spacing w:val="-15"/>
        </w:rPr>
        <w:t xml:space="preserve"> </w:t>
      </w:r>
      <w:r>
        <w:t xml:space="preserve">consideration. As was observed </w:t>
      </w:r>
      <w:r>
        <w:rPr>
          <w:i/>
        </w:rPr>
        <w:t xml:space="preserve">Dube </w:t>
      </w:r>
      <w:r>
        <w:t xml:space="preserve">v </w:t>
      </w:r>
      <w:r>
        <w:rPr>
          <w:i/>
        </w:rPr>
        <w:t xml:space="preserve">Matseka </w:t>
      </w:r>
      <w:r>
        <w:t>S-48-23, at p 6:</w:t>
      </w:r>
    </w:p>
    <w:p w14:paraId="4675923B" w14:textId="77777777" w:rsidR="002515B4" w:rsidRDefault="0058309A">
      <w:pPr>
        <w:pStyle w:val="BodyText"/>
        <w:ind w:left="743" w:right="18"/>
      </w:pPr>
      <w:r>
        <w:t>“It</w:t>
      </w:r>
      <w:r>
        <w:rPr>
          <w:spacing w:val="-1"/>
        </w:rPr>
        <w:t xml:space="preserve"> </w:t>
      </w:r>
      <w:r>
        <w:t>is</w:t>
      </w:r>
      <w:r>
        <w:rPr>
          <w:spacing w:val="-1"/>
        </w:rPr>
        <w:t xml:space="preserve"> </w:t>
      </w:r>
      <w:r>
        <w:t>trite</w:t>
      </w:r>
      <w:r>
        <w:rPr>
          <w:spacing w:val="-2"/>
        </w:rPr>
        <w:t xml:space="preserve"> </w:t>
      </w:r>
      <w:r>
        <w:t>that</w:t>
      </w:r>
      <w:r>
        <w:rPr>
          <w:spacing w:val="-3"/>
        </w:rPr>
        <w:t xml:space="preserve"> </w:t>
      </w:r>
      <w:r>
        <w:t>the</w:t>
      </w:r>
      <w:r>
        <w:rPr>
          <w:spacing w:val="-2"/>
        </w:rPr>
        <w:t xml:space="preserve"> </w:t>
      </w:r>
      <w:r>
        <w:t>issue</w:t>
      </w:r>
      <w:r>
        <w:rPr>
          <w:spacing w:val="-2"/>
        </w:rPr>
        <w:t xml:space="preserve"> </w:t>
      </w:r>
      <w:r>
        <w:t>of</w:t>
      </w:r>
      <w:r>
        <w:rPr>
          <w:spacing w:val="-2"/>
        </w:rPr>
        <w:t xml:space="preserve"> </w:t>
      </w:r>
      <w:r>
        <w:t>jurisdiction</w:t>
      </w:r>
      <w:r>
        <w:rPr>
          <w:spacing w:val="-1"/>
        </w:rPr>
        <w:t xml:space="preserve"> </w:t>
      </w:r>
      <w:r>
        <w:t>remains</w:t>
      </w:r>
      <w:r>
        <w:rPr>
          <w:spacing w:val="-1"/>
        </w:rPr>
        <w:t xml:space="preserve"> </w:t>
      </w:r>
      <w:r>
        <w:t>alive</w:t>
      </w:r>
      <w:r>
        <w:rPr>
          <w:spacing w:val="-2"/>
        </w:rPr>
        <w:t xml:space="preserve"> </w:t>
      </w:r>
      <w:r>
        <w:t>between</w:t>
      </w:r>
      <w:r>
        <w:rPr>
          <w:spacing w:val="-1"/>
        </w:rPr>
        <w:t xml:space="preserve"> </w:t>
      </w:r>
      <w:r>
        <w:t>the</w:t>
      </w:r>
      <w:r>
        <w:rPr>
          <w:spacing w:val="-2"/>
        </w:rPr>
        <w:t xml:space="preserve"> </w:t>
      </w:r>
      <w:r>
        <w:t>parties</w:t>
      </w:r>
      <w:r>
        <w:rPr>
          <w:spacing w:val="-1"/>
        </w:rPr>
        <w:t xml:space="preserve"> </w:t>
      </w:r>
      <w:r>
        <w:t>at every</w:t>
      </w:r>
      <w:r>
        <w:rPr>
          <w:spacing w:val="-2"/>
        </w:rPr>
        <w:t xml:space="preserve"> </w:t>
      </w:r>
      <w:r>
        <w:t>stage of</w:t>
      </w:r>
      <w:r>
        <w:rPr>
          <w:spacing w:val="-8"/>
        </w:rPr>
        <w:t xml:space="preserve"> </w:t>
      </w:r>
      <w:r>
        <w:t>the</w:t>
      </w:r>
      <w:r>
        <w:rPr>
          <w:spacing w:val="-8"/>
        </w:rPr>
        <w:t xml:space="preserve"> </w:t>
      </w:r>
      <w:r>
        <w:t>proceedings.</w:t>
      </w:r>
      <w:r>
        <w:rPr>
          <w:spacing w:val="-6"/>
        </w:rPr>
        <w:t xml:space="preserve"> </w:t>
      </w:r>
      <w:r>
        <w:t>It</w:t>
      </w:r>
      <w:r>
        <w:rPr>
          <w:spacing w:val="-7"/>
        </w:rPr>
        <w:t xml:space="preserve"> </w:t>
      </w:r>
      <w:r>
        <w:t>may</w:t>
      </w:r>
      <w:r>
        <w:rPr>
          <w:spacing w:val="-7"/>
        </w:rPr>
        <w:t xml:space="preserve"> </w:t>
      </w:r>
      <w:r>
        <w:t>therefore</w:t>
      </w:r>
      <w:r>
        <w:rPr>
          <w:spacing w:val="-8"/>
        </w:rPr>
        <w:t xml:space="preserve"> </w:t>
      </w:r>
      <w:r>
        <w:t>be</w:t>
      </w:r>
      <w:r>
        <w:rPr>
          <w:spacing w:val="-8"/>
        </w:rPr>
        <w:t xml:space="preserve"> </w:t>
      </w:r>
      <w:r>
        <w:t>raised</w:t>
      </w:r>
      <w:r>
        <w:rPr>
          <w:spacing w:val="-5"/>
        </w:rPr>
        <w:t xml:space="preserve"> </w:t>
      </w:r>
      <w:r>
        <w:t>at</w:t>
      </w:r>
      <w:r>
        <w:rPr>
          <w:spacing w:val="-7"/>
        </w:rPr>
        <w:t xml:space="preserve"> </w:t>
      </w:r>
      <w:r>
        <w:t>any</w:t>
      </w:r>
      <w:r>
        <w:rPr>
          <w:spacing w:val="-7"/>
        </w:rPr>
        <w:t xml:space="preserve"> </w:t>
      </w:r>
      <w:r>
        <w:t>stage</w:t>
      </w:r>
      <w:r>
        <w:rPr>
          <w:spacing w:val="-8"/>
        </w:rPr>
        <w:t xml:space="preserve"> </w:t>
      </w:r>
      <w:r>
        <w:t>of</w:t>
      </w:r>
      <w:r>
        <w:rPr>
          <w:spacing w:val="-8"/>
        </w:rPr>
        <w:t xml:space="preserve"> </w:t>
      </w:r>
      <w:r>
        <w:t>the</w:t>
      </w:r>
      <w:r>
        <w:rPr>
          <w:spacing w:val="-8"/>
        </w:rPr>
        <w:t xml:space="preserve"> </w:t>
      </w:r>
      <w:r>
        <w:t>matter</w:t>
      </w:r>
      <w:r>
        <w:rPr>
          <w:spacing w:val="-8"/>
        </w:rPr>
        <w:t xml:space="preserve"> </w:t>
      </w:r>
      <w:r>
        <w:t>including</w:t>
      </w:r>
      <w:r>
        <w:rPr>
          <w:spacing w:val="-7"/>
        </w:rPr>
        <w:t xml:space="preserve"> </w:t>
      </w:r>
      <w:r>
        <w:t>at</w:t>
      </w:r>
      <w:r>
        <w:rPr>
          <w:spacing w:val="-7"/>
        </w:rPr>
        <w:t xml:space="preserve"> </w:t>
      </w:r>
      <w:r>
        <w:t xml:space="preserve">the appeal stage though in appropriate cases a litigant may be held to have abandoned, acquiesced in or submitted to the court’s jurisdiction. </w:t>
      </w:r>
      <w:r>
        <w:rPr>
          <w:u w:val="single"/>
        </w:rPr>
        <w:t>In any proceedings it is</w:t>
      </w:r>
      <w:r>
        <w:t xml:space="preserve"> </w:t>
      </w:r>
      <w:r>
        <w:rPr>
          <w:u w:val="single"/>
        </w:rPr>
        <w:t>convenient that the issue of jurisdiction be raised right at the commencement of</w:t>
      </w:r>
      <w:r>
        <w:t xml:space="preserve"> </w:t>
      </w:r>
      <w:r>
        <w:rPr>
          <w:u w:val="single"/>
        </w:rPr>
        <w:t>proceedings to avoid wasting time and money</w:t>
      </w:r>
      <w:r>
        <w:t>. It is pointless to proceed with a trial in which the court has no jurisdiction.” (My emphasis)</w:t>
      </w:r>
    </w:p>
    <w:p w14:paraId="2777CE4E" w14:textId="77777777" w:rsidR="002515B4" w:rsidRDefault="0058309A">
      <w:pPr>
        <w:pStyle w:val="BodyText"/>
        <w:spacing w:before="240" w:line="480" w:lineRule="auto"/>
        <w:ind w:right="17" w:firstLine="719"/>
      </w:pPr>
      <w:r>
        <w:t>Generally speaking, a court must satisfy itself that it is properly seized with a matter and</w:t>
      </w:r>
      <w:r>
        <w:rPr>
          <w:spacing w:val="-11"/>
        </w:rPr>
        <w:t xml:space="preserve"> </w:t>
      </w:r>
      <w:r>
        <w:t>the</w:t>
      </w:r>
      <w:r>
        <w:rPr>
          <w:spacing w:val="-10"/>
        </w:rPr>
        <w:t xml:space="preserve"> </w:t>
      </w:r>
      <w:r>
        <w:t>failure</w:t>
      </w:r>
      <w:r>
        <w:rPr>
          <w:spacing w:val="-11"/>
        </w:rPr>
        <w:t xml:space="preserve"> </w:t>
      </w:r>
      <w:r>
        <w:t>of</w:t>
      </w:r>
      <w:r>
        <w:rPr>
          <w:spacing w:val="-10"/>
        </w:rPr>
        <w:t xml:space="preserve"> </w:t>
      </w:r>
      <w:r>
        <w:t>a</w:t>
      </w:r>
      <w:r>
        <w:rPr>
          <w:spacing w:val="-12"/>
        </w:rPr>
        <w:t xml:space="preserve"> </w:t>
      </w:r>
      <w:r>
        <w:t>litigant</w:t>
      </w:r>
      <w:r>
        <w:rPr>
          <w:spacing w:val="-11"/>
        </w:rPr>
        <w:t xml:space="preserve"> </w:t>
      </w:r>
      <w:r>
        <w:t>to</w:t>
      </w:r>
      <w:r>
        <w:rPr>
          <w:spacing w:val="-11"/>
        </w:rPr>
        <w:t xml:space="preserve"> </w:t>
      </w:r>
      <w:r>
        <w:t>raise</w:t>
      </w:r>
      <w:r>
        <w:rPr>
          <w:spacing w:val="-10"/>
        </w:rPr>
        <w:t xml:space="preserve"> </w:t>
      </w:r>
      <w:r>
        <w:t>the</w:t>
      </w:r>
      <w:r>
        <w:rPr>
          <w:spacing w:val="-12"/>
        </w:rPr>
        <w:t xml:space="preserve"> </w:t>
      </w:r>
      <w:r>
        <w:t>issue</w:t>
      </w:r>
      <w:r>
        <w:rPr>
          <w:spacing w:val="-11"/>
        </w:rPr>
        <w:t xml:space="preserve"> </w:t>
      </w:r>
      <w:r>
        <w:t>at</w:t>
      </w:r>
      <w:r>
        <w:rPr>
          <w:spacing w:val="-9"/>
        </w:rPr>
        <w:t xml:space="preserve"> </w:t>
      </w:r>
      <w:r>
        <w:t>an</w:t>
      </w:r>
      <w:r>
        <w:rPr>
          <w:spacing w:val="-11"/>
        </w:rPr>
        <w:t xml:space="preserve"> </w:t>
      </w:r>
      <w:r>
        <w:t>earlier</w:t>
      </w:r>
      <w:r>
        <w:rPr>
          <w:spacing w:val="-12"/>
        </w:rPr>
        <w:t xml:space="preserve"> </w:t>
      </w:r>
      <w:r>
        <w:t>stage</w:t>
      </w:r>
      <w:r>
        <w:rPr>
          <w:spacing w:val="-11"/>
        </w:rPr>
        <w:t xml:space="preserve"> </w:t>
      </w:r>
      <w:r>
        <w:t>does</w:t>
      </w:r>
      <w:r>
        <w:rPr>
          <w:spacing w:val="-10"/>
        </w:rPr>
        <w:t xml:space="preserve"> </w:t>
      </w:r>
      <w:r>
        <w:t>not</w:t>
      </w:r>
      <w:r>
        <w:rPr>
          <w:spacing w:val="-11"/>
        </w:rPr>
        <w:t xml:space="preserve"> </w:t>
      </w:r>
      <w:r>
        <w:t>preclude</w:t>
      </w:r>
      <w:r>
        <w:rPr>
          <w:spacing w:val="-9"/>
        </w:rPr>
        <w:t xml:space="preserve"> </w:t>
      </w:r>
      <w:r>
        <w:t>that</w:t>
      </w:r>
      <w:r>
        <w:rPr>
          <w:spacing w:val="-11"/>
        </w:rPr>
        <w:t xml:space="preserve"> </w:t>
      </w:r>
      <w:r>
        <w:t>issue</w:t>
      </w:r>
      <w:r>
        <w:rPr>
          <w:spacing w:val="-10"/>
        </w:rPr>
        <w:t xml:space="preserve"> </w:t>
      </w:r>
      <w:r>
        <w:t xml:space="preserve">from being considered where justice so requires. Where a court is seized with the registration of a foreign judgment, it must first be satisfied that the foreign court concerned itself had jurisdiction to determine the dispute. Even where the parties do not raise the issue of jurisdiction, the court may enquire into it </w:t>
      </w:r>
      <w:r>
        <w:rPr>
          <w:i/>
        </w:rPr>
        <w:t>mero motu</w:t>
      </w:r>
      <w:r>
        <w:t xml:space="preserve">. The enquiry also extends to the criteria for recognising foreign judgments. These criteria were fairly comprehensively set out in </w:t>
      </w:r>
      <w:r>
        <w:rPr>
          <w:i/>
        </w:rPr>
        <w:t xml:space="preserve">Gramara (Pvt) Ltd &amp; Anor </w:t>
      </w:r>
      <w:r>
        <w:t xml:space="preserve">v </w:t>
      </w:r>
      <w:r>
        <w:rPr>
          <w:i/>
        </w:rPr>
        <w:t xml:space="preserve">Government of Zimbabwe &amp; Ors </w:t>
      </w:r>
      <w:r>
        <w:t>2010 (1) ZLR 59 (H), at p 67, where it was held as follows:</w:t>
      </w:r>
    </w:p>
    <w:p w14:paraId="3A325D41" w14:textId="77777777" w:rsidR="002515B4" w:rsidRDefault="0058309A">
      <w:pPr>
        <w:pStyle w:val="BodyText"/>
        <w:spacing w:before="1"/>
        <w:ind w:left="743" w:right="20"/>
      </w:pPr>
      <w:r>
        <w:t>“The general requirements for recognition and enforcement of foreign judgments are set</w:t>
      </w:r>
      <w:r>
        <w:rPr>
          <w:spacing w:val="-3"/>
        </w:rPr>
        <w:t xml:space="preserve"> </w:t>
      </w:r>
      <w:r>
        <w:t>out</w:t>
      </w:r>
      <w:r>
        <w:rPr>
          <w:spacing w:val="-3"/>
        </w:rPr>
        <w:t xml:space="preserve"> </w:t>
      </w:r>
      <w:r>
        <w:t>in</w:t>
      </w:r>
      <w:r>
        <w:rPr>
          <w:spacing w:val="-3"/>
        </w:rPr>
        <w:t xml:space="preserve"> </w:t>
      </w:r>
      <w:r>
        <w:t>Joubert</w:t>
      </w:r>
      <w:r>
        <w:rPr>
          <w:spacing w:val="-3"/>
        </w:rPr>
        <w:t xml:space="preserve"> </w:t>
      </w:r>
      <w:r>
        <w:t>(</w:t>
      </w:r>
      <w:r>
        <w:rPr>
          <w:i/>
        </w:rPr>
        <w:t>op.</w:t>
      </w:r>
      <w:r>
        <w:rPr>
          <w:i/>
          <w:spacing w:val="-1"/>
        </w:rPr>
        <w:t xml:space="preserve"> </w:t>
      </w:r>
      <w:r>
        <w:rPr>
          <w:i/>
        </w:rPr>
        <w:t>cit.</w:t>
      </w:r>
      <w:r>
        <w:t>),</w:t>
      </w:r>
      <w:r>
        <w:rPr>
          <w:spacing w:val="-3"/>
        </w:rPr>
        <w:t xml:space="preserve"> </w:t>
      </w:r>
      <w:r>
        <w:t>at</w:t>
      </w:r>
      <w:r>
        <w:rPr>
          <w:spacing w:val="-3"/>
        </w:rPr>
        <w:t xml:space="preserve"> </w:t>
      </w:r>
      <w:r>
        <w:t>para.</w:t>
      </w:r>
      <w:r>
        <w:rPr>
          <w:spacing w:val="-3"/>
        </w:rPr>
        <w:t xml:space="preserve"> </w:t>
      </w:r>
      <w:r>
        <w:t>477.</w:t>
      </w:r>
      <w:r>
        <w:rPr>
          <w:spacing w:val="-1"/>
        </w:rPr>
        <w:t xml:space="preserve"> </w:t>
      </w:r>
      <w:r>
        <w:t>These</w:t>
      </w:r>
      <w:r>
        <w:rPr>
          <w:spacing w:val="-2"/>
        </w:rPr>
        <w:t xml:space="preserve"> </w:t>
      </w:r>
      <w:r>
        <w:t>requirements</w:t>
      </w:r>
      <w:r>
        <w:rPr>
          <w:spacing w:val="-4"/>
        </w:rPr>
        <w:t xml:space="preserve"> </w:t>
      </w:r>
      <w:r>
        <w:t>were</w:t>
      </w:r>
      <w:r>
        <w:rPr>
          <w:spacing w:val="-3"/>
        </w:rPr>
        <w:t xml:space="preserve"> </w:t>
      </w:r>
      <w:r>
        <w:t>adopted</w:t>
      </w:r>
      <w:r>
        <w:rPr>
          <w:spacing w:val="-2"/>
        </w:rPr>
        <w:t xml:space="preserve"> </w:t>
      </w:r>
      <w:r>
        <w:t>and</w:t>
      </w:r>
      <w:r>
        <w:rPr>
          <w:spacing w:val="-3"/>
        </w:rPr>
        <w:t xml:space="preserve"> </w:t>
      </w:r>
      <w:r>
        <w:t>applied by</w:t>
      </w:r>
      <w:r>
        <w:rPr>
          <w:spacing w:val="-14"/>
        </w:rPr>
        <w:t xml:space="preserve"> </w:t>
      </w:r>
      <w:r>
        <w:t>the</w:t>
      </w:r>
      <w:r>
        <w:rPr>
          <w:spacing w:val="-15"/>
        </w:rPr>
        <w:t xml:space="preserve"> </w:t>
      </w:r>
      <w:r>
        <w:t>Appellate</w:t>
      </w:r>
      <w:r>
        <w:rPr>
          <w:spacing w:val="-13"/>
        </w:rPr>
        <w:t xml:space="preserve"> </w:t>
      </w:r>
      <w:r>
        <w:t>Division</w:t>
      </w:r>
      <w:r>
        <w:rPr>
          <w:spacing w:val="-14"/>
        </w:rPr>
        <w:t xml:space="preserve"> </w:t>
      </w:r>
      <w:r>
        <w:t>in</w:t>
      </w:r>
      <w:r>
        <w:rPr>
          <w:spacing w:val="-13"/>
        </w:rPr>
        <w:t xml:space="preserve"> </w:t>
      </w:r>
      <w:r>
        <w:rPr>
          <w:i/>
        </w:rPr>
        <w:t>Jones</w:t>
      </w:r>
      <w:r>
        <w:rPr>
          <w:i/>
          <w:spacing w:val="-12"/>
        </w:rPr>
        <w:t xml:space="preserve"> </w:t>
      </w:r>
      <w:r>
        <w:rPr>
          <w:i/>
        </w:rPr>
        <w:t>v</w:t>
      </w:r>
      <w:r>
        <w:rPr>
          <w:i/>
          <w:spacing w:val="-15"/>
        </w:rPr>
        <w:t xml:space="preserve"> </w:t>
      </w:r>
      <w:r>
        <w:rPr>
          <w:i/>
        </w:rPr>
        <w:t>Krok</w:t>
      </w:r>
      <w:r>
        <w:rPr>
          <w:i/>
          <w:spacing w:val="-15"/>
        </w:rPr>
        <w:t xml:space="preserve"> </w:t>
      </w:r>
      <w:r>
        <w:t>1995</w:t>
      </w:r>
      <w:r>
        <w:rPr>
          <w:spacing w:val="-12"/>
        </w:rPr>
        <w:t xml:space="preserve"> </w:t>
      </w:r>
      <w:r>
        <w:t>(1)</w:t>
      </w:r>
      <w:r>
        <w:rPr>
          <w:spacing w:val="-14"/>
        </w:rPr>
        <w:t xml:space="preserve"> </w:t>
      </w:r>
      <w:r>
        <w:t>SA</w:t>
      </w:r>
      <w:r>
        <w:rPr>
          <w:spacing w:val="-15"/>
        </w:rPr>
        <w:t xml:space="preserve"> </w:t>
      </w:r>
      <w:r>
        <w:t>677</w:t>
      </w:r>
      <w:r>
        <w:rPr>
          <w:spacing w:val="-14"/>
        </w:rPr>
        <w:t xml:space="preserve"> </w:t>
      </w:r>
      <w:r>
        <w:t>(A)</w:t>
      </w:r>
      <w:r>
        <w:rPr>
          <w:spacing w:val="-13"/>
        </w:rPr>
        <w:t xml:space="preserve"> </w:t>
      </w:r>
      <w:r>
        <w:t>at</w:t>
      </w:r>
      <w:r>
        <w:rPr>
          <w:spacing w:val="-14"/>
        </w:rPr>
        <w:t xml:space="preserve"> </w:t>
      </w:r>
      <w:r>
        <w:t>685B-E</w:t>
      </w:r>
      <w:r>
        <w:rPr>
          <w:spacing w:val="-12"/>
        </w:rPr>
        <w:t xml:space="preserve"> </w:t>
      </w:r>
      <w:r>
        <w:t>and</w:t>
      </w:r>
      <w:r>
        <w:rPr>
          <w:spacing w:val="-14"/>
        </w:rPr>
        <w:t xml:space="preserve"> </w:t>
      </w:r>
      <w:r>
        <w:t>in</w:t>
      </w:r>
      <w:r>
        <w:rPr>
          <w:spacing w:val="-14"/>
        </w:rPr>
        <w:t xml:space="preserve"> </w:t>
      </w:r>
      <w:r>
        <w:rPr>
          <w:i/>
        </w:rPr>
        <w:t>Purser v</w:t>
      </w:r>
      <w:r>
        <w:rPr>
          <w:i/>
          <w:spacing w:val="-13"/>
        </w:rPr>
        <w:t xml:space="preserve"> </w:t>
      </w:r>
      <w:r>
        <w:rPr>
          <w:i/>
        </w:rPr>
        <w:t>Sales</w:t>
      </w:r>
      <w:r>
        <w:rPr>
          <w:i/>
          <w:spacing w:val="-12"/>
        </w:rPr>
        <w:t xml:space="preserve"> </w:t>
      </w:r>
      <w:r>
        <w:t>2001</w:t>
      </w:r>
      <w:r>
        <w:rPr>
          <w:spacing w:val="-10"/>
        </w:rPr>
        <w:t xml:space="preserve"> </w:t>
      </w:r>
      <w:r>
        <w:t>(3)</w:t>
      </w:r>
      <w:r>
        <w:rPr>
          <w:spacing w:val="-11"/>
        </w:rPr>
        <w:t xml:space="preserve"> </w:t>
      </w:r>
      <w:r>
        <w:t>SA</w:t>
      </w:r>
      <w:r>
        <w:rPr>
          <w:spacing w:val="-13"/>
        </w:rPr>
        <w:t xml:space="preserve"> </w:t>
      </w:r>
      <w:r>
        <w:t>445</w:t>
      </w:r>
      <w:r>
        <w:rPr>
          <w:spacing w:val="-10"/>
        </w:rPr>
        <w:t xml:space="preserve"> </w:t>
      </w:r>
      <w:r>
        <w:t>(SCA)</w:t>
      </w:r>
      <w:r>
        <w:rPr>
          <w:spacing w:val="-13"/>
        </w:rPr>
        <w:t xml:space="preserve"> </w:t>
      </w:r>
      <w:r>
        <w:t>at</w:t>
      </w:r>
      <w:r>
        <w:rPr>
          <w:spacing w:val="-12"/>
        </w:rPr>
        <w:t xml:space="preserve"> </w:t>
      </w:r>
      <w:r>
        <w:t>450D-G.</w:t>
      </w:r>
      <w:r>
        <w:rPr>
          <w:spacing w:val="-10"/>
        </w:rPr>
        <w:t xml:space="preserve"> </w:t>
      </w:r>
      <w:r>
        <w:t>In</w:t>
      </w:r>
      <w:r>
        <w:rPr>
          <w:spacing w:val="-9"/>
        </w:rPr>
        <w:t xml:space="preserve"> </w:t>
      </w:r>
      <w:r>
        <w:rPr>
          <w:i/>
        </w:rPr>
        <w:t>Jones’s</w:t>
      </w:r>
      <w:r>
        <w:rPr>
          <w:i/>
          <w:spacing w:val="-12"/>
        </w:rPr>
        <w:t xml:space="preserve"> </w:t>
      </w:r>
      <w:r>
        <w:t>case,</w:t>
      </w:r>
      <w:r>
        <w:rPr>
          <w:spacing w:val="-12"/>
        </w:rPr>
        <w:t xml:space="preserve"> </w:t>
      </w:r>
      <w:r>
        <w:t>CORBETT</w:t>
      </w:r>
      <w:r>
        <w:rPr>
          <w:spacing w:val="-13"/>
        </w:rPr>
        <w:t xml:space="preserve"> </w:t>
      </w:r>
      <w:r>
        <w:t>CJ</w:t>
      </w:r>
      <w:r>
        <w:rPr>
          <w:spacing w:val="-12"/>
        </w:rPr>
        <w:t xml:space="preserve"> </w:t>
      </w:r>
      <w:r>
        <w:t>summarised these requirements as follows:</w:t>
      </w:r>
    </w:p>
    <w:p w14:paraId="39305510" w14:textId="77777777" w:rsidR="002515B4" w:rsidRDefault="0058309A">
      <w:pPr>
        <w:pStyle w:val="BodyText"/>
        <w:tabs>
          <w:tab w:val="left" w:leader="dot" w:pos="4737"/>
        </w:tabs>
        <w:spacing w:before="159"/>
        <w:ind w:left="1463"/>
      </w:pPr>
      <w:r>
        <w:t>‘As</w:t>
      </w:r>
      <w:r>
        <w:rPr>
          <w:spacing w:val="-5"/>
        </w:rPr>
        <w:t xml:space="preserve"> </w:t>
      </w:r>
      <w:r>
        <w:t>is</w:t>
      </w:r>
      <w:r>
        <w:rPr>
          <w:spacing w:val="-3"/>
        </w:rPr>
        <w:t xml:space="preserve"> </w:t>
      </w:r>
      <w:r>
        <w:t>explained</w:t>
      </w:r>
      <w:r>
        <w:rPr>
          <w:spacing w:val="-5"/>
        </w:rPr>
        <w:t xml:space="preserve"> </w:t>
      </w:r>
      <w:r>
        <w:t>in</w:t>
      </w:r>
      <w:r>
        <w:rPr>
          <w:spacing w:val="-3"/>
        </w:rPr>
        <w:t xml:space="preserve"> </w:t>
      </w:r>
      <w:r>
        <w:rPr>
          <w:spacing w:val="-2"/>
        </w:rPr>
        <w:t>Joubert</w:t>
      </w:r>
      <w:r>
        <w:tab/>
        <w:t>,</w:t>
      </w:r>
      <w:r>
        <w:rPr>
          <w:spacing w:val="-7"/>
        </w:rPr>
        <w:t xml:space="preserve"> </w:t>
      </w:r>
      <w:r>
        <w:t>the</w:t>
      </w:r>
      <w:r>
        <w:rPr>
          <w:spacing w:val="-7"/>
        </w:rPr>
        <w:t xml:space="preserve"> </w:t>
      </w:r>
      <w:r>
        <w:t>present</w:t>
      </w:r>
      <w:r>
        <w:rPr>
          <w:spacing w:val="-3"/>
        </w:rPr>
        <w:t xml:space="preserve"> </w:t>
      </w:r>
      <w:r>
        <w:t>position</w:t>
      </w:r>
      <w:r>
        <w:rPr>
          <w:spacing w:val="-4"/>
        </w:rPr>
        <w:t xml:space="preserve"> </w:t>
      </w:r>
      <w:r>
        <w:t>in</w:t>
      </w:r>
      <w:r>
        <w:rPr>
          <w:spacing w:val="-7"/>
        </w:rPr>
        <w:t xml:space="preserve"> </w:t>
      </w:r>
      <w:r>
        <w:t>South</w:t>
      </w:r>
      <w:r>
        <w:rPr>
          <w:spacing w:val="-6"/>
        </w:rPr>
        <w:t xml:space="preserve"> </w:t>
      </w:r>
      <w:r>
        <w:t>Africa</w:t>
      </w:r>
      <w:r>
        <w:rPr>
          <w:spacing w:val="-5"/>
        </w:rPr>
        <w:t xml:space="preserve"> </w:t>
      </w:r>
      <w:r>
        <w:t>is</w:t>
      </w:r>
      <w:r>
        <w:rPr>
          <w:spacing w:val="-3"/>
        </w:rPr>
        <w:t xml:space="preserve"> </w:t>
      </w:r>
      <w:r>
        <w:t>that</w:t>
      </w:r>
      <w:r>
        <w:rPr>
          <w:spacing w:val="-3"/>
        </w:rPr>
        <w:t xml:space="preserve"> </w:t>
      </w:r>
      <w:r>
        <w:rPr>
          <w:spacing w:val="-10"/>
        </w:rPr>
        <w:t>a</w:t>
      </w:r>
    </w:p>
    <w:p w14:paraId="0E3C2779" w14:textId="77777777" w:rsidR="002515B4" w:rsidRDefault="0058309A">
      <w:pPr>
        <w:pStyle w:val="BodyText"/>
        <w:ind w:left="1463" w:right="19"/>
      </w:pPr>
      <w:r>
        <w:t>foreign judgment is not directly enforceable, but constitutes a cause of action and</w:t>
      </w:r>
      <w:r>
        <w:rPr>
          <w:spacing w:val="-13"/>
        </w:rPr>
        <w:t xml:space="preserve"> </w:t>
      </w:r>
      <w:r>
        <w:t>will</w:t>
      </w:r>
      <w:r>
        <w:rPr>
          <w:spacing w:val="-12"/>
        </w:rPr>
        <w:t xml:space="preserve"> </w:t>
      </w:r>
      <w:r>
        <w:t>be</w:t>
      </w:r>
      <w:r>
        <w:rPr>
          <w:spacing w:val="-13"/>
        </w:rPr>
        <w:t xml:space="preserve"> </w:t>
      </w:r>
      <w:r>
        <w:t>enforced</w:t>
      </w:r>
      <w:r>
        <w:rPr>
          <w:spacing w:val="-13"/>
        </w:rPr>
        <w:t xml:space="preserve"> </w:t>
      </w:r>
      <w:r>
        <w:t>by</w:t>
      </w:r>
      <w:r>
        <w:rPr>
          <w:spacing w:val="-13"/>
        </w:rPr>
        <w:t xml:space="preserve"> </w:t>
      </w:r>
      <w:r>
        <w:t>our</w:t>
      </w:r>
      <w:r>
        <w:rPr>
          <w:spacing w:val="-13"/>
        </w:rPr>
        <w:t xml:space="preserve"> </w:t>
      </w:r>
      <w:r>
        <w:t>Courts</w:t>
      </w:r>
      <w:r>
        <w:rPr>
          <w:spacing w:val="-13"/>
        </w:rPr>
        <w:t xml:space="preserve"> </w:t>
      </w:r>
      <w:r>
        <w:t>provided</w:t>
      </w:r>
      <w:r>
        <w:rPr>
          <w:spacing w:val="-13"/>
        </w:rPr>
        <w:t xml:space="preserve"> </w:t>
      </w:r>
      <w:r>
        <w:t>(i)</w:t>
      </w:r>
      <w:r>
        <w:rPr>
          <w:spacing w:val="-12"/>
        </w:rPr>
        <w:t xml:space="preserve"> </w:t>
      </w:r>
      <w:r>
        <w:rPr>
          <w:u w:val="single"/>
        </w:rPr>
        <w:t>that</w:t>
      </w:r>
      <w:r>
        <w:rPr>
          <w:spacing w:val="-13"/>
          <w:u w:val="single"/>
        </w:rPr>
        <w:t xml:space="preserve"> </w:t>
      </w:r>
      <w:r>
        <w:rPr>
          <w:u w:val="single"/>
        </w:rPr>
        <w:t>the</w:t>
      </w:r>
      <w:r>
        <w:rPr>
          <w:spacing w:val="-13"/>
          <w:u w:val="single"/>
        </w:rPr>
        <w:t xml:space="preserve"> </w:t>
      </w:r>
      <w:r>
        <w:rPr>
          <w:u w:val="single"/>
        </w:rPr>
        <w:t>court</w:t>
      </w:r>
      <w:r>
        <w:rPr>
          <w:spacing w:val="-13"/>
          <w:u w:val="single"/>
        </w:rPr>
        <w:t xml:space="preserve"> </w:t>
      </w:r>
      <w:r>
        <w:rPr>
          <w:u w:val="single"/>
        </w:rPr>
        <w:t>which</w:t>
      </w:r>
      <w:r>
        <w:rPr>
          <w:spacing w:val="-13"/>
          <w:u w:val="single"/>
        </w:rPr>
        <w:t xml:space="preserve"> </w:t>
      </w:r>
      <w:r>
        <w:rPr>
          <w:u w:val="single"/>
        </w:rPr>
        <w:t>pronounced</w:t>
      </w:r>
      <w:r>
        <w:t xml:space="preserve"> </w:t>
      </w:r>
      <w:r>
        <w:rPr>
          <w:u w:val="single"/>
        </w:rPr>
        <w:t>the judgment had jurisdiction to entertain the case according to the principles</w:t>
      </w:r>
      <w:r>
        <w:t xml:space="preserve"> </w:t>
      </w:r>
      <w:r>
        <w:rPr>
          <w:u w:val="single"/>
        </w:rPr>
        <w:t>recognised by our law with reference to the jurisdiction of foreign courts</w:t>
      </w:r>
      <w:r>
        <w:t xml:space="preserve"> </w:t>
      </w:r>
      <w:r>
        <w:rPr>
          <w:u w:val="single"/>
        </w:rPr>
        <w:t>(sometimes referred to as ‘international jurisdiction or competence’);</w:t>
      </w:r>
      <w:r>
        <w:t xml:space="preserve"> (ii) that the judgment is final and conclusive in its effect and has not become superannuated; (iii) </w:t>
      </w:r>
      <w:r>
        <w:rPr>
          <w:u w:val="single"/>
        </w:rPr>
        <w:t>that the recognition and enforcement of the judgment by</w:t>
      </w:r>
      <w:r>
        <w:t xml:space="preserve"> </w:t>
      </w:r>
      <w:r>
        <w:rPr>
          <w:u w:val="single"/>
        </w:rPr>
        <w:t>our Courts would not be contrary to public policy</w:t>
      </w:r>
      <w:r>
        <w:t>; (iv) that the judgment was not obtained by fraudulent means; (v) that the judgment does not involve the enforcement of a penal or revenue law of the foreign State; and (vi) that enforcement</w:t>
      </w:r>
      <w:r>
        <w:rPr>
          <w:spacing w:val="-15"/>
        </w:rPr>
        <w:t xml:space="preserve"> </w:t>
      </w:r>
      <w:r>
        <w:t>of</w:t>
      </w:r>
      <w:r>
        <w:rPr>
          <w:spacing w:val="-15"/>
        </w:rPr>
        <w:t xml:space="preserve"> </w:t>
      </w:r>
      <w:r>
        <w:t>the</w:t>
      </w:r>
      <w:r>
        <w:rPr>
          <w:spacing w:val="-15"/>
        </w:rPr>
        <w:t xml:space="preserve"> </w:t>
      </w:r>
      <w:r>
        <w:t>judgment</w:t>
      </w:r>
      <w:r>
        <w:rPr>
          <w:spacing w:val="-15"/>
        </w:rPr>
        <w:t xml:space="preserve"> </w:t>
      </w:r>
      <w:r>
        <w:t>is</w:t>
      </w:r>
      <w:r>
        <w:rPr>
          <w:spacing w:val="-15"/>
        </w:rPr>
        <w:t xml:space="preserve"> </w:t>
      </w:r>
      <w:r>
        <w:t>not</w:t>
      </w:r>
      <w:r>
        <w:rPr>
          <w:spacing w:val="-15"/>
        </w:rPr>
        <w:t xml:space="preserve"> </w:t>
      </w:r>
      <w:r>
        <w:t>precluded</w:t>
      </w:r>
      <w:r>
        <w:rPr>
          <w:spacing w:val="-15"/>
        </w:rPr>
        <w:t xml:space="preserve"> </w:t>
      </w:r>
      <w:r>
        <w:t>by</w:t>
      </w:r>
      <w:r>
        <w:rPr>
          <w:spacing w:val="-15"/>
        </w:rPr>
        <w:t xml:space="preserve"> </w:t>
      </w:r>
      <w:r>
        <w:t>the</w:t>
      </w:r>
      <w:r>
        <w:rPr>
          <w:spacing w:val="-15"/>
        </w:rPr>
        <w:t xml:space="preserve"> </w:t>
      </w:r>
      <w:r>
        <w:t>provisions</w:t>
      </w:r>
      <w:r>
        <w:rPr>
          <w:spacing w:val="-15"/>
        </w:rPr>
        <w:t xml:space="preserve"> </w:t>
      </w:r>
      <w:r>
        <w:t>of</w:t>
      </w:r>
      <w:r>
        <w:rPr>
          <w:spacing w:val="-15"/>
        </w:rPr>
        <w:t xml:space="preserve"> </w:t>
      </w:r>
      <w:r>
        <w:t>the</w:t>
      </w:r>
      <w:r>
        <w:rPr>
          <w:spacing w:val="-15"/>
        </w:rPr>
        <w:t xml:space="preserve"> </w:t>
      </w:r>
      <w:r>
        <w:t>Protection of Businesses Act 99 of 1978, as amended.’” (My emphasis)</w:t>
      </w:r>
    </w:p>
    <w:p w14:paraId="34C30C92" w14:textId="77777777" w:rsidR="002515B4" w:rsidRDefault="002515B4">
      <w:pPr>
        <w:pStyle w:val="BodyText"/>
        <w:sectPr w:rsidR="002515B4">
          <w:pgSz w:w="11910" w:h="16840"/>
          <w:pgMar w:top="1340" w:right="1417" w:bottom="280" w:left="1417" w:header="453" w:footer="0" w:gutter="0"/>
          <w:cols w:space="720"/>
        </w:sectPr>
      </w:pPr>
    </w:p>
    <w:p w14:paraId="39C61F0C" w14:textId="77777777" w:rsidR="002515B4" w:rsidRDefault="0058309A">
      <w:pPr>
        <w:pStyle w:val="BodyText"/>
        <w:spacing w:before="80" w:line="480" w:lineRule="auto"/>
        <w:ind w:right="20" w:firstLine="719"/>
      </w:pPr>
      <w:r>
        <w:lastRenderedPageBreak/>
        <w:t>It</w:t>
      </w:r>
      <w:r>
        <w:rPr>
          <w:spacing w:val="-4"/>
        </w:rPr>
        <w:t xml:space="preserve"> </w:t>
      </w:r>
      <w:r>
        <w:t>is</w:t>
      </w:r>
      <w:r>
        <w:rPr>
          <w:spacing w:val="-4"/>
        </w:rPr>
        <w:t xml:space="preserve"> </w:t>
      </w:r>
      <w:r>
        <w:t>clear</w:t>
      </w:r>
      <w:r>
        <w:rPr>
          <w:spacing w:val="-6"/>
        </w:rPr>
        <w:t xml:space="preserve"> </w:t>
      </w:r>
      <w:r>
        <w:t>from</w:t>
      </w:r>
      <w:r>
        <w:rPr>
          <w:spacing w:val="-5"/>
        </w:rPr>
        <w:t xml:space="preserve"> </w:t>
      </w:r>
      <w:r>
        <w:t>the</w:t>
      </w:r>
      <w:r>
        <w:rPr>
          <w:spacing w:val="-4"/>
        </w:rPr>
        <w:t xml:space="preserve"> </w:t>
      </w:r>
      <w:r>
        <w:t>above</w:t>
      </w:r>
      <w:r>
        <w:rPr>
          <w:spacing w:val="-3"/>
        </w:rPr>
        <w:t xml:space="preserve"> </w:t>
      </w:r>
      <w:r>
        <w:t>authority</w:t>
      </w:r>
      <w:r>
        <w:rPr>
          <w:spacing w:val="-5"/>
        </w:rPr>
        <w:t xml:space="preserve"> </w:t>
      </w:r>
      <w:r>
        <w:t>that</w:t>
      </w:r>
      <w:r>
        <w:rPr>
          <w:spacing w:val="-5"/>
        </w:rPr>
        <w:t xml:space="preserve"> </w:t>
      </w:r>
      <w:r>
        <w:t>a</w:t>
      </w:r>
      <w:r>
        <w:rPr>
          <w:spacing w:val="-6"/>
        </w:rPr>
        <w:t xml:space="preserve"> </w:t>
      </w:r>
      <w:r>
        <w:t>foreign</w:t>
      </w:r>
      <w:r>
        <w:rPr>
          <w:spacing w:val="-4"/>
        </w:rPr>
        <w:t xml:space="preserve"> </w:t>
      </w:r>
      <w:r>
        <w:t>judgment</w:t>
      </w:r>
      <w:r>
        <w:rPr>
          <w:spacing w:val="-5"/>
        </w:rPr>
        <w:t xml:space="preserve"> </w:t>
      </w:r>
      <w:r>
        <w:t>may</w:t>
      </w:r>
      <w:r>
        <w:rPr>
          <w:spacing w:val="-5"/>
        </w:rPr>
        <w:t xml:space="preserve"> </w:t>
      </w:r>
      <w:r>
        <w:t>only</w:t>
      </w:r>
      <w:r>
        <w:rPr>
          <w:spacing w:val="-4"/>
        </w:rPr>
        <w:t xml:space="preserve"> </w:t>
      </w:r>
      <w:r>
        <w:t>be</w:t>
      </w:r>
      <w:r>
        <w:rPr>
          <w:spacing w:val="-6"/>
        </w:rPr>
        <w:t xml:space="preserve"> </w:t>
      </w:r>
      <w:r>
        <w:t>enforced</w:t>
      </w:r>
      <w:r>
        <w:rPr>
          <w:spacing w:val="-5"/>
        </w:rPr>
        <w:t xml:space="preserve"> </w:t>
      </w:r>
      <w:r>
        <w:t>if</w:t>
      </w:r>
      <w:r>
        <w:rPr>
          <w:spacing w:val="-5"/>
        </w:rPr>
        <w:t xml:space="preserve"> </w:t>
      </w:r>
      <w:r>
        <w:t>the foreign</w:t>
      </w:r>
      <w:r>
        <w:rPr>
          <w:spacing w:val="-10"/>
        </w:rPr>
        <w:t xml:space="preserve"> </w:t>
      </w:r>
      <w:r>
        <w:t>court</w:t>
      </w:r>
      <w:r>
        <w:rPr>
          <w:spacing w:val="-11"/>
        </w:rPr>
        <w:t xml:space="preserve"> </w:t>
      </w:r>
      <w:r>
        <w:t>which</w:t>
      </w:r>
      <w:r>
        <w:rPr>
          <w:spacing w:val="-11"/>
        </w:rPr>
        <w:t xml:space="preserve"> </w:t>
      </w:r>
      <w:r>
        <w:t>issued</w:t>
      </w:r>
      <w:r>
        <w:rPr>
          <w:spacing w:val="-11"/>
        </w:rPr>
        <w:t xml:space="preserve"> </w:t>
      </w:r>
      <w:r>
        <w:t>the</w:t>
      </w:r>
      <w:r>
        <w:rPr>
          <w:spacing w:val="-11"/>
        </w:rPr>
        <w:t xml:space="preserve"> </w:t>
      </w:r>
      <w:r>
        <w:t>judgment</w:t>
      </w:r>
      <w:r>
        <w:rPr>
          <w:spacing w:val="-10"/>
        </w:rPr>
        <w:t xml:space="preserve"> </w:t>
      </w:r>
      <w:r>
        <w:t>had</w:t>
      </w:r>
      <w:r>
        <w:rPr>
          <w:spacing w:val="-11"/>
        </w:rPr>
        <w:t xml:space="preserve"> </w:t>
      </w:r>
      <w:r>
        <w:t>the</w:t>
      </w:r>
      <w:r>
        <w:rPr>
          <w:spacing w:val="-10"/>
        </w:rPr>
        <w:t xml:space="preserve"> </w:t>
      </w:r>
      <w:r>
        <w:t>necessary</w:t>
      </w:r>
      <w:r>
        <w:rPr>
          <w:spacing w:val="-10"/>
        </w:rPr>
        <w:t xml:space="preserve"> </w:t>
      </w:r>
      <w:r>
        <w:t>jurisdiction</w:t>
      </w:r>
      <w:r>
        <w:rPr>
          <w:spacing w:val="-11"/>
        </w:rPr>
        <w:t xml:space="preserve"> </w:t>
      </w:r>
      <w:r>
        <w:t>to</w:t>
      </w:r>
      <w:r>
        <w:rPr>
          <w:spacing w:val="-10"/>
        </w:rPr>
        <w:t xml:space="preserve"> </w:t>
      </w:r>
      <w:r>
        <w:t>determine</w:t>
      </w:r>
      <w:r>
        <w:rPr>
          <w:spacing w:val="-12"/>
        </w:rPr>
        <w:t xml:space="preserve"> </w:t>
      </w:r>
      <w:r>
        <w:t>the</w:t>
      </w:r>
      <w:r>
        <w:rPr>
          <w:spacing w:val="-11"/>
        </w:rPr>
        <w:t xml:space="preserve"> </w:t>
      </w:r>
      <w:r>
        <w:t>matter. It is not in dispute that the court in England was endowed with international jurisdictional competence</w:t>
      </w:r>
      <w:r>
        <w:rPr>
          <w:spacing w:val="-12"/>
        </w:rPr>
        <w:t xml:space="preserve"> </w:t>
      </w:r>
      <w:r>
        <w:t>and</w:t>
      </w:r>
      <w:r>
        <w:rPr>
          <w:spacing w:val="-11"/>
        </w:rPr>
        <w:t xml:space="preserve"> </w:t>
      </w:r>
      <w:r>
        <w:t>the</w:t>
      </w:r>
      <w:r>
        <w:rPr>
          <w:spacing w:val="-11"/>
        </w:rPr>
        <w:t xml:space="preserve"> </w:t>
      </w:r>
      <w:r>
        <w:t>requisite</w:t>
      </w:r>
      <w:r>
        <w:rPr>
          <w:spacing w:val="-11"/>
        </w:rPr>
        <w:t xml:space="preserve"> </w:t>
      </w:r>
      <w:r>
        <w:t>power</w:t>
      </w:r>
      <w:r>
        <w:rPr>
          <w:spacing w:val="-11"/>
        </w:rPr>
        <w:t xml:space="preserve"> </w:t>
      </w:r>
      <w:r>
        <w:t>and</w:t>
      </w:r>
      <w:r>
        <w:rPr>
          <w:spacing w:val="-11"/>
        </w:rPr>
        <w:t xml:space="preserve"> </w:t>
      </w:r>
      <w:r>
        <w:t>authority</w:t>
      </w:r>
      <w:r>
        <w:rPr>
          <w:spacing w:val="-11"/>
        </w:rPr>
        <w:t xml:space="preserve"> </w:t>
      </w:r>
      <w:r>
        <w:t>to</w:t>
      </w:r>
      <w:r>
        <w:rPr>
          <w:spacing w:val="-10"/>
        </w:rPr>
        <w:t xml:space="preserve"> </w:t>
      </w:r>
      <w:r>
        <w:t>divorce</w:t>
      </w:r>
      <w:r>
        <w:rPr>
          <w:spacing w:val="-12"/>
        </w:rPr>
        <w:t xml:space="preserve"> </w:t>
      </w:r>
      <w:r>
        <w:t>the</w:t>
      </w:r>
      <w:r>
        <w:rPr>
          <w:spacing w:val="-11"/>
        </w:rPr>
        <w:t xml:space="preserve"> </w:t>
      </w:r>
      <w:r>
        <w:t>contending</w:t>
      </w:r>
      <w:r>
        <w:rPr>
          <w:spacing w:val="-8"/>
        </w:rPr>
        <w:t xml:space="preserve"> </w:t>
      </w:r>
      <w:r>
        <w:t>parties.</w:t>
      </w:r>
      <w:r>
        <w:rPr>
          <w:spacing w:val="-10"/>
        </w:rPr>
        <w:t xml:space="preserve"> </w:t>
      </w:r>
      <w:r>
        <w:t>Moreover, before the High Court, the applicant did not file any evidence regarding his domicile or the jurisdiction of the foreign court. Indeed, he did not at any time dispute the respondent’s unequivocal</w:t>
      </w:r>
      <w:r>
        <w:rPr>
          <w:spacing w:val="-1"/>
        </w:rPr>
        <w:t xml:space="preserve"> </w:t>
      </w:r>
      <w:r>
        <w:t>statement</w:t>
      </w:r>
      <w:r>
        <w:rPr>
          <w:spacing w:val="-1"/>
        </w:rPr>
        <w:t xml:space="preserve"> </w:t>
      </w:r>
      <w:r>
        <w:t>in her</w:t>
      </w:r>
      <w:r>
        <w:rPr>
          <w:spacing w:val="-2"/>
        </w:rPr>
        <w:t xml:space="preserve"> </w:t>
      </w:r>
      <w:r>
        <w:t>founding affidavit</w:t>
      </w:r>
      <w:r>
        <w:rPr>
          <w:spacing w:val="-1"/>
        </w:rPr>
        <w:t xml:space="preserve"> </w:t>
      </w:r>
      <w:r>
        <w:t>that</w:t>
      </w:r>
      <w:r>
        <w:rPr>
          <w:spacing w:val="-1"/>
        </w:rPr>
        <w:t xml:space="preserve"> </w:t>
      </w:r>
      <w:r>
        <w:t>“The court</w:t>
      </w:r>
      <w:r>
        <w:rPr>
          <w:spacing w:val="-2"/>
        </w:rPr>
        <w:t xml:space="preserve"> </w:t>
      </w:r>
      <w:r>
        <w:t>in</w:t>
      </w:r>
      <w:r>
        <w:rPr>
          <w:spacing w:val="-1"/>
        </w:rPr>
        <w:t xml:space="preserve"> </w:t>
      </w:r>
      <w:r>
        <w:t>England had</w:t>
      </w:r>
      <w:r>
        <w:rPr>
          <w:spacing w:val="-1"/>
        </w:rPr>
        <w:t xml:space="preserve"> </w:t>
      </w:r>
      <w:r>
        <w:t>jurisdiction</w:t>
      </w:r>
      <w:r>
        <w:rPr>
          <w:spacing w:val="-1"/>
        </w:rPr>
        <w:t xml:space="preserve"> </w:t>
      </w:r>
      <w:r>
        <w:t>to deal with the matter and the parties accordingly submitted without contest”.</w:t>
      </w:r>
    </w:p>
    <w:p w14:paraId="00A1D951" w14:textId="77777777" w:rsidR="002515B4" w:rsidRDefault="0058309A">
      <w:pPr>
        <w:pStyle w:val="Heading1"/>
        <w:jc w:val="both"/>
      </w:pPr>
      <w:r>
        <w:t>The</w:t>
      </w:r>
      <w:r>
        <w:rPr>
          <w:spacing w:val="-3"/>
        </w:rPr>
        <w:t xml:space="preserve"> </w:t>
      </w:r>
      <w:r>
        <w:t>Question</w:t>
      </w:r>
      <w:r>
        <w:rPr>
          <w:spacing w:val="-2"/>
        </w:rPr>
        <w:t xml:space="preserve"> </w:t>
      </w:r>
      <w:r>
        <w:t>of</w:t>
      </w:r>
      <w:r>
        <w:rPr>
          <w:spacing w:val="-2"/>
        </w:rPr>
        <w:t xml:space="preserve"> </w:t>
      </w:r>
      <w:r>
        <w:t>Domicile</w:t>
      </w:r>
      <w:r>
        <w:rPr>
          <w:spacing w:val="-1"/>
        </w:rPr>
        <w:t xml:space="preserve"> </w:t>
      </w:r>
      <w:r>
        <w:t>and</w:t>
      </w:r>
      <w:r>
        <w:rPr>
          <w:spacing w:val="-2"/>
        </w:rPr>
        <w:t xml:space="preserve"> Jurisdiction</w:t>
      </w:r>
    </w:p>
    <w:p w14:paraId="5C1AB69D" w14:textId="77777777" w:rsidR="002515B4" w:rsidRDefault="002515B4">
      <w:pPr>
        <w:pStyle w:val="BodyText"/>
        <w:ind w:left="0"/>
        <w:jc w:val="left"/>
        <w:rPr>
          <w:b/>
        </w:rPr>
      </w:pPr>
    </w:p>
    <w:p w14:paraId="07DC9C1A" w14:textId="77777777" w:rsidR="002515B4" w:rsidRDefault="0058309A">
      <w:pPr>
        <w:pStyle w:val="BodyText"/>
        <w:spacing w:before="1" w:line="480" w:lineRule="auto"/>
        <w:ind w:right="18" w:firstLine="719"/>
      </w:pPr>
      <w:r>
        <w:t xml:space="preserve">The applicant’s case before the court </w:t>
      </w:r>
      <w:r>
        <w:rPr>
          <w:i/>
        </w:rPr>
        <w:t xml:space="preserve">a quo </w:t>
      </w:r>
      <w:r>
        <w:t>was that, in matrimonial proceedings, the court with proper jurisdiction is that of the husband’s domicile. In assessing whether the applicant</w:t>
      </w:r>
      <w:r>
        <w:rPr>
          <w:spacing w:val="-7"/>
        </w:rPr>
        <w:t xml:space="preserve"> </w:t>
      </w:r>
      <w:r>
        <w:t>was</w:t>
      </w:r>
      <w:r>
        <w:rPr>
          <w:spacing w:val="-7"/>
        </w:rPr>
        <w:t xml:space="preserve"> </w:t>
      </w:r>
      <w:r>
        <w:t>domiciled</w:t>
      </w:r>
      <w:r>
        <w:rPr>
          <w:spacing w:val="-7"/>
        </w:rPr>
        <w:t xml:space="preserve"> </w:t>
      </w:r>
      <w:r>
        <w:t>in</w:t>
      </w:r>
      <w:r>
        <w:rPr>
          <w:spacing w:val="-7"/>
        </w:rPr>
        <w:t xml:space="preserve"> </w:t>
      </w:r>
      <w:r>
        <w:t>Zimbabwe</w:t>
      </w:r>
      <w:r>
        <w:rPr>
          <w:spacing w:val="-7"/>
        </w:rPr>
        <w:t xml:space="preserve"> </w:t>
      </w:r>
      <w:r>
        <w:t>or</w:t>
      </w:r>
      <w:r>
        <w:rPr>
          <w:spacing w:val="-8"/>
        </w:rPr>
        <w:t xml:space="preserve"> </w:t>
      </w:r>
      <w:r>
        <w:t>England</w:t>
      </w:r>
      <w:r>
        <w:rPr>
          <w:spacing w:val="-7"/>
        </w:rPr>
        <w:t xml:space="preserve"> </w:t>
      </w:r>
      <w:r>
        <w:t>at</w:t>
      </w:r>
      <w:r>
        <w:rPr>
          <w:spacing w:val="-7"/>
        </w:rPr>
        <w:t xml:space="preserve"> </w:t>
      </w:r>
      <w:r>
        <w:t>the</w:t>
      </w:r>
      <w:r>
        <w:rPr>
          <w:spacing w:val="-8"/>
        </w:rPr>
        <w:t xml:space="preserve"> </w:t>
      </w:r>
      <w:r>
        <w:t>relevant</w:t>
      </w:r>
      <w:r>
        <w:rPr>
          <w:spacing w:val="-7"/>
        </w:rPr>
        <w:t xml:space="preserve"> </w:t>
      </w:r>
      <w:r>
        <w:t>time,</w:t>
      </w:r>
      <w:r>
        <w:rPr>
          <w:spacing w:val="-7"/>
        </w:rPr>
        <w:t xml:space="preserve"> </w:t>
      </w:r>
      <w:r>
        <w:rPr>
          <w:i/>
        </w:rPr>
        <w:t>i.e.</w:t>
      </w:r>
      <w:r>
        <w:rPr>
          <w:i/>
          <w:spacing w:val="-8"/>
        </w:rPr>
        <w:t xml:space="preserve"> </w:t>
      </w:r>
      <w:r>
        <w:t>at</w:t>
      </w:r>
      <w:r>
        <w:rPr>
          <w:spacing w:val="-7"/>
        </w:rPr>
        <w:t xml:space="preserve"> </w:t>
      </w:r>
      <w:r>
        <w:t>the</w:t>
      </w:r>
      <w:r>
        <w:rPr>
          <w:spacing w:val="-8"/>
        </w:rPr>
        <w:t xml:space="preserve"> </w:t>
      </w:r>
      <w:r>
        <w:t>time</w:t>
      </w:r>
      <w:r>
        <w:rPr>
          <w:spacing w:val="-8"/>
        </w:rPr>
        <w:t xml:space="preserve"> </w:t>
      </w:r>
      <w:r>
        <w:t>when</w:t>
      </w:r>
      <w:r>
        <w:rPr>
          <w:spacing w:val="-7"/>
        </w:rPr>
        <w:t xml:space="preserve"> </w:t>
      </w:r>
      <w:r>
        <w:t>the matrimonial proceedings were instituted, regard must be had to the relevant provisions of the Immigration Act. Section 3(4) of the Act prescribes the circumstances under which a person loses his or her Zimbabwean domicile. It provides as follows:</w:t>
      </w:r>
    </w:p>
    <w:p w14:paraId="355D4213" w14:textId="77777777" w:rsidR="002515B4" w:rsidRDefault="0058309A">
      <w:pPr>
        <w:pStyle w:val="BodyText"/>
        <w:ind w:left="743"/>
      </w:pPr>
      <w:r>
        <w:t>“(4)</w:t>
      </w:r>
      <w:r>
        <w:rPr>
          <w:spacing w:val="-3"/>
        </w:rPr>
        <w:t xml:space="preserve"> </w:t>
      </w:r>
      <w:r>
        <w:t>Subject</w:t>
      </w:r>
      <w:r>
        <w:rPr>
          <w:spacing w:val="-1"/>
        </w:rPr>
        <w:t xml:space="preserve"> </w:t>
      </w:r>
      <w:r>
        <w:t>to subsection</w:t>
      </w:r>
      <w:r>
        <w:rPr>
          <w:spacing w:val="-1"/>
        </w:rPr>
        <w:t xml:space="preserve"> </w:t>
      </w:r>
      <w:r>
        <w:t>(5)</w:t>
      </w:r>
      <w:r>
        <w:rPr>
          <w:spacing w:val="-1"/>
        </w:rPr>
        <w:t xml:space="preserve"> </w:t>
      </w:r>
      <w:r>
        <w:rPr>
          <w:spacing w:val="-10"/>
        </w:rPr>
        <w:t>–</w:t>
      </w:r>
    </w:p>
    <w:p w14:paraId="55BCA852" w14:textId="77777777" w:rsidR="002515B4" w:rsidRDefault="0058309A">
      <w:pPr>
        <w:pStyle w:val="ListParagraph"/>
        <w:numPr>
          <w:ilvl w:val="0"/>
          <w:numId w:val="2"/>
        </w:numPr>
        <w:tabs>
          <w:tab w:val="left" w:pos="1463"/>
        </w:tabs>
        <w:ind w:right="25"/>
        <w:jc w:val="both"/>
        <w:rPr>
          <w:sz w:val="24"/>
        </w:rPr>
      </w:pPr>
      <w:r>
        <w:rPr>
          <w:sz w:val="24"/>
        </w:rPr>
        <w:t xml:space="preserve">a person shall, for the purposes of this Act, lose his domicile in Zimbabwe if </w:t>
      </w:r>
      <w:r>
        <w:rPr>
          <w:spacing w:val="-4"/>
          <w:sz w:val="24"/>
        </w:rPr>
        <w:t>he—</w:t>
      </w:r>
    </w:p>
    <w:p w14:paraId="41922E53" w14:textId="77777777" w:rsidR="002515B4" w:rsidRDefault="0058309A">
      <w:pPr>
        <w:pStyle w:val="ListParagraph"/>
        <w:numPr>
          <w:ilvl w:val="1"/>
          <w:numId w:val="2"/>
        </w:numPr>
        <w:tabs>
          <w:tab w:val="left" w:pos="2181"/>
          <w:tab w:val="left" w:pos="2183"/>
        </w:tabs>
        <w:ind w:right="22"/>
        <w:jc w:val="both"/>
        <w:rPr>
          <w:sz w:val="24"/>
        </w:rPr>
      </w:pPr>
      <w:r>
        <w:rPr>
          <w:sz w:val="24"/>
        </w:rPr>
        <w:t>has voluntarily departed from and resides outside Zimbabwe with the intention of making his home outside Zimbabwe; or</w:t>
      </w:r>
    </w:p>
    <w:p w14:paraId="20080C82" w14:textId="77777777" w:rsidR="002515B4" w:rsidRDefault="0058309A">
      <w:pPr>
        <w:pStyle w:val="ListParagraph"/>
        <w:numPr>
          <w:ilvl w:val="1"/>
          <w:numId w:val="2"/>
        </w:numPr>
        <w:tabs>
          <w:tab w:val="left" w:pos="2181"/>
          <w:tab w:val="left" w:pos="2183"/>
        </w:tabs>
        <w:spacing w:before="1"/>
        <w:ind w:right="23" w:hanging="555"/>
        <w:jc w:val="both"/>
        <w:rPr>
          <w:sz w:val="24"/>
        </w:rPr>
      </w:pPr>
      <w:r>
        <w:rPr>
          <w:sz w:val="24"/>
        </w:rPr>
        <w:t>is absent from Zimbabwe for a continuous period of five years or such longer period as the Minister may, at his request, fix before the expiry of that period:</w:t>
      </w:r>
    </w:p>
    <w:p w14:paraId="6FD48F58" w14:textId="77777777" w:rsidR="002515B4" w:rsidRDefault="0058309A">
      <w:pPr>
        <w:pStyle w:val="BodyText"/>
        <w:ind w:left="1463" w:right="17"/>
      </w:pPr>
      <w:r>
        <w:t>Provided</w:t>
      </w:r>
      <w:r>
        <w:rPr>
          <w:spacing w:val="-3"/>
        </w:rPr>
        <w:t xml:space="preserve"> </w:t>
      </w:r>
      <w:r>
        <w:t>that</w:t>
      </w:r>
      <w:r>
        <w:rPr>
          <w:spacing w:val="-3"/>
        </w:rPr>
        <w:t xml:space="preserve"> </w:t>
      </w:r>
      <w:r>
        <w:t>the</w:t>
      </w:r>
      <w:r>
        <w:rPr>
          <w:spacing w:val="-3"/>
        </w:rPr>
        <w:t xml:space="preserve"> </w:t>
      </w:r>
      <w:r>
        <w:t>Minister</w:t>
      </w:r>
      <w:r>
        <w:rPr>
          <w:spacing w:val="-4"/>
        </w:rPr>
        <w:t xml:space="preserve"> </w:t>
      </w:r>
      <w:r>
        <w:t>may,</w:t>
      </w:r>
      <w:r>
        <w:rPr>
          <w:spacing w:val="-3"/>
        </w:rPr>
        <w:t xml:space="preserve"> </w:t>
      </w:r>
      <w:r>
        <w:t>in</w:t>
      </w:r>
      <w:r>
        <w:rPr>
          <w:spacing w:val="-3"/>
        </w:rPr>
        <w:t xml:space="preserve"> </w:t>
      </w:r>
      <w:r>
        <w:t>special</w:t>
      </w:r>
      <w:r>
        <w:rPr>
          <w:spacing w:val="-1"/>
        </w:rPr>
        <w:t xml:space="preserve"> </w:t>
      </w:r>
      <w:r>
        <w:t>circumstances,</w:t>
      </w:r>
      <w:r>
        <w:rPr>
          <w:spacing w:val="-3"/>
        </w:rPr>
        <w:t xml:space="preserve"> </w:t>
      </w:r>
      <w:r>
        <w:t>fix</w:t>
      </w:r>
      <w:r>
        <w:rPr>
          <w:spacing w:val="-3"/>
        </w:rPr>
        <w:t xml:space="preserve"> </w:t>
      </w:r>
      <w:r>
        <w:t>a</w:t>
      </w:r>
      <w:r>
        <w:rPr>
          <w:spacing w:val="-2"/>
        </w:rPr>
        <w:t xml:space="preserve"> </w:t>
      </w:r>
      <w:r>
        <w:t>longer</w:t>
      </w:r>
      <w:r>
        <w:rPr>
          <w:spacing w:val="-2"/>
        </w:rPr>
        <w:t xml:space="preserve"> </w:t>
      </w:r>
      <w:r>
        <w:t>period</w:t>
      </w:r>
      <w:r>
        <w:rPr>
          <w:spacing w:val="-3"/>
        </w:rPr>
        <w:t xml:space="preserve"> </w:t>
      </w:r>
      <w:r>
        <w:t>in terms of this subparagraph after the expiry of the period of five years;</w:t>
      </w:r>
    </w:p>
    <w:p w14:paraId="488C250B" w14:textId="77777777" w:rsidR="002515B4" w:rsidRDefault="0058309A">
      <w:pPr>
        <w:pStyle w:val="ListParagraph"/>
        <w:numPr>
          <w:ilvl w:val="0"/>
          <w:numId w:val="2"/>
        </w:numPr>
        <w:tabs>
          <w:tab w:val="left" w:pos="1463"/>
        </w:tabs>
        <w:ind w:right="19"/>
        <w:jc w:val="both"/>
        <w:rPr>
          <w:sz w:val="24"/>
        </w:rPr>
      </w:pPr>
      <w:r>
        <w:rPr>
          <w:sz w:val="24"/>
        </w:rPr>
        <w:t xml:space="preserve">the fact that a person has taken up residence outside Zimbabwe shall be </w:t>
      </w:r>
      <w:r>
        <w:rPr>
          <w:i/>
          <w:sz w:val="24"/>
        </w:rPr>
        <w:t xml:space="preserve">prima facie </w:t>
      </w:r>
      <w:r>
        <w:rPr>
          <w:sz w:val="24"/>
        </w:rPr>
        <w:t>evidence of his intention of making his home outside Zimbabwe and the onus of proving otherwise shall be on the person whose status is in question;</w:t>
      </w:r>
    </w:p>
    <w:p w14:paraId="4375FD6C" w14:textId="77777777" w:rsidR="002515B4" w:rsidRDefault="0058309A">
      <w:pPr>
        <w:pStyle w:val="ListParagraph"/>
        <w:numPr>
          <w:ilvl w:val="0"/>
          <w:numId w:val="2"/>
        </w:numPr>
        <w:tabs>
          <w:tab w:val="left" w:pos="1463"/>
        </w:tabs>
        <w:ind w:right="20"/>
        <w:jc w:val="both"/>
        <w:rPr>
          <w:sz w:val="24"/>
        </w:rPr>
      </w:pPr>
      <w:r>
        <w:rPr>
          <w:sz w:val="24"/>
        </w:rPr>
        <w:t>the</w:t>
      </w:r>
      <w:r>
        <w:rPr>
          <w:spacing w:val="-10"/>
          <w:sz w:val="24"/>
        </w:rPr>
        <w:t xml:space="preserve"> </w:t>
      </w:r>
      <w:r>
        <w:rPr>
          <w:sz w:val="24"/>
        </w:rPr>
        <w:t>fact</w:t>
      </w:r>
      <w:r>
        <w:rPr>
          <w:spacing w:val="-9"/>
          <w:sz w:val="24"/>
        </w:rPr>
        <w:t xml:space="preserve"> </w:t>
      </w:r>
      <w:r>
        <w:rPr>
          <w:sz w:val="24"/>
        </w:rPr>
        <w:t>that</w:t>
      </w:r>
      <w:r>
        <w:rPr>
          <w:spacing w:val="-7"/>
          <w:sz w:val="24"/>
        </w:rPr>
        <w:t xml:space="preserve"> </w:t>
      </w:r>
      <w:r>
        <w:rPr>
          <w:sz w:val="24"/>
        </w:rPr>
        <w:t>a</w:t>
      </w:r>
      <w:r>
        <w:rPr>
          <w:spacing w:val="-11"/>
          <w:sz w:val="24"/>
        </w:rPr>
        <w:t xml:space="preserve"> </w:t>
      </w:r>
      <w:r>
        <w:rPr>
          <w:sz w:val="24"/>
        </w:rPr>
        <w:t>person</w:t>
      </w:r>
      <w:r>
        <w:rPr>
          <w:spacing w:val="-8"/>
          <w:sz w:val="24"/>
        </w:rPr>
        <w:t xml:space="preserve"> </w:t>
      </w:r>
      <w:r>
        <w:rPr>
          <w:sz w:val="24"/>
        </w:rPr>
        <w:t>who</w:t>
      </w:r>
      <w:r>
        <w:rPr>
          <w:spacing w:val="-8"/>
          <w:sz w:val="24"/>
        </w:rPr>
        <w:t xml:space="preserve"> </w:t>
      </w:r>
      <w:r>
        <w:rPr>
          <w:sz w:val="24"/>
        </w:rPr>
        <w:t>was</w:t>
      </w:r>
      <w:r>
        <w:rPr>
          <w:spacing w:val="-7"/>
          <w:sz w:val="24"/>
        </w:rPr>
        <w:t xml:space="preserve"> </w:t>
      </w:r>
      <w:r>
        <w:rPr>
          <w:sz w:val="24"/>
        </w:rPr>
        <w:t>domiciled</w:t>
      </w:r>
      <w:r>
        <w:rPr>
          <w:spacing w:val="-10"/>
          <w:sz w:val="24"/>
        </w:rPr>
        <w:t xml:space="preserve"> </w:t>
      </w:r>
      <w:r>
        <w:rPr>
          <w:sz w:val="24"/>
        </w:rPr>
        <w:t>in</w:t>
      </w:r>
      <w:r>
        <w:rPr>
          <w:spacing w:val="-9"/>
          <w:sz w:val="24"/>
        </w:rPr>
        <w:t xml:space="preserve"> </w:t>
      </w:r>
      <w:r>
        <w:rPr>
          <w:sz w:val="24"/>
        </w:rPr>
        <w:t>Zimbabwe</w:t>
      </w:r>
      <w:r>
        <w:rPr>
          <w:spacing w:val="-11"/>
          <w:sz w:val="24"/>
        </w:rPr>
        <w:t xml:space="preserve"> </w:t>
      </w:r>
      <w:r>
        <w:rPr>
          <w:sz w:val="24"/>
        </w:rPr>
        <w:t>has</w:t>
      </w:r>
      <w:r>
        <w:rPr>
          <w:spacing w:val="-7"/>
          <w:sz w:val="24"/>
        </w:rPr>
        <w:t xml:space="preserve"> </w:t>
      </w:r>
      <w:r>
        <w:rPr>
          <w:sz w:val="24"/>
        </w:rPr>
        <w:t>made</w:t>
      </w:r>
      <w:r>
        <w:rPr>
          <w:spacing w:val="-9"/>
          <w:sz w:val="24"/>
        </w:rPr>
        <w:t xml:space="preserve"> </w:t>
      </w:r>
      <w:r>
        <w:rPr>
          <w:sz w:val="24"/>
        </w:rPr>
        <w:t>any</w:t>
      </w:r>
      <w:r>
        <w:rPr>
          <w:spacing w:val="-8"/>
          <w:sz w:val="24"/>
        </w:rPr>
        <w:t xml:space="preserve"> </w:t>
      </w:r>
      <w:r>
        <w:rPr>
          <w:sz w:val="24"/>
        </w:rPr>
        <w:t>statement, whether</w:t>
      </w:r>
      <w:r>
        <w:rPr>
          <w:spacing w:val="-7"/>
          <w:sz w:val="24"/>
        </w:rPr>
        <w:t xml:space="preserve"> </w:t>
      </w:r>
      <w:r>
        <w:rPr>
          <w:sz w:val="24"/>
        </w:rPr>
        <w:t>for</w:t>
      </w:r>
      <w:r>
        <w:rPr>
          <w:spacing w:val="-7"/>
          <w:sz w:val="24"/>
        </w:rPr>
        <w:t xml:space="preserve"> </w:t>
      </w:r>
      <w:r>
        <w:rPr>
          <w:sz w:val="24"/>
        </w:rPr>
        <w:t>the</w:t>
      </w:r>
      <w:r>
        <w:rPr>
          <w:spacing w:val="-6"/>
          <w:sz w:val="24"/>
        </w:rPr>
        <w:t xml:space="preserve"> </w:t>
      </w:r>
      <w:r>
        <w:rPr>
          <w:sz w:val="24"/>
        </w:rPr>
        <w:t>purposes</w:t>
      </w:r>
      <w:r>
        <w:rPr>
          <w:spacing w:val="-4"/>
          <w:sz w:val="24"/>
        </w:rPr>
        <w:t xml:space="preserve"> </w:t>
      </w:r>
      <w:r>
        <w:rPr>
          <w:sz w:val="24"/>
        </w:rPr>
        <w:t>of</w:t>
      </w:r>
      <w:r>
        <w:rPr>
          <w:spacing w:val="-6"/>
          <w:sz w:val="24"/>
        </w:rPr>
        <w:t xml:space="preserve"> </w:t>
      </w:r>
      <w:r>
        <w:rPr>
          <w:sz w:val="24"/>
        </w:rPr>
        <w:t>this</w:t>
      </w:r>
      <w:r>
        <w:rPr>
          <w:spacing w:val="-6"/>
          <w:sz w:val="24"/>
        </w:rPr>
        <w:t xml:space="preserve"> </w:t>
      </w:r>
      <w:r>
        <w:rPr>
          <w:sz w:val="24"/>
        </w:rPr>
        <w:t>Act</w:t>
      </w:r>
      <w:r>
        <w:rPr>
          <w:spacing w:val="-5"/>
          <w:sz w:val="24"/>
        </w:rPr>
        <w:t xml:space="preserve"> </w:t>
      </w:r>
      <w:r>
        <w:rPr>
          <w:sz w:val="24"/>
        </w:rPr>
        <w:t>or</w:t>
      </w:r>
      <w:r>
        <w:rPr>
          <w:spacing w:val="-7"/>
          <w:sz w:val="24"/>
        </w:rPr>
        <w:t xml:space="preserve"> </w:t>
      </w:r>
      <w:r>
        <w:rPr>
          <w:sz w:val="24"/>
        </w:rPr>
        <w:t>any</w:t>
      </w:r>
      <w:r>
        <w:rPr>
          <w:spacing w:val="-6"/>
          <w:sz w:val="24"/>
        </w:rPr>
        <w:t xml:space="preserve"> </w:t>
      </w:r>
      <w:r>
        <w:rPr>
          <w:sz w:val="24"/>
        </w:rPr>
        <w:t>other</w:t>
      </w:r>
      <w:r>
        <w:rPr>
          <w:spacing w:val="-7"/>
          <w:sz w:val="24"/>
        </w:rPr>
        <w:t xml:space="preserve"> </w:t>
      </w:r>
      <w:r>
        <w:rPr>
          <w:sz w:val="24"/>
        </w:rPr>
        <w:t>enactment</w:t>
      </w:r>
      <w:r>
        <w:rPr>
          <w:spacing w:val="-5"/>
          <w:sz w:val="24"/>
        </w:rPr>
        <w:t xml:space="preserve"> </w:t>
      </w:r>
      <w:r>
        <w:rPr>
          <w:sz w:val="24"/>
        </w:rPr>
        <w:t>or</w:t>
      </w:r>
      <w:r>
        <w:rPr>
          <w:spacing w:val="-7"/>
          <w:sz w:val="24"/>
        </w:rPr>
        <w:t xml:space="preserve"> </w:t>
      </w:r>
      <w:r>
        <w:rPr>
          <w:sz w:val="24"/>
        </w:rPr>
        <w:t>otherwise,</w:t>
      </w:r>
      <w:r>
        <w:rPr>
          <w:spacing w:val="-6"/>
          <w:sz w:val="24"/>
        </w:rPr>
        <w:t xml:space="preserve"> </w:t>
      </w:r>
      <w:r>
        <w:rPr>
          <w:sz w:val="24"/>
        </w:rPr>
        <w:t>to</w:t>
      </w:r>
      <w:r>
        <w:rPr>
          <w:spacing w:val="-5"/>
          <w:sz w:val="24"/>
        </w:rPr>
        <w:t xml:space="preserve"> </w:t>
      </w:r>
      <w:r>
        <w:rPr>
          <w:sz w:val="24"/>
        </w:rPr>
        <w:t xml:space="preserve">the effect that he is no longer a resident or no longer regards himself as a resident of Zimbabwe shall be </w:t>
      </w:r>
      <w:r>
        <w:rPr>
          <w:i/>
          <w:sz w:val="24"/>
        </w:rPr>
        <w:t xml:space="preserve">prima facie </w:t>
      </w:r>
      <w:r>
        <w:rPr>
          <w:sz w:val="24"/>
        </w:rPr>
        <w:t xml:space="preserve">evidence that he has lost his domicile in </w:t>
      </w:r>
      <w:r>
        <w:rPr>
          <w:spacing w:val="-2"/>
          <w:sz w:val="24"/>
        </w:rPr>
        <w:t>Zimbabwe.”</w:t>
      </w:r>
    </w:p>
    <w:p w14:paraId="2087FDB1" w14:textId="77777777" w:rsidR="002515B4" w:rsidRDefault="002515B4">
      <w:pPr>
        <w:pStyle w:val="ListParagraph"/>
        <w:rPr>
          <w:sz w:val="24"/>
        </w:rPr>
        <w:sectPr w:rsidR="002515B4">
          <w:pgSz w:w="11910" w:h="16840"/>
          <w:pgMar w:top="1340" w:right="1417" w:bottom="280" w:left="1417" w:header="453" w:footer="0" w:gutter="0"/>
          <w:cols w:space="720"/>
        </w:sectPr>
      </w:pPr>
    </w:p>
    <w:p w14:paraId="1C1C2088" w14:textId="77777777" w:rsidR="002515B4" w:rsidRDefault="0058309A">
      <w:pPr>
        <w:pStyle w:val="BodyText"/>
        <w:spacing w:before="80" w:line="480" w:lineRule="auto"/>
        <w:ind w:right="20" w:firstLine="719"/>
      </w:pPr>
      <w:r>
        <w:lastRenderedPageBreak/>
        <w:t xml:space="preserve">As I have already indicated, the issue for determination </w:t>
      </w:r>
      <w:r>
        <w:rPr>
          <w:i/>
        </w:rPr>
        <w:t xml:space="preserve">in casu </w:t>
      </w:r>
      <w:r>
        <w:t>is whether, at the relevant time, the applicant was domiciled in Zimbabwe for purposes of the applicable principle</w:t>
      </w:r>
      <w:r>
        <w:rPr>
          <w:spacing w:val="-15"/>
        </w:rPr>
        <w:t xml:space="preserve"> </w:t>
      </w:r>
      <w:r>
        <w:t>of</w:t>
      </w:r>
      <w:r>
        <w:rPr>
          <w:spacing w:val="-14"/>
        </w:rPr>
        <w:t xml:space="preserve"> </w:t>
      </w:r>
      <w:r>
        <w:t>private</w:t>
      </w:r>
      <w:r>
        <w:rPr>
          <w:spacing w:val="-14"/>
        </w:rPr>
        <w:t xml:space="preserve"> </w:t>
      </w:r>
      <w:r>
        <w:t>international</w:t>
      </w:r>
      <w:r>
        <w:rPr>
          <w:spacing w:val="-15"/>
        </w:rPr>
        <w:t xml:space="preserve"> </w:t>
      </w:r>
      <w:r>
        <w:t>law.</w:t>
      </w:r>
      <w:r>
        <w:rPr>
          <w:spacing w:val="-13"/>
        </w:rPr>
        <w:t xml:space="preserve"> </w:t>
      </w:r>
      <w:r>
        <w:t>When</w:t>
      </w:r>
      <w:r>
        <w:rPr>
          <w:spacing w:val="-14"/>
        </w:rPr>
        <w:t xml:space="preserve"> </w:t>
      </w:r>
      <w:r>
        <w:t>s</w:t>
      </w:r>
      <w:r>
        <w:rPr>
          <w:spacing w:val="-13"/>
        </w:rPr>
        <w:t xml:space="preserve"> </w:t>
      </w:r>
      <w:r>
        <w:t>3(4)</w:t>
      </w:r>
      <w:r>
        <w:rPr>
          <w:spacing w:val="-12"/>
        </w:rPr>
        <w:t xml:space="preserve"> </w:t>
      </w:r>
      <w:r>
        <w:t>of</w:t>
      </w:r>
      <w:r>
        <w:rPr>
          <w:spacing w:val="-15"/>
        </w:rPr>
        <w:t xml:space="preserve"> </w:t>
      </w:r>
      <w:r>
        <w:t>the</w:t>
      </w:r>
      <w:r>
        <w:rPr>
          <w:spacing w:val="-14"/>
        </w:rPr>
        <w:t xml:space="preserve"> </w:t>
      </w:r>
      <w:r>
        <w:t>Immigration</w:t>
      </w:r>
      <w:r>
        <w:rPr>
          <w:spacing w:val="-15"/>
        </w:rPr>
        <w:t xml:space="preserve"> </w:t>
      </w:r>
      <w:r>
        <w:t>Act</w:t>
      </w:r>
      <w:r>
        <w:rPr>
          <w:spacing w:val="-15"/>
        </w:rPr>
        <w:t xml:space="preserve"> </w:t>
      </w:r>
      <w:r>
        <w:t>is</w:t>
      </w:r>
      <w:r>
        <w:rPr>
          <w:spacing w:val="-11"/>
        </w:rPr>
        <w:t xml:space="preserve"> </w:t>
      </w:r>
      <w:r>
        <w:t>applied</w:t>
      </w:r>
      <w:r>
        <w:rPr>
          <w:spacing w:val="-15"/>
        </w:rPr>
        <w:t xml:space="preserve"> </w:t>
      </w:r>
      <w:r>
        <w:t>to</w:t>
      </w:r>
      <w:r>
        <w:rPr>
          <w:spacing w:val="-15"/>
        </w:rPr>
        <w:t xml:space="preserve"> </w:t>
      </w:r>
      <w:r>
        <w:t>the</w:t>
      </w:r>
      <w:r>
        <w:rPr>
          <w:spacing w:val="-13"/>
        </w:rPr>
        <w:t xml:space="preserve"> </w:t>
      </w:r>
      <w:r>
        <w:t>facts of the applicant’s personal history, it becomes evident that he had ceased to be domiciled in Zimbabwe at the material time.</w:t>
      </w:r>
    </w:p>
    <w:p w14:paraId="7E18C1D7" w14:textId="77777777" w:rsidR="002515B4" w:rsidRDefault="0058309A">
      <w:pPr>
        <w:pStyle w:val="BodyText"/>
        <w:spacing w:before="240" w:line="480" w:lineRule="auto"/>
        <w:ind w:right="18" w:firstLine="719"/>
      </w:pPr>
      <w:r>
        <w:t>In terms of s 3(4)(a)(i), a person loses Zimbabwean domicile if he voluntarily departs from Zimbabwe and resides outside the country with the intention of making his home elsewhere.</w:t>
      </w:r>
      <w:r>
        <w:rPr>
          <w:spacing w:val="40"/>
        </w:rPr>
        <w:t xml:space="preserve"> </w:t>
      </w:r>
      <w:r>
        <w:rPr>
          <w:i/>
        </w:rPr>
        <w:t xml:space="preserve">In casu </w:t>
      </w:r>
      <w:r>
        <w:t>the applicant left Zimbabwe before 1986 to take up employment in Washington with the World Bank. Thereafter, he relocated to London, where he continued to reside and work for many years. The pattern of long-term residence, employment and establishment</w:t>
      </w:r>
      <w:r>
        <w:rPr>
          <w:spacing w:val="-3"/>
        </w:rPr>
        <w:t xml:space="preserve"> </w:t>
      </w:r>
      <w:r>
        <w:t>of</w:t>
      </w:r>
      <w:r>
        <w:rPr>
          <w:spacing w:val="-4"/>
        </w:rPr>
        <w:t xml:space="preserve"> </w:t>
      </w:r>
      <w:r>
        <w:t>life</w:t>
      </w:r>
      <w:r>
        <w:rPr>
          <w:spacing w:val="-5"/>
        </w:rPr>
        <w:t xml:space="preserve"> </w:t>
      </w:r>
      <w:r>
        <w:t>abroad</w:t>
      </w:r>
      <w:r>
        <w:rPr>
          <w:spacing w:val="-3"/>
        </w:rPr>
        <w:t xml:space="preserve"> </w:t>
      </w:r>
      <w:r>
        <w:t>clearly</w:t>
      </w:r>
      <w:r>
        <w:rPr>
          <w:spacing w:val="-3"/>
        </w:rPr>
        <w:t xml:space="preserve"> </w:t>
      </w:r>
      <w:r>
        <w:t>demonstrates</w:t>
      </w:r>
      <w:r>
        <w:rPr>
          <w:spacing w:val="-4"/>
        </w:rPr>
        <w:t xml:space="preserve"> </w:t>
      </w:r>
      <w:r>
        <w:t>that</w:t>
      </w:r>
      <w:r>
        <w:rPr>
          <w:spacing w:val="-3"/>
        </w:rPr>
        <w:t xml:space="preserve"> </w:t>
      </w:r>
      <w:r>
        <w:t>he</w:t>
      </w:r>
      <w:r>
        <w:rPr>
          <w:spacing w:val="-3"/>
        </w:rPr>
        <w:t xml:space="preserve"> </w:t>
      </w:r>
      <w:r>
        <w:t>had</w:t>
      </w:r>
      <w:r>
        <w:rPr>
          <w:spacing w:val="-3"/>
        </w:rPr>
        <w:t xml:space="preserve"> </w:t>
      </w:r>
      <w:r>
        <w:t>settled</w:t>
      </w:r>
      <w:r>
        <w:rPr>
          <w:spacing w:val="-3"/>
        </w:rPr>
        <w:t xml:space="preserve"> </w:t>
      </w:r>
      <w:r>
        <w:t>outside</w:t>
      </w:r>
      <w:r>
        <w:rPr>
          <w:spacing w:val="-7"/>
        </w:rPr>
        <w:t xml:space="preserve"> </w:t>
      </w:r>
      <w:r>
        <w:t>Zimbabwe.</w:t>
      </w:r>
      <w:r>
        <w:rPr>
          <w:spacing w:val="-1"/>
        </w:rPr>
        <w:t xml:space="preserve"> </w:t>
      </w:r>
      <w:r>
        <w:t>All</w:t>
      </w:r>
      <w:r>
        <w:rPr>
          <w:spacing w:val="-3"/>
        </w:rPr>
        <w:t xml:space="preserve"> </w:t>
      </w:r>
      <w:r>
        <w:t>of these factors, taken together, satisfy the statutory requirement of voluntary departure coupled with an intention to make his home elsewhere.</w:t>
      </w:r>
    </w:p>
    <w:p w14:paraId="16D15D67" w14:textId="77777777" w:rsidR="002515B4" w:rsidRDefault="0058309A">
      <w:pPr>
        <w:pStyle w:val="BodyText"/>
        <w:spacing w:before="241" w:line="480" w:lineRule="auto"/>
        <w:ind w:right="18" w:firstLine="719"/>
      </w:pPr>
      <w:r>
        <w:t>Section</w:t>
      </w:r>
      <w:r>
        <w:rPr>
          <w:spacing w:val="-6"/>
        </w:rPr>
        <w:t xml:space="preserve"> </w:t>
      </w:r>
      <w:r>
        <w:t>3(4)(a)(ii)</w:t>
      </w:r>
      <w:r>
        <w:rPr>
          <w:spacing w:val="-7"/>
        </w:rPr>
        <w:t xml:space="preserve"> </w:t>
      </w:r>
      <w:r>
        <w:t>provides</w:t>
      </w:r>
      <w:r>
        <w:rPr>
          <w:spacing w:val="-6"/>
        </w:rPr>
        <w:t xml:space="preserve"> </w:t>
      </w:r>
      <w:r>
        <w:t>that</w:t>
      </w:r>
      <w:r>
        <w:rPr>
          <w:spacing w:val="-6"/>
        </w:rPr>
        <w:t xml:space="preserve"> </w:t>
      </w:r>
      <w:r>
        <w:t>a</w:t>
      </w:r>
      <w:r>
        <w:rPr>
          <w:spacing w:val="-7"/>
        </w:rPr>
        <w:t xml:space="preserve"> </w:t>
      </w:r>
      <w:r>
        <w:t>person</w:t>
      </w:r>
      <w:r>
        <w:rPr>
          <w:spacing w:val="-6"/>
        </w:rPr>
        <w:t xml:space="preserve"> </w:t>
      </w:r>
      <w:r>
        <w:t>loses</w:t>
      </w:r>
      <w:r>
        <w:rPr>
          <w:spacing w:val="-6"/>
        </w:rPr>
        <w:t xml:space="preserve"> </w:t>
      </w:r>
      <w:r>
        <w:t>domicile</w:t>
      </w:r>
      <w:r>
        <w:rPr>
          <w:spacing w:val="-7"/>
        </w:rPr>
        <w:t xml:space="preserve"> </w:t>
      </w:r>
      <w:r>
        <w:t>if</w:t>
      </w:r>
      <w:r>
        <w:rPr>
          <w:spacing w:val="-6"/>
        </w:rPr>
        <w:t xml:space="preserve"> </w:t>
      </w:r>
      <w:r>
        <w:t>he</w:t>
      </w:r>
      <w:r>
        <w:rPr>
          <w:spacing w:val="-7"/>
        </w:rPr>
        <w:t xml:space="preserve"> </w:t>
      </w:r>
      <w:r>
        <w:t>is</w:t>
      </w:r>
      <w:r>
        <w:rPr>
          <w:spacing w:val="-8"/>
        </w:rPr>
        <w:t xml:space="preserve"> </w:t>
      </w:r>
      <w:r>
        <w:t>absent</w:t>
      </w:r>
      <w:r>
        <w:rPr>
          <w:spacing w:val="-5"/>
        </w:rPr>
        <w:t xml:space="preserve"> </w:t>
      </w:r>
      <w:r>
        <w:t>from</w:t>
      </w:r>
      <w:r>
        <w:rPr>
          <w:spacing w:val="-5"/>
        </w:rPr>
        <w:t xml:space="preserve"> </w:t>
      </w:r>
      <w:r>
        <w:t>Zimbabwe for a continuous period exceeding five years, unless he proves otherwise or has obtained ministerial authorisation to retain his domicile. The judgment of the English court made the finding that the applicant resided outside Zimbabwe for several decades, from the mid-1980s through the 1990s, 2000s and into the 2010s. There is no evidence on record to show that he sought or received any authorisation from the relevant Minister to maintain his Zimbabwean domicile. His prolonged absence from the country well exceeds the five-year statutory threshold and therefore triggers the loss of his domicile by operation of law.</w:t>
      </w:r>
    </w:p>
    <w:p w14:paraId="78F8FB7A" w14:textId="77777777" w:rsidR="002515B4" w:rsidRDefault="0058309A">
      <w:pPr>
        <w:pStyle w:val="BodyText"/>
        <w:spacing w:before="241" w:line="480" w:lineRule="auto"/>
        <w:ind w:right="18" w:firstLine="719"/>
      </w:pPr>
      <w:r>
        <w:t xml:space="preserve">Under s 3(4)(b), taking up residence outside Zimbabwe constitutes </w:t>
      </w:r>
      <w:r>
        <w:rPr>
          <w:i/>
        </w:rPr>
        <w:t xml:space="preserve">prima facie </w:t>
      </w:r>
      <w:r>
        <w:t>evidence of an intention to make one’s home in a foreign country and the onus rests on the person</w:t>
      </w:r>
      <w:r>
        <w:rPr>
          <w:spacing w:val="9"/>
        </w:rPr>
        <w:t xml:space="preserve"> </w:t>
      </w:r>
      <w:r>
        <w:t>concerned</w:t>
      </w:r>
      <w:r>
        <w:rPr>
          <w:spacing w:val="9"/>
        </w:rPr>
        <w:t xml:space="preserve"> </w:t>
      </w:r>
      <w:r>
        <w:t>to</w:t>
      </w:r>
      <w:r>
        <w:rPr>
          <w:spacing w:val="11"/>
        </w:rPr>
        <w:t xml:space="preserve"> </w:t>
      </w:r>
      <w:r>
        <w:t>rebut</w:t>
      </w:r>
      <w:r>
        <w:rPr>
          <w:spacing w:val="10"/>
        </w:rPr>
        <w:t xml:space="preserve"> </w:t>
      </w:r>
      <w:r>
        <w:t>that</w:t>
      </w:r>
      <w:r>
        <w:rPr>
          <w:spacing w:val="10"/>
        </w:rPr>
        <w:t xml:space="preserve"> </w:t>
      </w:r>
      <w:r>
        <w:t>inference.</w:t>
      </w:r>
      <w:r>
        <w:rPr>
          <w:spacing w:val="12"/>
        </w:rPr>
        <w:t xml:space="preserve"> </w:t>
      </w:r>
      <w:r>
        <w:t>In</w:t>
      </w:r>
      <w:r>
        <w:rPr>
          <w:spacing w:val="9"/>
        </w:rPr>
        <w:t xml:space="preserve"> </w:t>
      </w:r>
      <w:r>
        <w:t>this</w:t>
      </w:r>
      <w:r>
        <w:rPr>
          <w:spacing w:val="10"/>
        </w:rPr>
        <w:t xml:space="preserve"> </w:t>
      </w:r>
      <w:r>
        <w:t>case,</w:t>
      </w:r>
      <w:r>
        <w:rPr>
          <w:spacing w:val="9"/>
        </w:rPr>
        <w:t xml:space="preserve"> </w:t>
      </w:r>
      <w:r>
        <w:t>the</w:t>
      </w:r>
      <w:r>
        <w:rPr>
          <w:spacing w:val="12"/>
        </w:rPr>
        <w:t xml:space="preserve"> </w:t>
      </w:r>
      <w:r>
        <w:t>applicant</w:t>
      </w:r>
      <w:r>
        <w:rPr>
          <w:spacing w:val="11"/>
        </w:rPr>
        <w:t xml:space="preserve"> </w:t>
      </w:r>
      <w:r>
        <w:t>not</w:t>
      </w:r>
      <w:r>
        <w:rPr>
          <w:spacing w:val="10"/>
        </w:rPr>
        <w:t xml:space="preserve"> </w:t>
      </w:r>
      <w:r>
        <w:t>only</w:t>
      </w:r>
      <w:r>
        <w:rPr>
          <w:spacing w:val="11"/>
        </w:rPr>
        <w:t xml:space="preserve"> </w:t>
      </w:r>
      <w:r>
        <w:t>lived</w:t>
      </w:r>
      <w:r>
        <w:rPr>
          <w:spacing w:val="9"/>
        </w:rPr>
        <w:t xml:space="preserve"> </w:t>
      </w:r>
      <w:r>
        <w:t>abroad</w:t>
      </w:r>
      <w:r>
        <w:rPr>
          <w:spacing w:val="10"/>
        </w:rPr>
        <w:t xml:space="preserve"> </w:t>
      </w:r>
      <w:r>
        <w:rPr>
          <w:spacing w:val="-5"/>
        </w:rPr>
        <w:t>for</w:t>
      </w:r>
    </w:p>
    <w:p w14:paraId="02D466F8" w14:textId="77777777" w:rsidR="002515B4" w:rsidRDefault="002515B4">
      <w:pPr>
        <w:pStyle w:val="BodyText"/>
        <w:spacing w:line="480" w:lineRule="auto"/>
        <w:sectPr w:rsidR="002515B4">
          <w:pgSz w:w="11910" w:h="16840"/>
          <w:pgMar w:top="1340" w:right="1417" w:bottom="280" w:left="1417" w:header="453" w:footer="0" w:gutter="0"/>
          <w:cols w:space="720"/>
        </w:sectPr>
      </w:pPr>
    </w:p>
    <w:p w14:paraId="297EDE16" w14:textId="77777777" w:rsidR="002515B4" w:rsidRDefault="0058309A">
      <w:pPr>
        <w:pStyle w:val="BodyText"/>
        <w:spacing w:before="80" w:line="480" w:lineRule="auto"/>
        <w:ind w:right="21"/>
      </w:pPr>
      <w:r>
        <w:lastRenderedPageBreak/>
        <w:t>an extensive period but also established his professional life in London and the United States of America. Nothing on record indicates any intention on his part to return to Zimbabwe on a permanent basis. He did not discharge the onus placed upon him by statute to controvert his loss of domicile. The High Court therefore erred and misdirected itself in placing the onus on the respondent to disprove that loss.</w:t>
      </w:r>
    </w:p>
    <w:p w14:paraId="031AA8FF" w14:textId="77777777" w:rsidR="002515B4" w:rsidRDefault="0058309A">
      <w:pPr>
        <w:pStyle w:val="BodyText"/>
        <w:spacing w:before="240" w:line="480" w:lineRule="auto"/>
        <w:ind w:right="18" w:firstLine="719"/>
      </w:pPr>
      <w:r>
        <w:t>Lastly,</w:t>
      </w:r>
      <w:r>
        <w:rPr>
          <w:spacing w:val="-6"/>
        </w:rPr>
        <w:t xml:space="preserve"> </w:t>
      </w:r>
      <w:r>
        <w:t>s</w:t>
      </w:r>
      <w:r>
        <w:rPr>
          <w:spacing w:val="-6"/>
        </w:rPr>
        <w:t xml:space="preserve"> </w:t>
      </w:r>
      <w:r>
        <w:t>3(4)(c)</w:t>
      </w:r>
      <w:r>
        <w:rPr>
          <w:spacing w:val="-7"/>
        </w:rPr>
        <w:t xml:space="preserve"> </w:t>
      </w:r>
      <w:r>
        <w:t>provides</w:t>
      </w:r>
      <w:r>
        <w:rPr>
          <w:spacing w:val="-4"/>
        </w:rPr>
        <w:t xml:space="preserve"> </w:t>
      </w:r>
      <w:r>
        <w:t>that</w:t>
      </w:r>
      <w:r>
        <w:rPr>
          <w:spacing w:val="-6"/>
        </w:rPr>
        <w:t xml:space="preserve"> </w:t>
      </w:r>
      <w:r>
        <w:t>statements</w:t>
      </w:r>
      <w:r>
        <w:rPr>
          <w:spacing w:val="-6"/>
        </w:rPr>
        <w:t xml:space="preserve"> </w:t>
      </w:r>
      <w:r>
        <w:t>or</w:t>
      </w:r>
      <w:r>
        <w:rPr>
          <w:spacing w:val="-7"/>
        </w:rPr>
        <w:t xml:space="preserve"> </w:t>
      </w:r>
      <w:r>
        <w:t>conduct</w:t>
      </w:r>
      <w:r>
        <w:rPr>
          <w:spacing w:val="-5"/>
        </w:rPr>
        <w:t xml:space="preserve"> </w:t>
      </w:r>
      <w:r>
        <w:t>suggesting</w:t>
      </w:r>
      <w:r>
        <w:rPr>
          <w:spacing w:val="-6"/>
        </w:rPr>
        <w:t xml:space="preserve"> </w:t>
      </w:r>
      <w:r>
        <w:t>that</w:t>
      </w:r>
      <w:r>
        <w:rPr>
          <w:spacing w:val="-6"/>
        </w:rPr>
        <w:t xml:space="preserve"> </w:t>
      </w:r>
      <w:r>
        <w:t>a</w:t>
      </w:r>
      <w:r>
        <w:rPr>
          <w:spacing w:val="-7"/>
        </w:rPr>
        <w:t xml:space="preserve"> </w:t>
      </w:r>
      <w:r>
        <w:t>person</w:t>
      </w:r>
      <w:r>
        <w:rPr>
          <w:spacing w:val="-6"/>
        </w:rPr>
        <w:t xml:space="preserve"> </w:t>
      </w:r>
      <w:r>
        <w:t>no</w:t>
      </w:r>
      <w:r>
        <w:rPr>
          <w:spacing w:val="-6"/>
        </w:rPr>
        <w:t xml:space="preserve"> </w:t>
      </w:r>
      <w:r>
        <w:t xml:space="preserve">longer regards himself as resident in Zimbabwe constitute </w:t>
      </w:r>
      <w:r>
        <w:rPr>
          <w:i/>
        </w:rPr>
        <w:t xml:space="preserve">prima facie </w:t>
      </w:r>
      <w:r>
        <w:t>evidence of loss of domicile. In his founding affidavit filed in the High Court in</w:t>
      </w:r>
      <w:r>
        <w:rPr>
          <w:spacing w:val="-2"/>
        </w:rPr>
        <w:t xml:space="preserve"> </w:t>
      </w:r>
      <w:r>
        <w:t>support of</w:t>
      </w:r>
      <w:r>
        <w:rPr>
          <w:spacing w:val="-1"/>
        </w:rPr>
        <w:t xml:space="preserve"> </w:t>
      </w:r>
      <w:r>
        <w:t>the</w:t>
      </w:r>
      <w:r>
        <w:rPr>
          <w:spacing w:val="-1"/>
        </w:rPr>
        <w:t xml:space="preserve"> </w:t>
      </w:r>
      <w:r>
        <w:t>application for</w:t>
      </w:r>
      <w:r>
        <w:rPr>
          <w:spacing w:val="-2"/>
        </w:rPr>
        <w:t xml:space="preserve"> </w:t>
      </w:r>
      <w:r>
        <w:t>a</w:t>
      </w:r>
      <w:r>
        <w:rPr>
          <w:spacing w:val="-1"/>
        </w:rPr>
        <w:t xml:space="preserve"> </w:t>
      </w:r>
      <w:r>
        <w:t>declaratory order,</w:t>
      </w:r>
      <w:r>
        <w:rPr>
          <w:spacing w:val="-14"/>
        </w:rPr>
        <w:t xml:space="preserve"> </w:t>
      </w:r>
      <w:r>
        <w:t>the</w:t>
      </w:r>
      <w:r>
        <w:rPr>
          <w:spacing w:val="-12"/>
        </w:rPr>
        <w:t xml:space="preserve"> </w:t>
      </w:r>
      <w:r>
        <w:t>applicant</w:t>
      </w:r>
      <w:r>
        <w:rPr>
          <w:spacing w:val="-12"/>
        </w:rPr>
        <w:t xml:space="preserve"> </w:t>
      </w:r>
      <w:r>
        <w:t>accepted</w:t>
      </w:r>
      <w:r>
        <w:rPr>
          <w:spacing w:val="-14"/>
        </w:rPr>
        <w:t xml:space="preserve"> </w:t>
      </w:r>
      <w:r>
        <w:t>that</w:t>
      </w:r>
      <w:r>
        <w:rPr>
          <w:spacing w:val="-12"/>
        </w:rPr>
        <w:t xml:space="preserve"> </w:t>
      </w:r>
      <w:r>
        <w:t>he</w:t>
      </w:r>
      <w:r>
        <w:rPr>
          <w:spacing w:val="-13"/>
        </w:rPr>
        <w:t xml:space="preserve"> </w:t>
      </w:r>
      <w:r>
        <w:t>was</w:t>
      </w:r>
      <w:r>
        <w:rPr>
          <w:spacing w:val="-12"/>
        </w:rPr>
        <w:t xml:space="preserve"> </w:t>
      </w:r>
      <w:r>
        <w:t>ordinarily</w:t>
      </w:r>
      <w:r>
        <w:rPr>
          <w:spacing w:val="-11"/>
        </w:rPr>
        <w:t xml:space="preserve"> </w:t>
      </w:r>
      <w:r>
        <w:t>resident</w:t>
      </w:r>
      <w:r>
        <w:rPr>
          <w:spacing w:val="-12"/>
        </w:rPr>
        <w:t xml:space="preserve"> </w:t>
      </w:r>
      <w:r>
        <w:t>in</w:t>
      </w:r>
      <w:r>
        <w:rPr>
          <w:spacing w:val="-13"/>
        </w:rPr>
        <w:t xml:space="preserve"> </w:t>
      </w:r>
      <w:r>
        <w:t>the</w:t>
      </w:r>
      <w:r>
        <w:rPr>
          <w:spacing w:val="-13"/>
        </w:rPr>
        <w:t xml:space="preserve"> </w:t>
      </w:r>
      <w:r>
        <w:t>United</w:t>
      </w:r>
      <w:r>
        <w:rPr>
          <w:spacing w:val="-14"/>
        </w:rPr>
        <w:t xml:space="preserve"> </w:t>
      </w:r>
      <w:r>
        <w:t>Kingdom</w:t>
      </w:r>
      <w:r>
        <w:rPr>
          <w:spacing w:val="-11"/>
        </w:rPr>
        <w:t xml:space="preserve"> </w:t>
      </w:r>
      <w:r>
        <w:t>at</w:t>
      </w:r>
      <w:r>
        <w:rPr>
          <w:spacing w:val="-13"/>
        </w:rPr>
        <w:t xml:space="preserve"> </w:t>
      </w:r>
      <w:r>
        <w:t>that</w:t>
      </w:r>
      <w:r>
        <w:rPr>
          <w:spacing w:val="-12"/>
        </w:rPr>
        <w:t xml:space="preserve"> </w:t>
      </w:r>
      <w:r>
        <w:rPr>
          <w:spacing w:val="-2"/>
        </w:rPr>
        <w:t>time.</w:t>
      </w:r>
    </w:p>
    <w:p w14:paraId="30D1EF31" w14:textId="77777777" w:rsidR="002515B4" w:rsidRDefault="0058309A">
      <w:pPr>
        <w:pStyle w:val="BodyText"/>
        <w:spacing w:before="241" w:line="480" w:lineRule="auto"/>
        <w:ind w:right="16" w:firstLine="719"/>
      </w:pPr>
      <w:r>
        <w:t>Taken</w:t>
      </w:r>
      <w:r>
        <w:rPr>
          <w:spacing w:val="-2"/>
        </w:rPr>
        <w:t xml:space="preserve"> </w:t>
      </w:r>
      <w:r>
        <w:t>cumulatively,</w:t>
      </w:r>
      <w:r>
        <w:rPr>
          <w:spacing w:val="-2"/>
        </w:rPr>
        <w:t xml:space="preserve"> </w:t>
      </w:r>
      <w:r>
        <w:t>the</w:t>
      </w:r>
      <w:r>
        <w:rPr>
          <w:spacing w:val="-3"/>
        </w:rPr>
        <w:t xml:space="preserve"> </w:t>
      </w:r>
      <w:r>
        <w:t>facts indisputably</w:t>
      </w:r>
      <w:r>
        <w:rPr>
          <w:spacing w:val="-1"/>
        </w:rPr>
        <w:t xml:space="preserve"> </w:t>
      </w:r>
      <w:r>
        <w:t>establish</w:t>
      </w:r>
      <w:r>
        <w:rPr>
          <w:spacing w:val="-2"/>
        </w:rPr>
        <w:t xml:space="preserve"> </w:t>
      </w:r>
      <w:r>
        <w:t>loss</w:t>
      </w:r>
      <w:r>
        <w:rPr>
          <w:spacing w:val="-2"/>
        </w:rPr>
        <w:t xml:space="preserve"> </w:t>
      </w:r>
      <w:r>
        <w:t>of</w:t>
      </w:r>
      <w:r>
        <w:rPr>
          <w:spacing w:val="-4"/>
        </w:rPr>
        <w:t xml:space="preserve"> </w:t>
      </w:r>
      <w:r>
        <w:t>the</w:t>
      </w:r>
      <w:r>
        <w:rPr>
          <w:spacing w:val="-3"/>
        </w:rPr>
        <w:t xml:space="preserve"> </w:t>
      </w:r>
      <w:r>
        <w:t>applicant’s</w:t>
      </w:r>
      <w:r>
        <w:rPr>
          <w:spacing w:val="-1"/>
        </w:rPr>
        <w:t xml:space="preserve"> </w:t>
      </w:r>
      <w:r>
        <w:t>domicile</w:t>
      </w:r>
      <w:r>
        <w:rPr>
          <w:spacing w:val="-3"/>
        </w:rPr>
        <w:t xml:space="preserve"> </w:t>
      </w:r>
      <w:r>
        <w:t>in this country. He voluntarily departed from Zimbabwe, remained outside the country for well over</w:t>
      </w:r>
      <w:r>
        <w:rPr>
          <w:spacing w:val="-15"/>
        </w:rPr>
        <w:t xml:space="preserve"> </w:t>
      </w:r>
      <w:r>
        <w:t>five</w:t>
      </w:r>
      <w:r>
        <w:rPr>
          <w:spacing w:val="-13"/>
        </w:rPr>
        <w:t xml:space="preserve"> </w:t>
      </w:r>
      <w:r>
        <w:t>years,</w:t>
      </w:r>
      <w:r>
        <w:rPr>
          <w:spacing w:val="-15"/>
        </w:rPr>
        <w:t xml:space="preserve"> </w:t>
      </w:r>
      <w:r>
        <w:t>established</w:t>
      </w:r>
      <w:r>
        <w:rPr>
          <w:spacing w:val="-14"/>
        </w:rPr>
        <w:t xml:space="preserve"> </w:t>
      </w:r>
      <w:r>
        <w:t>his</w:t>
      </w:r>
      <w:r>
        <w:rPr>
          <w:spacing w:val="-14"/>
        </w:rPr>
        <w:t xml:space="preserve"> </w:t>
      </w:r>
      <w:r>
        <w:t>home</w:t>
      </w:r>
      <w:r>
        <w:rPr>
          <w:spacing w:val="-13"/>
        </w:rPr>
        <w:t xml:space="preserve"> </w:t>
      </w:r>
      <w:r>
        <w:t>and</w:t>
      </w:r>
      <w:r>
        <w:rPr>
          <w:spacing w:val="-14"/>
        </w:rPr>
        <w:t xml:space="preserve"> </w:t>
      </w:r>
      <w:r>
        <w:t>livelihood</w:t>
      </w:r>
      <w:r>
        <w:rPr>
          <w:spacing w:val="-14"/>
        </w:rPr>
        <w:t xml:space="preserve"> </w:t>
      </w:r>
      <w:r>
        <w:t>abroad,</w:t>
      </w:r>
      <w:r>
        <w:rPr>
          <w:spacing w:val="-12"/>
        </w:rPr>
        <w:t xml:space="preserve"> </w:t>
      </w:r>
      <w:r>
        <w:t>and</w:t>
      </w:r>
      <w:r>
        <w:rPr>
          <w:spacing w:val="-12"/>
        </w:rPr>
        <w:t xml:space="preserve"> </w:t>
      </w:r>
      <w:r>
        <w:t>conducted</w:t>
      </w:r>
      <w:r>
        <w:rPr>
          <w:spacing w:val="-10"/>
        </w:rPr>
        <w:t xml:space="preserve"> </w:t>
      </w:r>
      <w:r>
        <w:t>himself</w:t>
      </w:r>
      <w:r>
        <w:rPr>
          <w:spacing w:val="-15"/>
        </w:rPr>
        <w:t xml:space="preserve"> </w:t>
      </w:r>
      <w:r>
        <w:t>in</w:t>
      </w:r>
      <w:r>
        <w:rPr>
          <w:spacing w:val="-14"/>
        </w:rPr>
        <w:t xml:space="preserve"> </w:t>
      </w:r>
      <w:r>
        <w:t>a</w:t>
      </w:r>
      <w:r>
        <w:rPr>
          <w:spacing w:val="-15"/>
        </w:rPr>
        <w:t xml:space="preserve"> </w:t>
      </w:r>
      <w:r>
        <w:t>manner entirely consistent with the abandonment of his Zimbabwean domicile. He did not lead any evidence sufficient to displace the statutory presumptions arising under s 3(4).</w:t>
      </w:r>
    </w:p>
    <w:p w14:paraId="00D1F942" w14:textId="77777777" w:rsidR="002515B4" w:rsidRDefault="0058309A">
      <w:pPr>
        <w:pStyle w:val="BodyText"/>
        <w:spacing w:before="238" w:line="480" w:lineRule="auto"/>
        <w:ind w:right="20" w:firstLine="719"/>
      </w:pPr>
      <w:r>
        <w:t>Accordingly, the Court finds that the applicant was not domiciled in Zimbabwe but in the</w:t>
      </w:r>
      <w:r>
        <w:rPr>
          <w:spacing w:val="-1"/>
        </w:rPr>
        <w:t xml:space="preserve"> </w:t>
      </w:r>
      <w:r>
        <w:t>United</w:t>
      </w:r>
      <w:r>
        <w:rPr>
          <w:spacing w:val="-1"/>
        </w:rPr>
        <w:t xml:space="preserve"> </w:t>
      </w:r>
      <w:r>
        <w:t>Kingdom at the</w:t>
      </w:r>
      <w:r>
        <w:rPr>
          <w:spacing w:val="-1"/>
        </w:rPr>
        <w:t xml:space="preserve"> </w:t>
      </w:r>
      <w:r>
        <w:t>relevant time.</w:t>
      </w:r>
      <w:r>
        <w:rPr>
          <w:spacing w:val="-1"/>
        </w:rPr>
        <w:t xml:space="preserve"> </w:t>
      </w:r>
      <w:r>
        <w:t>Consequently, the</w:t>
      </w:r>
      <w:r>
        <w:rPr>
          <w:spacing w:val="-1"/>
        </w:rPr>
        <w:t xml:space="preserve"> </w:t>
      </w:r>
      <w:r>
        <w:t>court</w:t>
      </w:r>
      <w:r>
        <w:rPr>
          <w:spacing w:val="-1"/>
        </w:rPr>
        <w:t xml:space="preserve"> </w:t>
      </w:r>
      <w:r>
        <w:t>in England was vested with the</w:t>
      </w:r>
      <w:r>
        <w:rPr>
          <w:spacing w:val="-6"/>
        </w:rPr>
        <w:t xml:space="preserve"> </w:t>
      </w:r>
      <w:r>
        <w:t>requisite</w:t>
      </w:r>
      <w:r>
        <w:rPr>
          <w:spacing w:val="-6"/>
        </w:rPr>
        <w:t xml:space="preserve"> </w:t>
      </w:r>
      <w:r>
        <w:t>jurisdictional</w:t>
      </w:r>
      <w:r>
        <w:rPr>
          <w:spacing w:val="-5"/>
        </w:rPr>
        <w:t xml:space="preserve"> </w:t>
      </w:r>
      <w:r>
        <w:t>competence</w:t>
      </w:r>
      <w:r>
        <w:rPr>
          <w:spacing w:val="-6"/>
        </w:rPr>
        <w:t xml:space="preserve"> </w:t>
      </w:r>
      <w:r>
        <w:t>to</w:t>
      </w:r>
      <w:r>
        <w:rPr>
          <w:spacing w:val="-5"/>
        </w:rPr>
        <w:t xml:space="preserve"> </w:t>
      </w:r>
      <w:r>
        <w:t>decide</w:t>
      </w:r>
      <w:r>
        <w:rPr>
          <w:spacing w:val="-7"/>
        </w:rPr>
        <w:t xml:space="preserve"> </w:t>
      </w:r>
      <w:r>
        <w:t>the</w:t>
      </w:r>
      <w:r>
        <w:rPr>
          <w:spacing w:val="-6"/>
        </w:rPr>
        <w:t xml:space="preserve"> </w:t>
      </w:r>
      <w:r>
        <w:t>matrimonial</w:t>
      </w:r>
      <w:r>
        <w:rPr>
          <w:spacing w:val="-6"/>
        </w:rPr>
        <w:t xml:space="preserve"> </w:t>
      </w:r>
      <w:r>
        <w:t>proceedings</w:t>
      </w:r>
      <w:r>
        <w:rPr>
          <w:spacing w:val="-6"/>
        </w:rPr>
        <w:t xml:space="preserve"> </w:t>
      </w:r>
      <w:r>
        <w:t>instituted</w:t>
      </w:r>
      <w:r>
        <w:rPr>
          <w:spacing w:val="-6"/>
        </w:rPr>
        <w:t xml:space="preserve"> </w:t>
      </w:r>
      <w:r>
        <w:t>by</w:t>
      </w:r>
      <w:r>
        <w:rPr>
          <w:spacing w:val="-8"/>
        </w:rPr>
        <w:t xml:space="preserve"> </w:t>
      </w:r>
      <w:r>
        <w:t xml:space="preserve">the </w:t>
      </w:r>
      <w:r>
        <w:rPr>
          <w:spacing w:val="-2"/>
        </w:rPr>
        <w:t>respondent.</w:t>
      </w:r>
    </w:p>
    <w:p w14:paraId="125403EA" w14:textId="77777777" w:rsidR="002515B4" w:rsidRDefault="0058309A">
      <w:pPr>
        <w:pStyle w:val="BodyText"/>
        <w:spacing w:before="241" w:line="480" w:lineRule="auto"/>
        <w:ind w:right="19" w:firstLine="719"/>
      </w:pPr>
      <w:r>
        <w:t xml:space="preserve">It follows from all of the foregoing that the English court did not violate any principle of public policy in adjudicating and determining the matter before it. It also follows that the applicant was not treated in any differential or discriminatory fashion by the court </w:t>
      </w:r>
      <w:r>
        <w:rPr>
          <w:i/>
        </w:rPr>
        <w:t>a quo</w:t>
      </w:r>
      <w:r>
        <w:t>. Consequently, there</w:t>
      </w:r>
      <w:r>
        <w:rPr>
          <w:spacing w:val="-1"/>
        </w:rPr>
        <w:t xml:space="preserve"> </w:t>
      </w:r>
      <w:r>
        <w:t>is no basis for</w:t>
      </w:r>
      <w:r>
        <w:rPr>
          <w:spacing w:val="-2"/>
        </w:rPr>
        <w:t xml:space="preserve"> </w:t>
      </w:r>
      <w:r>
        <w:t>interfering</w:t>
      </w:r>
      <w:r>
        <w:rPr>
          <w:spacing w:val="-1"/>
        </w:rPr>
        <w:t xml:space="preserve"> </w:t>
      </w:r>
      <w:r>
        <w:t>with the</w:t>
      </w:r>
      <w:r>
        <w:rPr>
          <w:spacing w:val="-1"/>
        </w:rPr>
        <w:t xml:space="preserve"> </w:t>
      </w:r>
      <w:r>
        <w:t>judgment of</w:t>
      </w:r>
      <w:r>
        <w:rPr>
          <w:spacing w:val="-1"/>
        </w:rPr>
        <w:t xml:space="preserve"> </w:t>
      </w:r>
      <w:r>
        <w:t>the Supreme</w:t>
      </w:r>
      <w:r>
        <w:rPr>
          <w:spacing w:val="-1"/>
        </w:rPr>
        <w:t xml:space="preserve"> </w:t>
      </w:r>
      <w:r>
        <w:t>Court on the basis that it arbitrarily and irrationally violated his right to equal protection of the law under s 56(1) of the Constitution.</w:t>
      </w:r>
    </w:p>
    <w:p w14:paraId="3C26DE8F" w14:textId="77777777" w:rsidR="002515B4" w:rsidRDefault="002515B4">
      <w:pPr>
        <w:pStyle w:val="BodyText"/>
        <w:spacing w:line="480" w:lineRule="auto"/>
        <w:sectPr w:rsidR="002515B4">
          <w:pgSz w:w="11910" w:h="16840"/>
          <w:pgMar w:top="1340" w:right="1417" w:bottom="280" w:left="1417" w:header="453" w:footer="0" w:gutter="0"/>
          <w:cols w:space="720"/>
        </w:sectPr>
      </w:pPr>
    </w:p>
    <w:p w14:paraId="3A34DBEB" w14:textId="77777777" w:rsidR="002515B4" w:rsidRDefault="0058309A">
      <w:pPr>
        <w:pStyle w:val="Heading1"/>
        <w:spacing w:before="80"/>
      </w:pPr>
      <w:r>
        <w:lastRenderedPageBreak/>
        <w:t>Section</w:t>
      </w:r>
      <w:r>
        <w:rPr>
          <w:spacing w:val="-2"/>
        </w:rPr>
        <w:t xml:space="preserve"> </w:t>
      </w:r>
      <w:r>
        <w:t>74</w:t>
      </w:r>
      <w:r>
        <w:rPr>
          <w:spacing w:val="-1"/>
        </w:rPr>
        <w:t xml:space="preserve"> </w:t>
      </w:r>
      <w:r>
        <w:t>of</w:t>
      </w:r>
      <w:r>
        <w:rPr>
          <w:spacing w:val="-2"/>
        </w:rPr>
        <w:t xml:space="preserve"> </w:t>
      </w:r>
      <w:r>
        <w:t>the</w:t>
      </w:r>
      <w:r>
        <w:rPr>
          <w:spacing w:val="-1"/>
        </w:rPr>
        <w:t xml:space="preserve"> </w:t>
      </w:r>
      <w:r>
        <w:rPr>
          <w:spacing w:val="-2"/>
        </w:rPr>
        <w:t>Constitution</w:t>
      </w:r>
    </w:p>
    <w:p w14:paraId="18E59EF0" w14:textId="77777777" w:rsidR="002515B4" w:rsidRDefault="0058309A">
      <w:pPr>
        <w:spacing w:before="276" w:line="480" w:lineRule="auto"/>
        <w:ind w:left="23" w:right="20" w:firstLine="719"/>
        <w:jc w:val="both"/>
        <w:rPr>
          <w:sz w:val="24"/>
        </w:rPr>
      </w:pPr>
      <w:r>
        <w:rPr>
          <w:sz w:val="24"/>
        </w:rPr>
        <w:t xml:space="preserve">The applicant further contends that the decision of the English Court had the effect of depriving him of a home. He argues that in terms of s 74 of the Constitution, a person cannot be deprived of a home without just cause. For this proposition, counsel relies on the case of </w:t>
      </w:r>
      <w:r>
        <w:rPr>
          <w:i/>
          <w:sz w:val="24"/>
        </w:rPr>
        <w:t>Zuze</w:t>
      </w:r>
      <w:r>
        <w:rPr>
          <w:i/>
          <w:spacing w:val="-15"/>
          <w:sz w:val="24"/>
        </w:rPr>
        <w:t xml:space="preserve"> </w:t>
      </w:r>
      <w:r>
        <w:rPr>
          <w:sz w:val="24"/>
        </w:rPr>
        <w:t>v</w:t>
      </w:r>
      <w:r>
        <w:rPr>
          <w:spacing w:val="-15"/>
          <w:sz w:val="24"/>
        </w:rPr>
        <w:t xml:space="preserve"> </w:t>
      </w:r>
      <w:r>
        <w:rPr>
          <w:i/>
          <w:sz w:val="24"/>
        </w:rPr>
        <w:t>Trustees</w:t>
      </w:r>
      <w:r>
        <w:rPr>
          <w:i/>
          <w:spacing w:val="-15"/>
          <w:sz w:val="24"/>
        </w:rPr>
        <w:t xml:space="preserve"> </w:t>
      </w:r>
      <w:r>
        <w:rPr>
          <w:i/>
          <w:sz w:val="24"/>
        </w:rPr>
        <w:t>of</w:t>
      </w:r>
      <w:r>
        <w:rPr>
          <w:i/>
          <w:spacing w:val="-15"/>
          <w:sz w:val="24"/>
        </w:rPr>
        <w:t xml:space="preserve"> </w:t>
      </w:r>
      <w:r>
        <w:rPr>
          <w:i/>
          <w:sz w:val="24"/>
        </w:rPr>
        <w:t>Bongayi</w:t>
      </w:r>
      <w:r>
        <w:rPr>
          <w:i/>
          <w:spacing w:val="-15"/>
          <w:sz w:val="24"/>
        </w:rPr>
        <w:t xml:space="preserve"> </w:t>
      </w:r>
      <w:r>
        <w:rPr>
          <w:i/>
          <w:sz w:val="24"/>
        </w:rPr>
        <w:t>Rushworth</w:t>
      </w:r>
      <w:r>
        <w:rPr>
          <w:i/>
          <w:spacing w:val="-15"/>
          <w:sz w:val="24"/>
        </w:rPr>
        <w:t xml:space="preserve"> </w:t>
      </w:r>
      <w:r>
        <w:rPr>
          <w:i/>
          <w:sz w:val="24"/>
        </w:rPr>
        <w:t>Mlambo</w:t>
      </w:r>
      <w:r>
        <w:rPr>
          <w:i/>
          <w:spacing w:val="-15"/>
          <w:sz w:val="24"/>
        </w:rPr>
        <w:t xml:space="preserve"> </w:t>
      </w:r>
      <w:r>
        <w:rPr>
          <w:i/>
          <w:sz w:val="24"/>
        </w:rPr>
        <w:t>&amp;</w:t>
      </w:r>
      <w:r>
        <w:rPr>
          <w:i/>
          <w:spacing w:val="-15"/>
          <w:sz w:val="24"/>
        </w:rPr>
        <w:t xml:space="preserve"> </w:t>
      </w:r>
      <w:r>
        <w:rPr>
          <w:i/>
          <w:sz w:val="24"/>
        </w:rPr>
        <w:t>Anor</w:t>
      </w:r>
      <w:r>
        <w:rPr>
          <w:i/>
          <w:spacing w:val="-15"/>
          <w:sz w:val="24"/>
        </w:rPr>
        <w:t xml:space="preserve"> </w:t>
      </w:r>
      <w:r>
        <w:rPr>
          <w:sz w:val="24"/>
        </w:rPr>
        <w:t>2019</w:t>
      </w:r>
      <w:r>
        <w:rPr>
          <w:spacing w:val="-15"/>
          <w:sz w:val="24"/>
        </w:rPr>
        <w:t xml:space="preserve"> </w:t>
      </w:r>
      <w:r>
        <w:rPr>
          <w:sz w:val="24"/>
        </w:rPr>
        <w:t>(3)</w:t>
      </w:r>
      <w:r>
        <w:rPr>
          <w:spacing w:val="-15"/>
          <w:sz w:val="24"/>
        </w:rPr>
        <w:t xml:space="preserve"> </w:t>
      </w:r>
      <w:r>
        <w:rPr>
          <w:sz w:val="24"/>
        </w:rPr>
        <w:t>ZLR</w:t>
      </w:r>
      <w:r>
        <w:rPr>
          <w:spacing w:val="-15"/>
          <w:sz w:val="24"/>
        </w:rPr>
        <w:t xml:space="preserve"> </w:t>
      </w:r>
      <w:r>
        <w:rPr>
          <w:sz w:val="24"/>
        </w:rPr>
        <w:t>561</w:t>
      </w:r>
      <w:r>
        <w:rPr>
          <w:spacing w:val="-5"/>
          <w:sz w:val="24"/>
        </w:rPr>
        <w:t xml:space="preserve"> </w:t>
      </w:r>
      <w:r>
        <w:rPr>
          <w:sz w:val="24"/>
        </w:rPr>
        <w:t>(S)</w:t>
      </w:r>
      <w:r>
        <w:rPr>
          <w:spacing w:val="-15"/>
          <w:sz w:val="24"/>
        </w:rPr>
        <w:t xml:space="preserve"> </w:t>
      </w:r>
      <w:r>
        <w:rPr>
          <w:sz w:val="24"/>
        </w:rPr>
        <w:t>and</w:t>
      </w:r>
      <w:r>
        <w:rPr>
          <w:spacing w:val="-14"/>
          <w:sz w:val="24"/>
        </w:rPr>
        <w:t xml:space="preserve"> </w:t>
      </w:r>
      <w:r>
        <w:rPr>
          <w:i/>
          <w:sz w:val="24"/>
        </w:rPr>
        <w:t>Chitungwiza Residents</w:t>
      </w:r>
      <w:r>
        <w:rPr>
          <w:i/>
          <w:spacing w:val="-15"/>
          <w:sz w:val="24"/>
        </w:rPr>
        <w:t xml:space="preserve"> </w:t>
      </w:r>
      <w:r>
        <w:rPr>
          <w:i/>
          <w:sz w:val="24"/>
        </w:rPr>
        <w:t>Trust</w:t>
      </w:r>
      <w:r>
        <w:rPr>
          <w:i/>
          <w:spacing w:val="-15"/>
          <w:sz w:val="24"/>
        </w:rPr>
        <w:t xml:space="preserve"> </w:t>
      </w:r>
      <w:r>
        <w:rPr>
          <w:i/>
          <w:sz w:val="24"/>
        </w:rPr>
        <w:t>(Chitrest)</w:t>
      </w:r>
      <w:r>
        <w:rPr>
          <w:i/>
          <w:spacing w:val="-15"/>
          <w:sz w:val="24"/>
        </w:rPr>
        <w:t xml:space="preserve"> </w:t>
      </w:r>
      <w:r>
        <w:rPr>
          <w:sz w:val="24"/>
        </w:rPr>
        <w:t>v</w:t>
      </w:r>
      <w:r>
        <w:rPr>
          <w:spacing w:val="-15"/>
          <w:sz w:val="24"/>
        </w:rPr>
        <w:t xml:space="preserve"> </w:t>
      </w:r>
      <w:r>
        <w:rPr>
          <w:i/>
          <w:sz w:val="24"/>
        </w:rPr>
        <w:t>Minister</w:t>
      </w:r>
      <w:r>
        <w:rPr>
          <w:i/>
          <w:spacing w:val="-15"/>
          <w:sz w:val="24"/>
        </w:rPr>
        <w:t xml:space="preserve"> </w:t>
      </w:r>
      <w:r>
        <w:rPr>
          <w:i/>
          <w:sz w:val="24"/>
        </w:rPr>
        <w:t>of</w:t>
      </w:r>
      <w:r>
        <w:rPr>
          <w:i/>
          <w:spacing w:val="-15"/>
          <w:sz w:val="24"/>
        </w:rPr>
        <w:t xml:space="preserve"> </w:t>
      </w:r>
      <w:r>
        <w:rPr>
          <w:i/>
          <w:sz w:val="24"/>
        </w:rPr>
        <w:t>Local</w:t>
      </w:r>
      <w:r>
        <w:rPr>
          <w:i/>
          <w:spacing w:val="-15"/>
          <w:sz w:val="24"/>
        </w:rPr>
        <w:t xml:space="preserve"> </w:t>
      </w:r>
      <w:r>
        <w:rPr>
          <w:i/>
          <w:sz w:val="24"/>
        </w:rPr>
        <w:t>Government</w:t>
      </w:r>
      <w:r>
        <w:rPr>
          <w:i/>
          <w:spacing w:val="-15"/>
          <w:sz w:val="24"/>
        </w:rPr>
        <w:t xml:space="preserve"> </w:t>
      </w:r>
      <w:r>
        <w:rPr>
          <w:i/>
          <w:sz w:val="24"/>
        </w:rPr>
        <w:t>Public</w:t>
      </w:r>
      <w:r>
        <w:rPr>
          <w:i/>
          <w:spacing w:val="-15"/>
          <w:sz w:val="24"/>
        </w:rPr>
        <w:t xml:space="preserve"> </w:t>
      </w:r>
      <w:r>
        <w:rPr>
          <w:i/>
          <w:sz w:val="24"/>
        </w:rPr>
        <w:t>Works</w:t>
      </w:r>
      <w:r>
        <w:rPr>
          <w:i/>
          <w:spacing w:val="-15"/>
          <w:sz w:val="24"/>
        </w:rPr>
        <w:t xml:space="preserve"> </w:t>
      </w:r>
      <w:r>
        <w:rPr>
          <w:i/>
          <w:sz w:val="24"/>
        </w:rPr>
        <w:t>and</w:t>
      </w:r>
      <w:r>
        <w:rPr>
          <w:i/>
          <w:spacing w:val="-15"/>
          <w:sz w:val="24"/>
        </w:rPr>
        <w:t xml:space="preserve"> </w:t>
      </w:r>
      <w:r>
        <w:rPr>
          <w:i/>
          <w:sz w:val="24"/>
        </w:rPr>
        <w:t>National</w:t>
      </w:r>
      <w:r>
        <w:rPr>
          <w:i/>
          <w:spacing w:val="-15"/>
          <w:sz w:val="24"/>
        </w:rPr>
        <w:t xml:space="preserve"> </w:t>
      </w:r>
      <w:r>
        <w:rPr>
          <w:i/>
          <w:sz w:val="24"/>
        </w:rPr>
        <w:t xml:space="preserve">Housing &amp; Anor </w:t>
      </w:r>
      <w:r>
        <w:rPr>
          <w:sz w:val="24"/>
        </w:rPr>
        <w:t>CCZ-2-25. Counsel argues that the decision was arbitrary, irrational and contrary to public</w:t>
      </w:r>
      <w:r>
        <w:rPr>
          <w:spacing w:val="-12"/>
          <w:sz w:val="24"/>
        </w:rPr>
        <w:t xml:space="preserve"> </w:t>
      </w:r>
      <w:r>
        <w:rPr>
          <w:sz w:val="24"/>
        </w:rPr>
        <w:t>policy</w:t>
      </w:r>
      <w:r>
        <w:rPr>
          <w:spacing w:val="-10"/>
          <w:sz w:val="24"/>
        </w:rPr>
        <w:t xml:space="preserve"> </w:t>
      </w:r>
      <w:r>
        <w:rPr>
          <w:sz w:val="24"/>
        </w:rPr>
        <w:t>because</w:t>
      </w:r>
      <w:r>
        <w:rPr>
          <w:spacing w:val="-12"/>
          <w:sz w:val="24"/>
        </w:rPr>
        <w:t xml:space="preserve"> </w:t>
      </w:r>
      <w:r>
        <w:rPr>
          <w:sz w:val="24"/>
        </w:rPr>
        <w:t>the</w:t>
      </w:r>
      <w:r>
        <w:rPr>
          <w:spacing w:val="-8"/>
          <w:sz w:val="24"/>
        </w:rPr>
        <w:t xml:space="preserve"> </w:t>
      </w:r>
      <w:r>
        <w:rPr>
          <w:sz w:val="24"/>
        </w:rPr>
        <w:t>respondent</w:t>
      </w:r>
      <w:r>
        <w:rPr>
          <w:spacing w:val="-10"/>
          <w:sz w:val="24"/>
        </w:rPr>
        <w:t xml:space="preserve"> </w:t>
      </w:r>
      <w:r>
        <w:rPr>
          <w:sz w:val="24"/>
        </w:rPr>
        <w:t>was</w:t>
      </w:r>
      <w:r>
        <w:rPr>
          <w:spacing w:val="-10"/>
          <w:sz w:val="24"/>
        </w:rPr>
        <w:t xml:space="preserve"> </w:t>
      </w:r>
      <w:r>
        <w:rPr>
          <w:sz w:val="24"/>
        </w:rPr>
        <w:t>awarded</w:t>
      </w:r>
      <w:r>
        <w:rPr>
          <w:spacing w:val="-11"/>
          <w:sz w:val="24"/>
        </w:rPr>
        <w:t xml:space="preserve"> </w:t>
      </w:r>
      <w:r>
        <w:rPr>
          <w:sz w:val="24"/>
        </w:rPr>
        <w:t>both</w:t>
      </w:r>
      <w:r>
        <w:rPr>
          <w:spacing w:val="-10"/>
          <w:sz w:val="24"/>
        </w:rPr>
        <w:t xml:space="preserve"> </w:t>
      </w:r>
      <w:r>
        <w:rPr>
          <w:sz w:val="24"/>
        </w:rPr>
        <w:t>the</w:t>
      </w:r>
      <w:r>
        <w:rPr>
          <w:spacing w:val="-11"/>
          <w:sz w:val="24"/>
        </w:rPr>
        <w:t xml:space="preserve"> </w:t>
      </w:r>
      <w:r>
        <w:rPr>
          <w:sz w:val="24"/>
        </w:rPr>
        <w:t>matrimonial</w:t>
      </w:r>
      <w:r>
        <w:rPr>
          <w:spacing w:val="-11"/>
          <w:sz w:val="24"/>
        </w:rPr>
        <w:t xml:space="preserve"> </w:t>
      </w:r>
      <w:r>
        <w:rPr>
          <w:sz w:val="24"/>
        </w:rPr>
        <w:t>homes</w:t>
      </w:r>
      <w:r>
        <w:rPr>
          <w:spacing w:val="-10"/>
          <w:sz w:val="24"/>
        </w:rPr>
        <w:t xml:space="preserve"> </w:t>
      </w:r>
      <w:r>
        <w:rPr>
          <w:sz w:val="24"/>
        </w:rPr>
        <w:t>in</w:t>
      </w:r>
      <w:r>
        <w:rPr>
          <w:spacing w:val="-10"/>
          <w:sz w:val="24"/>
        </w:rPr>
        <w:t xml:space="preserve"> </w:t>
      </w:r>
      <w:r>
        <w:rPr>
          <w:sz w:val="24"/>
        </w:rPr>
        <w:t>England</w:t>
      </w:r>
      <w:r>
        <w:rPr>
          <w:spacing w:val="-11"/>
          <w:sz w:val="24"/>
        </w:rPr>
        <w:t xml:space="preserve"> </w:t>
      </w:r>
      <w:r>
        <w:rPr>
          <w:sz w:val="24"/>
        </w:rPr>
        <w:t>and in Zimbabwe.</w:t>
      </w:r>
      <w:r>
        <w:rPr>
          <w:spacing w:val="40"/>
          <w:sz w:val="24"/>
        </w:rPr>
        <w:t xml:space="preserve"> </w:t>
      </w:r>
      <w:r>
        <w:rPr>
          <w:sz w:val="24"/>
        </w:rPr>
        <w:t>Section 74 of the Constitution provides as follows:</w:t>
      </w:r>
    </w:p>
    <w:p w14:paraId="3C0F2B7D" w14:textId="77777777" w:rsidR="002515B4" w:rsidRDefault="0058309A">
      <w:pPr>
        <w:pStyle w:val="BodyText"/>
        <w:spacing w:before="1"/>
        <w:ind w:left="743" w:right="25"/>
      </w:pPr>
      <w:r>
        <w:t>“No person may be evicted from their home, or have their home demolished, without an order of court made after considering all the relevant circumstances.”</w:t>
      </w:r>
    </w:p>
    <w:p w14:paraId="2D042D22" w14:textId="77777777" w:rsidR="002515B4" w:rsidRDefault="0058309A">
      <w:pPr>
        <w:pStyle w:val="BodyText"/>
        <w:spacing w:before="237" w:line="480" w:lineRule="auto"/>
        <w:ind w:right="20" w:firstLine="719"/>
      </w:pPr>
      <w:r>
        <w:t>In</w:t>
      </w:r>
      <w:r>
        <w:rPr>
          <w:spacing w:val="-3"/>
        </w:rPr>
        <w:t xml:space="preserve"> </w:t>
      </w:r>
      <w:r>
        <w:t>my</w:t>
      </w:r>
      <w:r>
        <w:rPr>
          <w:spacing w:val="-1"/>
        </w:rPr>
        <w:t xml:space="preserve"> </w:t>
      </w:r>
      <w:r>
        <w:t>considered</w:t>
      </w:r>
      <w:r>
        <w:rPr>
          <w:spacing w:val="-3"/>
        </w:rPr>
        <w:t xml:space="preserve"> </w:t>
      </w:r>
      <w:r>
        <w:t>opinion,</w:t>
      </w:r>
      <w:r>
        <w:rPr>
          <w:spacing w:val="-3"/>
        </w:rPr>
        <w:t xml:space="preserve"> </w:t>
      </w:r>
      <w:r>
        <w:t>the</w:t>
      </w:r>
      <w:r>
        <w:rPr>
          <w:spacing w:val="-3"/>
        </w:rPr>
        <w:t xml:space="preserve"> </w:t>
      </w:r>
      <w:r>
        <w:t>section</w:t>
      </w:r>
      <w:r>
        <w:rPr>
          <w:spacing w:val="-3"/>
        </w:rPr>
        <w:t xml:space="preserve"> </w:t>
      </w:r>
      <w:r>
        <w:t>is</w:t>
      </w:r>
      <w:r>
        <w:rPr>
          <w:spacing w:val="-3"/>
        </w:rPr>
        <w:t xml:space="preserve"> </w:t>
      </w:r>
      <w:r>
        <w:t>wholly</w:t>
      </w:r>
      <w:r>
        <w:rPr>
          <w:spacing w:val="-3"/>
        </w:rPr>
        <w:t xml:space="preserve"> </w:t>
      </w:r>
      <w:r>
        <w:t>irrelevant</w:t>
      </w:r>
      <w:r>
        <w:rPr>
          <w:spacing w:val="-3"/>
        </w:rPr>
        <w:t xml:space="preserve"> </w:t>
      </w:r>
      <w:r>
        <w:t>to</w:t>
      </w:r>
      <w:r>
        <w:rPr>
          <w:spacing w:val="-3"/>
        </w:rPr>
        <w:t xml:space="preserve"> </w:t>
      </w:r>
      <w:r>
        <w:t>the</w:t>
      </w:r>
      <w:r>
        <w:rPr>
          <w:spacing w:val="-3"/>
        </w:rPr>
        <w:t xml:space="preserve"> </w:t>
      </w:r>
      <w:r>
        <w:t>facts</w:t>
      </w:r>
      <w:r>
        <w:rPr>
          <w:spacing w:val="-4"/>
        </w:rPr>
        <w:t xml:space="preserve"> </w:t>
      </w:r>
      <w:r>
        <w:t>and</w:t>
      </w:r>
      <w:r>
        <w:rPr>
          <w:spacing w:val="-2"/>
        </w:rPr>
        <w:t xml:space="preserve"> </w:t>
      </w:r>
      <w:r>
        <w:t xml:space="preserve">adjudication of the present matter. The decision of the English court was granted after considering all the relevant circumstances of the parties, including their respective proprietary interests. In principle, the courts are endowed with wide discretionary powers when distributing property in divorce proceedings. This was succinctly recognised in </w:t>
      </w:r>
      <w:r>
        <w:rPr>
          <w:i/>
        </w:rPr>
        <w:t xml:space="preserve">Ncube </w:t>
      </w:r>
      <w:r>
        <w:t xml:space="preserve">v </w:t>
      </w:r>
      <w:r>
        <w:rPr>
          <w:i/>
        </w:rPr>
        <w:t xml:space="preserve">Ncube </w:t>
      </w:r>
      <w:r>
        <w:t>1993 (1) ZLR 39 (S), at 41A, where the court opined that:</w:t>
      </w:r>
    </w:p>
    <w:p w14:paraId="14443936" w14:textId="77777777" w:rsidR="002515B4" w:rsidRDefault="0058309A">
      <w:pPr>
        <w:pStyle w:val="BodyText"/>
        <w:spacing w:before="3"/>
        <w:ind w:left="743" w:right="21"/>
      </w:pPr>
      <w:r>
        <w:t>“The determination of the strict property rights of each spouse in such circumstances, involving, as it may, factors that are not easily quantifiable in terms of money, is invariably a theoretical exercise for which the courts are indubitably imbued with a wide discretion.”</w:t>
      </w:r>
    </w:p>
    <w:p w14:paraId="18538783" w14:textId="77777777" w:rsidR="002515B4" w:rsidRDefault="0058309A">
      <w:pPr>
        <w:pStyle w:val="BodyText"/>
        <w:spacing w:before="239"/>
        <w:ind w:left="743"/>
      </w:pPr>
      <w:r>
        <w:t>The</w:t>
      </w:r>
      <w:r>
        <w:rPr>
          <w:spacing w:val="3"/>
        </w:rPr>
        <w:t xml:space="preserve"> </w:t>
      </w:r>
      <w:r>
        <w:t>wide</w:t>
      </w:r>
      <w:r>
        <w:rPr>
          <w:spacing w:val="5"/>
        </w:rPr>
        <w:t xml:space="preserve"> </w:t>
      </w:r>
      <w:r>
        <w:t>discretion</w:t>
      </w:r>
      <w:r>
        <w:rPr>
          <w:spacing w:val="5"/>
        </w:rPr>
        <w:t xml:space="preserve"> </w:t>
      </w:r>
      <w:r>
        <w:t>of</w:t>
      </w:r>
      <w:r>
        <w:rPr>
          <w:spacing w:val="5"/>
        </w:rPr>
        <w:t xml:space="preserve"> </w:t>
      </w:r>
      <w:r>
        <w:t>trial</w:t>
      </w:r>
      <w:r>
        <w:rPr>
          <w:spacing w:val="6"/>
        </w:rPr>
        <w:t xml:space="preserve"> </w:t>
      </w:r>
      <w:r>
        <w:t>courts</w:t>
      </w:r>
      <w:r>
        <w:rPr>
          <w:spacing w:val="5"/>
        </w:rPr>
        <w:t xml:space="preserve"> </w:t>
      </w:r>
      <w:r>
        <w:t>in</w:t>
      </w:r>
      <w:r>
        <w:rPr>
          <w:spacing w:val="6"/>
        </w:rPr>
        <w:t xml:space="preserve"> </w:t>
      </w:r>
      <w:r>
        <w:t>this</w:t>
      </w:r>
      <w:r>
        <w:rPr>
          <w:spacing w:val="6"/>
        </w:rPr>
        <w:t xml:space="preserve"> </w:t>
      </w:r>
      <w:r>
        <w:t>regard</w:t>
      </w:r>
      <w:r>
        <w:rPr>
          <w:spacing w:val="11"/>
        </w:rPr>
        <w:t xml:space="preserve"> </w:t>
      </w:r>
      <w:r>
        <w:t>was</w:t>
      </w:r>
      <w:r>
        <w:rPr>
          <w:spacing w:val="6"/>
        </w:rPr>
        <w:t xml:space="preserve"> </w:t>
      </w:r>
      <w:r>
        <w:t>also</w:t>
      </w:r>
      <w:r>
        <w:rPr>
          <w:spacing w:val="7"/>
        </w:rPr>
        <w:t xml:space="preserve"> </w:t>
      </w:r>
      <w:r>
        <w:t>aptly</w:t>
      </w:r>
      <w:r>
        <w:rPr>
          <w:spacing w:val="8"/>
        </w:rPr>
        <w:t xml:space="preserve"> </w:t>
      </w:r>
      <w:r>
        <w:t>articulated</w:t>
      </w:r>
      <w:r>
        <w:rPr>
          <w:spacing w:val="9"/>
        </w:rPr>
        <w:t xml:space="preserve"> </w:t>
      </w:r>
      <w:r>
        <w:t>in</w:t>
      </w:r>
      <w:r>
        <w:rPr>
          <w:spacing w:val="6"/>
        </w:rPr>
        <w:t xml:space="preserve"> </w:t>
      </w:r>
      <w:r>
        <w:rPr>
          <w:i/>
        </w:rPr>
        <w:t>Gonye</w:t>
      </w:r>
      <w:r>
        <w:rPr>
          <w:i/>
          <w:spacing w:val="7"/>
        </w:rPr>
        <w:t xml:space="preserve"> </w:t>
      </w:r>
      <w:r>
        <w:rPr>
          <w:spacing w:val="-10"/>
        </w:rPr>
        <w:t>v</w:t>
      </w:r>
    </w:p>
    <w:p w14:paraId="57827D96" w14:textId="77777777" w:rsidR="002515B4" w:rsidRDefault="002515B4">
      <w:pPr>
        <w:pStyle w:val="BodyText"/>
        <w:spacing w:before="2"/>
        <w:ind w:left="0"/>
        <w:jc w:val="left"/>
      </w:pPr>
    </w:p>
    <w:p w14:paraId="4418CAE5" w14:textId="77777777" w:rsidR="002515B4" w:rsidRDefault="0058309A">
      <w:pPr>
        <w:pStyle w:val="BodyText"/>
        <w:jc w:val="left"/>
      </w:pPr>
      <w:r>
        <w:rPr>
          <w:i/>
        </w:rPr>
        <w:t>Gonye</w:t>
      </w:r>
      <w:r>
        <w:rPr>
          <w:i/>
          <w:spacing w:val="-5"/>
        </w:rPr>
        <w:t xml:space="preserve"> </w:t>
      </w:r>
      <w:r>
        <w:t>2009</w:t>
      </w:r>
      <w:r>
        <w:rPr>
          <w:spacing w:val="-1"/>
        </w:rPr>
        <w:t xml:space="preserve"> </w:t>
      </w:r>
      <w:r>
        <w:t>(1)</w:t>
      </w:r>
      <w:r>
        <w:rPr>
          <w:spacing w:val="-1"/>
        </w:rPr>
        <w:t xml:space="preserve"> </w:t>
      </w:r>
      <w:r>
        <w:t>ZLR</w:t>
      </w:r>
      <w:r>
        <w:rPr>
          <w:spacing w:val="-1"/>
        </w:rPr>
        <w:t xml:space="preserve"> </w:t>
      </w:r>
      <w:r>
        <w:t>232</w:t>
      </w:r>
      <w:r>
        <w:rPr>
          <w:spacing w:val="2"/>
        </w:rPr>
        <w:t xml:space="preserve"> </w:t>
      </w:r>
      <w:r>
        <w:t>(S),</w:t>
      </w:r>
      <w:r>
        <w:rPr>
          <w:spacing w:val="-1"/>
        </w:rPr>
        <w:t xml:space="preserve"> </w:t>
      </w:r>
      <w:r>
        <w:t>at 236H-237B,</w:t>
      </w:r>
      <w:r>
        <w:rPr>
          <w:spacing w:val="-1"/>
        </w:rPr>
        <w:t xml:space="preserve"> </w:t>
      </w:r>
      <w:r>
        <w:t>where</w:t>
      </w:r>
      <w:r>
        <w:rPr>
          <w:spacing w:val="-2"/>
        </w:rPr>
        <w:t xml:space="preserve"> </w:t>
      </w:r>
      <w:r>
        <w:t>it</w:t>
      </w:r>
      <w:r>
        <w:rPr>
          <w:spacing w:val="-1"/>
        </w:rPr>
        <w:t xml:space="preserve"> </w:t>
      </w:r>
      <w:r>
        <w:t>was</w:t>
      </w:r>
      <w:r>
        <w:rPr>
          <w:spacing w:val="-2"/>
        </w:rPr>
        <w:t xml:space="preserve"> </w:t>
      </w:r>
      <w:r>
        <w:t xml:space="preserve">held </w:t>
      </w:r>
      <w:r>
        <w:rPr>
          <w:spacing w:val="-2"/>
        </w:rPr>
        <w:t>that:</w:t>
      </w:r>
    </w:p>
    <w:p w14:paraId="062C8026" w14:textId="77777777" w:rsidR="002515B4" w:rsidRDefault="002515B4">
      <w:pPr>
        <w:pStyle w:val="BodyText"/>
        <w:ind w:left="0"/>
        <w:jc w:val="left"/>
      </w:pPr>
    </w:p>
    <w:p w14:paraId="743CD3D2" w14:textId="77777777" w:rsidR="002515B4" w:rsidRDefault="0058309A">
      <w:pPr>
        <w:pStyle w:val="BodyText"/>
        <w:ind w:left="743" w:right="18"/>
      </w:pPr>
      <w:r>
        <w:t>“It is important to note that a court has an extremely wide discretion regarding the granting of an order for the division, apportionment or division of the assets of the spouses in divorce proceedings. Section 7 (1) of the Act provides that the court may make an order with regard to the division, apportionment or distribution of the assets of the spouses including an order that any asset be transferred from one spouse to the other.</w:t>
      </w:r>
      <w:r>
        <w:rPr>
          <w:spacing w:val="-2"/>
        </w:rPr>
        <w:t xml:space="preserve"> </w:t>
      </w:r>
      <w:r>
        <w:t>The</w:t>
      </w:r>
      <w:r>
        <w:rPr>
          <w:spacing w:val="-1"/>
        </w:rPr>
        <w:t xml:space="preserve"> </w:t>
      </w:r>
      <w:r>
        <w:t>rights</w:t>
      </w:r>
      <w:r>
        <w:rPr>
          <w:spacing w:val="-3"/>
        </w:rPr>
        <w:t xml:space="preserve"> </w:t>
      </w:r>
      <w:r>
        <w:t>claimed by</w:t>
      </w:r>
      <w:r>
        <w:rPr>
          <w:spacing w:val="-2"/>
        </w:rPr>
        <w:t xml:space="preserve"> </w:t>
      </w:r>
      <w:r>
        <w:t>the</w:t>
      </w:r>
      <w:r>
        <w:rPr>
          <w:spacing w:val="-2"/>
        </w:rPr>
        <w:t xml:space="preserve"> </w:t>
      </w:r>
      <w:r>
        <w:t>spouses</w:t>
      </w:r>
      <w:r>
        <w:rPr>
          <w:spacing w:val="-3"/>
        </w:rPr>
        <w:t xml:space="preserve"> </w:t>
      </w:r>
      <w:r>
        <w:t>under</w:t>
      </w:r>
      <w:r>
        <w:rPr>
          <w:spacing w:val="-2"/>
        </w:rPr>
        <w:t xml:space="preserve"> </w:t>
      </w:r>
      <w:r>
        <w:t>s</w:t>
      </w:r>
      <w:r>
        <w:rPr>
          <w:spacing w:val="-1"/>
        </w:rPr>
        <w:t xml:space="preserve"> </w:t>
      </w:r>
      <w:r>
        <w:t>7 (1)</w:t>
      </w:r>
      <w:r>
        <w:rPr>
          <w:spacing w:val="-2"/>
        </w:rPr>
        <w:t xml:space="preserve"> </w:t>
      </w:r>
      <w:r>
        <w:t>are</w:t>
      </w:r>
      <w:r>
        <w:rPr>
          <w:spacing w:val="-3"/>
        </w:rPr>
        <w:t xml:space="preserve"> </w:t>
      </w:r>
      <w:r>
        <w:t>dependent</w:t>
      </w:r>
      <w:r>
        <w:rPr>
          <w:spacing w:val="-2"/>
        </w:rPr>
        <w:t xml:space="preserve"> </w:t>
      </w:r>
      <w:r>
        <w:t>upon the</w:t>
      </w:r>
      <w:r>
        <w:rPr>
          <w:spacing w:val="-3"/>
        </w:rPr>
        <w:t xml:space="preserve"> </w:t>
      </w:r>
      <w:r>
        <w:t>exercise by the court of the broad discretion.”</w:t>
      </w:r>
    </w:p>
    <w:p w14:paraId="5C970AF6" w14:textId="77777777" w:rsidR="002515B4" w:rsidRDefault="002515B4">
      <w:pPr>
        <w:pStyle w:val="BodyText"/>
        <w:sectPr w:rsidR="002515B4">
          <w:pgSz w:w="11910" w:h="16840"/>
          <w:pgMar w:top="1340" w:right="1417" w:bottom="280" w:left="1417" w:header="453" w:footer="0" w:gutter="0"/>
          <w:cols w:space="720"/>
        </w:sectPr>
      </w:pPr>
    </w:p>
    <w:p w14:paraId="298C59F5" w14:textId="77777777" w:rsidR="002515B4" w:rsidRDefault="0058309A">
      <w:pPr>
        <w:pStyle w:val="BodyText"/>
        <w:spacing w:before="80" w:line="480" w:lineRule="auto"/>
        <w:ind w:right="18" w:firstLine="719"/>
      </w:pPr>
      <w:r>
        <w:lastRenderedPageBreak/>
        <w:t>The</w:t>
      </w:r>
      <w:r>
        <w:rPr>
          <w:spacing w:val="-2"/>
        </w:rPr>
        <w:t xml:space="preserve"> </w:t>
      </w:r>
      <w:r>
        <w:t>applicant</w:t>
      </w:r>
      <w:r>
        <w:rPr>
          <w:spacing w:val="-1"/>
        </w:rPr>
        <w:t xml:space="preserve"> </w:t>
      </w:r>
      <w:r>
        <w:t>has failed</w:t>
      </w:r>
      <w:r>
        <w:rPr>
          <w:spacing w:val="-1"/>
        </w:rPr>
        <w:t xml:space="preserve"> </w:t>
      </w:r>
      <w:r>
        <w:t>to</w:t>
      </w:r>
      <w:r>
        <w:rPr>
          <w:spacing w:val="-1"/>
        </w:rPr>
        <w:t xml:space="preserve"> </w:t>
      </w:r>
      <w:r>
        <w:t>demonstrate</w:t>
      </w:r>
      <w:r>
        <w:rPr>
          <w:spacing w:val="-2"/>
        </w:rPr>
        <w:t xml:space="preserve"> </w:t>
      </w:r>
      <w:r>
        <w:t>that</w:t>
      </w:r>
      <w:r>
        <w:rPr>
          <w:spacing w:val="-1"/>
        </w:rPr>
        <w:t xml:space="preserve"> </w:t>
      </w:r>
      <w:r>
        <w:t>the</w:t>
      </w:r>
      <w:r>
        <w:rPr>
          <w:spacing w:val="-2"/>
        </w:rPr>
        <w:t xml:space="preserve"> </w:t>
      </w:r>
      <w:r>
        <w:t>English court</w:t>
      </w:r>
      <w:r>
        <w:rPr>
          <w:spacing w:val="-2"/>
        </w:rPr>
        <w:t xml:space="preserve"> </w:t>
      </w:r>
      <w:r>
        <w:t>improperly</w:t>
      </w:r>
      <w:r>
        <w:rPr>
          <w:spacing w:val="-2"/>
        </w:rPr>
        <w:t xml:space="preserve"> </w:t>
      </w:r>
      <w:r>
        <w:t>exercised</w:t>
      </w:r>
      <w:r>
        <w:rPr>
          <w:spacing w:val="-2"/>
        </w:rPr>
        <w:t xml:space="preserve"> </w:t>
      </w:r>
      <w:r>
        <w:t>its discretion in the manner in which it distributed the parties’ properties. In making its determination, the English court considered the applicant’s lack of candour regarding the parties’ assets. Moreover, the divorce order granted the applicant properties and assets of considerably</w:t>
      </w:r>
      <w:r>
        <w:rPr>
          <w:spacing w:val="-8"/>
        </w:rPr>
        <w:t xml:space="preserve"> </w:t>
      </w:r>
      <w:r>
        <w:t>greater</w:t>
      </w:r>
      <w:r>
        <w:rPr>
          <w:spacing w:val="-8"/>
        </w:rPr>
        <w:t xml:space="preserve"> </w:t>
      </w:r>
      <w:r>
        <w:t>value</w:t>
      </w:r>
      <w:r>
        <w:rPr>
          <w:spacing w:val="-8"/>
        </w:rPr>
        <w:t xml:space="preserve"> </w:t>
      </w:r>
      <w:r>
        <w:t>than</w:t>
      </w:r>
      <w:r>
        <w:rPr>
          <w:spacing w:val="-8"/>
        </w:rPr>
        <w:t xml:space="preserve"> </w:t>
      </w:r>
      <w:r>
        <w:t>those</w:t>
      </w:r>
      <w:r>
        <w:rPr>
          <w:spacing w:val="-6"/>
        </w:rPr>
        <w:t xml:space="preserve"> </w:t>
      </w:r>
      <w:r>
        <w:t>awarded</w:t>
      </w:r>
      <w:r>
        <w:rPr>
          <w:spacing w:val="-8"/>
        </w:rPr>
        <w:t xml:space="preserve"> </w:t>
      </w:r>
      <w:r>
        <w:t>to</w:t>
      </w:r>
      <w:r>
        <w:rPr>
          <w:spacing w:val="-8"/>
        </w:rPr>
        <w:t xml:space="preserve"> </w:t>
      </w:r>
      <w:r>
        <w:t>the</w:t>
      </w:r>
      <w:r>
        <w:rPr>
          <w:spacing w:val="-8"/>
        </w:rPr>
        <w:t xml:space="preserve"> </w:t>
      </w:r>
      <w:r>
        <w:t>respondent.</w:t>
      </w:r>
      <w:r>
        <w:rPr>
          <w:spacing w:val="-8"/>
        </w:rPr>
        <w:t xml:space="preserve"> </w:t>
      </w:r>
      <w:r>
        <w:t>Accordingly,</w:t>
      </w:r>
      <w:r>
        <w:rPr>
          <w:spacing w:val="-8"/>
        </w:rPr>
        <w:t xml:space="preserve"> </w:t>
      </w:r>
      <w:r>
        <w:t>it</w:t>
      </w:r>
      <w:r>
        <w:rPr>
          <w:spacing w:val="-4"/>
        </w:rPr>
        <w:t xml:space="preserve"> </w:t>
      </w:r>
      <w:r>
        <w:t>seems</w:t>
      </w:r>
      <w:r>
        <w:rPr>
          <w:spacing w:val="-8"/>
        </w:rPr>
        <w:t xml:space="preserve"> </w:t>
      </w:r>
      <w:r>
        <w:t>almost risible to suggest that the divorce order rendered the applicant destitute let alone homeless.</w:t>
      </w:r>
    </w:p>
    <w:p w14:paraId="0863D6A3" w14:textId="77777777" w:rsidR="002515B4" w:rsidRDefault="0058309A">
      <w:pPr>
        <w:pStyle w:val="Heading1"/>
      </w:pPr>
      <w:r>
        <w:rPr>
          <w:spacing w:val="-2"/>
        </w:rPr>
        <w:t>Disposition</w:t>
      </w:r>
    </w:p>
    <w:p w14:paraId="792DDB64" w14:textId="77777777" w:rsidR="002515B4" w:rsidRDefault="002515B4">
      <w:pPr>
        <w:pStyle w:val="BodyText"/>
        <w:ind w:left="0"/>
        <w:jc w:val="left"/>
        <w:rPr>
          <w:b/>
        </w:rPr>
      </w:pPr>
    </w:p>
    <w:p w14:paraId="6F4683A9" w14:textId="77777777" w:rsidR="002515B4" w:rsidRDefault="0058309A">
      <w:pPr>
        <w:pStyle w:val="BodyText"/>
        <w:spacing w:line="480" w:lineRule="auto"/>
        <w:ind w:right="17" w:firstLine="719"/>
      </w:pPr>
      <w:r>
        <w:t>The applicant has failed to establish that he has any prospects of success in the main matter</w:t>
      </w:r>
      <w:r>
        <w:rPr>
          <w:spacing w:val="-4"/>
        </w:rPr>
        <w:t xml:space="preserve"> </w:t>
      </w:r>
      <w:r>
        <w:t>and</w:t>
      </w:r>
      <w:r>
        <w:rPr>
          <w:spacing w:val="-2"/>
        </w:rPr>
        <w:t xml:space="preserve"> </w:t>
      </w:r>
      <w:r>
        <w:t>that</w:t>
      </w:r>
      <w:r>
        <w:rPr>
          <w:spacing w:val="-2"/>
        </w:rPr>
        <w:t xml:space="preserve"> </w:t>
      </w:r>
      <w:r>
        <w:t>it</w:t>
      </w:r>
      <w:r>
        <w:rPr>
          <w:spacing w:val="-2"/>
        </w:rPr>
        <w:t xml:space="preserve"> </w:t>
      </w:r>
      <w:r>
        <w:t>is</w:t>
      </w:r>
      <w:r>
        <w:rPr>
          <w:spacing w:val="-1"/>
        </w:rPr>
        <w:t xml:space="preserve"> </w:t>
      </w:r>
      <w:r>
        <w:t>therefore</w:t>
      </w:r>
      <w:r>
        <w:rPr>
          <w:spacing w:val="-2"/>
        </w:rPr>
        <w:t xml:space="preserve"> </w:t>
      </w:r>
      <w:r>
        <w:t>in</w:t>
      </w:r>
      <w:r>
        <w:rPr>
          <w:spacing w:val="-2"/>
        </w:rPr>
        <w:t xml:space="preserve"> </w:t>
      </w:r>
      <w:r>
        <w:t>the</w:t>
      </w:r>
      <w:r>
        <w:rPr>
          <w:spacing w:val="-1"/>
        </w:rPr>
        <w:t xml:space="preserve"> </w:t>
      </w:r>
      <w:r>
        <w:t>interests</w:t>
      </w:r>
      <w:r>
        <w:rPr>
          <w:spacing w:val="-2"/>
        </w:rPr>
        <w:t xml:space="preserve"> </w:t>
      </w:r>
      <w:r>
        <w:t>of</w:t>
      </w:r>
      <w:r>
        <w:rPr>
          <w:spacing w:val="-1"/>
        </w:rPr>
        <w:t xml:space="preserve"> </w:t>
      </w:r>
      <w:r>
        <w:t>justice</w:t>
      </w:r>
      <w:r>
        <w:rPr>
          <w:spacing w:val="-4"/>
        </w:rPr>
        <w:t xml:space="preserve"> </w:t>
      </w:r>
      <w:r>
        <w:t>for</w:t>
      </w:r>
      <w:r>
        <w:rPr>
          <w:spacing w:val="-4"/>
        </w:rPr>
        <w:t xml:space="preserve"> </w:t>
      </w:r>
      <w:r>
        <w:t>this</w:t>
      </w:r>
      <w:r>
        <w:rPr>
          <w:spacing w:val="-3"/>
        </w:rPr>
        <w:t xml:space="preserve"> </w:t>
      </w:r>
      <w:r>
        <w:t>Court</w:t>
      </w:r>
      <w:r>
        <w:rPr>
          <w:spacing w:val="-2"/>
        </w:rPr>
        <w:t xml:space="preserve"> </w:t>
      </w:r>
      <w:r>
        <w:t>to</w:t>
      </w:r>
      <w:r>
        <w:rPr>
          <w:spacing w:val="-2"/>
        </w:rPr>
        <w:t xml:space="preserve"> </w:t>
      </w:r>
      <w:r>
        <w:t>grant</w:t>
      </w:r>
      <w:r>
        <w:rPr>
          <w:spacing w:val="-2"/>
        </w:rPr>
        <w:t xml:space="preserve"> </w:t>
      </w:r>
      <w:r>
        <w:t>direct</w:t>
      </w:r>
      <w:r>
        <w:rPr>
          <w:spacing w:val="-2"/>
        </w:rPr>
        <w:t xml:space="preserve"> </w:t>
      </w:r>
      <w:r>
        <w:t>access. He has not demonstrated any violation of his constitutional rights under ss 56(1), 69(2) or 74 of the</w:t>
      </w:r>
      <w:r>
        <w:rPr>
          <w:spacing w:val="-5"/>
        </w:rPr>
        <w:t xml:space="preserve"> </w:t>
      </w:r>
      <w:r>
        <w:t>Constitution.</w:t>
      </w:r>
      <w:r>
        <w:rPr>
          <w:spacing w:val="-5"/>
        </w:rPr>
        <w:t xml:space="preserve"> </w:t>
      </w:r>
      <w:r>
        <w:t>The</w:t>
      </w:r>
      <w:r>
        <w:rPr>
          <w:spacing w:val="-6"/>
        </w:rPr>
        <w:t xml:space="preserve"> </w:t>
      </w:r>
      <w:r>
        <w:t>delay</w:t>
      </w:r>
      <w:r>
        <w:rPr>
          <w:spacing w:val="-5"/>
        </w:rPr>
        <w:t xml:space="preserve"> </w:t>
      </w:r>
      <w:r>
        <w:t>in</w:t>
      </w:r>
      <w:r>
        <w:rPr>
          <w:spacing w:val="-4"/>
        </w:rPr>
        <w:t xml:space="preserve"> </w:t>
      </w:r>
      <w:r>
        <w:t>the</w:t>
      </w:r>
      <w:r>
        <w:rPr>
          <w:spacing w:val="-5"/>
        </w:rPr>
        <w:t xml:space="preserve"> </w:t>
      </w:r>
      <w:r>
        <w:t>provision</w:t>
      </w:r>
      <w:r>
        <w:rPr>
          <w:spacing w:val="-4"/>
        </w:rPr>
        <w:t xml:space="preserve"> </w:t>
      </w:r>
      <w:r>
        <w:t>of</w:t>
      </w:r>
      <w:r>
        <w:rPr>
          <w:spacing w:val="-6"/>
        </w:rPr>
        <w:t xml:space="preserve"> </w:t>
      </w:r>
      <w:r>
        <w:t>reasons</w:t>
      </w:r>
      <w:r>
        <w:rPr>
          <w:spacing w:val="-2"/>
        </w:rPr>
        <w:t xml:space="preserve"> </w:t>
      </w:r>
      <w:r>
        <w:t>for</w:t>
      </w:r>
      <w:r>
        <w:rPr>
          <w:spacing w:val="-6"/>
        </w:rPr>
        <w:t xml:space="preserve"> </w:t>
      </w:r>
      <w:r>
        <w:t>judgment</w:t>
      </w:r>
      <w:r>
        <w:rPr>
          <w:spacing w:val="-4"/>
        </w:rPr>
        <w:t xml:space="preserve"> </w:t>
      </w:r>
      <w:r>
        <w:t>by</w:t>
      </w:r>
      <w:r>
        <w:rPr>
          <w:spacing w:val="-5"/>
        </w:rPr>
        <w:t xml:space="preserve"> </w:t>
      </w:r>
      <w:r>
        <w:t>the</w:t>
      </w:r>
      <w:r>
        <w:rPr>
          <w:spacing w:val="-3"/>
        </w:rPr>
        <w:t xml:space="preserve"> </w:t>
      </w:r>
      <w:r>
        <w:t>court</w:t>
      </w:r>
      <w:r>
        <w:rPr>
          <w:spacing w:val="-5"/>
        </w:rPr>
        <w:t xml:space="preserve"> </w:t>
      </w:r>
      <w:r>
        <w:rPr>
          <w:i/>
        </w:rPr>
        <w:t>a</w:t>
      </w:r>
      <w:r>
        <w:rPr>
          <w:i/>
          <w:spacing w:val="-5"/>
        </w:rPr>
        <w:t xml:space="preserve"> </w:t>
      </w:r>
      <w:r>
        <w:rPr>
          <w:i/>
        </w:rPr>
        <w:t>quo</w:t>
      </w:r>
      <w:r>
        <w:rPr>
          <w:i/>
          <w:spacing w:val="-5"/>
        </w:rPr>
        <w:t xml:space="preserve"> </w:t>
      </w:r>
      <w:r>
        <w:t>did</w:t>
      </w:r>
      <w:r>
        <w:rPr>
          <w:spacing w:val="-4"/>
        </w:rPr>
        <w:t xml:space="preserve"> </w:t>
      </w:r>
      <w:r>
        <w:t>not occasion</w:t>
      </w:r>
      <w:r>
        <w:rPr>
          <w:spacing w:val="-7"/>
        </w:rPr>
        <w:t xml:space="preserve"> </w:t>
      </w:r>
      <w:r>
        <w:t>any</w:t>
      </w:r>
      <w:r>
        <w:rPr>
          <w:spacing w:val="-10"/>
        </w:rPr>
        <w:t xml:space="preserve"> </w:t>
      </w:r>
      <w:r>
        <w:t>meaningful</w:t>
      </w:r>
      <w:r>
        <w:rPr>
          <w:spacing w:val="-7"/>
        </w:rPr>
        <w:t xml:space="preserve"> </w:t>
      </w:r>
      <w:r>
        <w:t>prejudice</w:t>
      </w:r>
      <w:r>
        <w:rPr>
          <w:spacing w:val="-11"/>
        </w:rPr>
        <w:t xml:space="preserve"> </w:t>
      </w:r>
      <w:r>
        <w:t>to</w:t>
      </w:r>
      <w:r>
        <w:rPr>
          <w:spacing w:val="-9"/>
        </w:rPr>
        <w:t xml:space="preserve"> </w:t>
      </w:r>
      <w:r>
        <w:t>his</w:t>
      </w:r>
      <w:r>
        <w:rPr>
          <w:spacing w:val="-7"/>
        </w:rPr>
        <w:t xml:space="preserve"> </w:t>
      </w:r>
      <w:r>
        <w:t>capacity</w:t>
      </w:r>
      <w:r>
        <w:rPr>
          <w:spacing w:val="-10"/>
        </w:rPr>
        <w:t xml:space="preserve"> </w:t>
      </w:r>
      <w:r>
        <w:t>to</w:t>
      </w:r>
      <w:r>
        <w:rPr>
          <w:spacing w:val="-10"/>
        </w:rPr>
        <w:t xml:space="preserve"> </w:t>
      </w:r>
      <w:r>
        <w:t>launch</w:t>
      </w:r>
      <w:r>
        <w:rPr>
          <w:spacing w:val="-10"/>
        </w:rPr>
        <w:t xml:space="preserve"> </w:t>
      </w:r>
      <w:r>
        <w:t>the</w:t>
      </w:r>
      <w:r>
        <w:rPr>
          <w:spacing w:val="-8"/>
        </w:rPr>
        <w:t xml:space="preserve"> </w:t>
      </w:r>
      <w:r>
        <w:t>present</w:t>
      </w:r>
      <w:r>
        <w:rPr>
          <w:spacing w:val="-9"/>
        </w:rPr>
        <w:t xml:space="preserve"> </w:t>
      </w:r>
      <w:r>
        <w:t>application.</w:t>
      </w:r>
      <w:r>
        <w:rPr>
          <w:spacing w:val="-10"/>
        </w:rPr>
        <w:t xml:space="preserve"> </w:t>
      </w:r>
      <w:r>
        <w:t>Lastly,</w:t>
      </w:r>
      <w:r>
        <w:rPr>
          <w:spacing w:val="-10"/>
        </w:rPr>
        <w:t xml:space="preserve"> </w:t>
      </w:r>
      <w:r>
        <w:t>the alleged unequal treatment was not proved and the jurisdictional challenge lacks merit as the applicant</w:t>
      </w:r>
      <w:r>
        <w:rPr>
          <w:spacing w:val="-14"/>
        </w:rPr>
        <w:t xml:space="preserve"> </w:t>
      </w:r>
      <w:r>
        <w:t>was</w:t>
      </w:r>
      <w:r>
        <w:rPr>
          <w:spacing w:val="-12"/>
        </w:rPr>
        <w:t xml:space="preserve"> </w:t>
      </w:r>
      <w:r>
        <w:t>not</w:t>
      </w:r>
      <w:r>
        <w:rPr>
          <w:spacing w:val="-14"/>
        </w:rPr>
        <w:t xml:space="preserve"> </w:t>
      </w:r>
      <w:r>
        <w:t>domiciled</w:t>
      </w:r>
      <w:r>
        <w:rPr>
          <w:spacing w:val="-14"/>
        </w:rPr>
        <w:t xml:space="preserve"> </w:t>
      </w:r>
      <w:r>
        <w:t>in</w:t>
      </w:r>
      <w:r>
        <w:rPr>
          <w:spacing w:val="-14"/>
        </w:rPr>
        <w:t xml:space="preserve"> </w:t>
      </w:r>
      <w:r>
        <w:t>Zimbabwe</w:t>
      </w:r>
      <w:r>
        <w:rPr>
          <w:spacing w:val="-14"/>
        </w:rPr>
        <w:t xml:space="preserve"> </w:t>
      </w:r>
      <w:r>
        <w:t>at</w:t>
      </w:r>
      <w:r>
        <w:rPr>
          <w:spacing w:val="-14"/>
        </w:rPr>
        <w:t xml:space="preserve"> </w:t>
      </w:r>
      <w:r>
        <w:t>the</w:t>
      </w:r>
      <w:r>
        <w:rPr>
          <w:spacing w:val="-13"/>
        </w:rPr>
        <w:t xml:space="preserve"> </w:t>
      </w:r>
      <w:r>
        <w:t>material</w:t>
      </w:r>
      <w:r>
        <w:rPr>
          <w:spacing w:val="-14"/>
        </w:rPr>
        <w:t xml:space="preserve"> </w:t>
      </w:r>
      <w:r>
        <w:t>time.</w:t>
      </w:r>
      <w:r>
        <w:rPr>
          <w:spacing w:val="-12"/>
        </w:rPr>
        <w:t xml:space="preserve"> </w:t>
      </w:r>
      <w:r>
        <w:t>Consequently,</w:t>
      </w:r>
      <w:r>
        <w:rPr>
          <w:spacing w:val="-14"/>
        </w:rPr>
        <w:t xml:space="preserve"> </w:t>
      </w:r>
      <w:r>
        <w:t>no</w:t>
      </w:r>
      <w:r>
        <w:rPr>
          <w:spacing w:val="-13"/>
        </w:rPr>
        <w:t xml:space="preserve"> </w:t>
      </w:r>
      <w:r>
        <w:t>basis</w:t>
      </w:r>
      <w:r>
        <w:rPr>
          <w:spacing w:val="-14"/>
        </w:rPr>
        <w:t xml:space="preserve"> </w:t>
      </w:r>
      <w:r>
        <w:t>has</w:t>
      </w:r>
      <w:r>
        <w:rPr>
          <w:spacing w:val="-14"/>
        </w:rPr>
        <w:t xml:space="preserve"> </w:t>
      </w:r>
      <w:r>
        <w:t xml:space="preserve">been laid for interfering with the judgment of the court </w:t>
      </w:r>
      <w:r>
        <w:rPr>
          <w:i/>
        </w:rPr>
        <w:t xml:space="preserve">a quo </w:t>
      </w:r>
      <w:r>
        <w:t>or for remitting the matter for redetermination by that court.</w:t>
      </w:r>
    </w:p>
    <w:p w14:paraId="7F35DFCE" w14:textId="77777777" w:rsidR="002515B4" w:rsidRDefault="0058309A">
      <w:pPr>
        <w:pStyle w:val="BodyText"/>
        <w:spacing w:before="239" w:line="480" w:lineRule="auto"/>
        <w:ind w:right="20" w:firstLine="719"/>
      </w:pPr>
      <w:r>
        <w:t>As regards costs, counsel for the respondent argued in his heads of argument that “applicant</w:t>
      </w:r>
      <w:r>
        <w:rPr>
          <w:spacing w:val="-3"/>
        </w:rPr>
        <w:t xml:space="preserve"> </w:t>
      </w:r>
      <w:r>
        <w:t>essentially</w:t>
      </w:r>
      <w:r>
        <w:rPr>
          <w:spacing w:val="-3"/>
        </w:rPr>
        <w:t xml:space="preserve"> </w:t>
      </w:r>
      <w:r>
        <w:t>seeks</w:t>
      </w:r>
      <w:r>
        <w:rPr>
          <w:spacing w:val="-4"/>
        </w:rPr>
        <w:t xml:space="preserve"> </w:t>
      </w:r>
      <w:r>
        <w:t>to</w:t>
      </w:r>
      <w:r>
        <w:rPr>
          <w:spacing w:val="-3"/>
        </w:rPr>
        <w:t xml:space="preserve"> </w:t>
      </w:r>
      <w:r>
        <w:t>enervate</w:t>
      </w:r>
      <w:r>
        <w:rPr>
          <w:spacing w:val="-4"/>
        </w:rPr>
        <w:t xml:space="preserve"> </w:t>
      </w:r>
      <w:r>
        <w:t>respondent</w:t>
      </w:r>
      <w:r>
        <w:rPr>
          <w:spacing w:val="-3"/>
        </w:rPr>
        <w:t xml:space="preserve"> </w:t>
      </w:r>
      <w:r>
        <w:t>with</w:t>
      </w:r>
      <w:r>
        <w:rPr>
          <w:spacing w:val="-3"/>
        </w:rPr>
        <w:t xml:space="preserve"> </w:t>
      </w:r>
      <w:r>
        <w:t>attritional</w:t>
      </w:r>
      <w:r>
        <w:rPr>
          <w:spacing w:val="-3"/>
        </w:rPr>
        <w:t xml:space="preserve"> </w:t>
      </w:r>
      <w:r>
        <w:t>proceedings”.</w:t>
      </w:r>
      <w:r>
        <w:rPr>
          <w:spacing w:val="-3"/>
        </w:rPr>
        <w:t xml:space="preserve"> </w:t>
      </w:r>
      <w:r>
        <w:t>However,</w:t>
      </w:r>
      <w:r>
        <w:rPr>
          <w:spacing w:val="-3"/>
        </w:rPr>
        <w:t xml:space="preserve"> </w:t>
      </w:r>
      <w:r>
        <w:t>he did</w:t>
      </w:r>
      <w:r>
        <w:rPr>
          <w:spacing w:val="-2"/>
        </w:rPr>
        <w:t xml:space="preserve"> </w:t>
      </w:r>
      <w:r>
        <w:t>not</w:t>
      </w:r>
      <w:r>
        <w:rPr>
          <w:spacing w:val="-2"/>
        </w:rPr>
        <w:t xml:space="preserve"> </w:t>
      </w:r>
      <w:r>
        <w:t>motivate</w:t>
      </w:r>
      <w:r>
        <w:rPr>
          <w:spacing w:val="-3"/>
        </w:rPr>
        <w:t xml:space="preserve"> </w:t>
      </w:r>
      <w:r>
        <w:t>or</w:t>
      </w:r>
      <w:r>
        <w:rPr>
          <w:spacing w:val="-2"/>
        </w:rPr>
        <w:t xml:space="preserve"> </w:t>
      </w:r>
      <w:r>
        <w:t>pursue</w:t>
      </w:r>
      <w:r>
        <w:rPr>
          <w:spacing w:val="-3"/>
        </w:rPr>
        <w:t xml:space="preserve"> </w:t>
      </w:r>
      <w:r>
        <w:t>this</w:t>
      </w:r>
      <w:r>
        <w:rPr>
          <w:spacing w:val="-3"/>
        </w:rPr>
        <w:t xml:space="preserve"> </w:t>
      </w:r>
      <w:r>
        <w:t>argument at</w:t>
      </w:r>
      <w:r>
        <w:rPr>
          <w:spacing w:val="-2"/>
        </w:rPr>
        <w:t xml:space="preserve"> </w:t>
      </w:r>
      <w:r>
        <w:t>the</w:t>
      </w:r>
      <w:r>
        <w:rPr>
          <w:spacing w:val="-3"/>
        </w:rPr>
        <w:t xml:space="preserve"> </w:t>
      </w:r>
      <w:r>
        <w:t>hearing</w:t>
      </w:r>
      <w:r>
        <w:rPr>
          <w:spacing w:val="-2"/>
        </w:rPr>
        <w:t xml:space="preserve"> </w:t>
      </w:r>
      <w:r>
        <w:t>of</w:t>
      </w:r>
      <w:r>
        <w:rPr>
          <w:spacing w:val="-3"/>
        </w:rPr>
        <w:t xml:space="preserve"> </w:t>
      </w:r>
      <w:r>
        <w:t>the</w:t>
      </w:r>
      <w:r>
        <w:rPr>
          <w:spacing w:val="-1"/>
        </w:rPr>
        <w:t xml:space="preserve"> </w:t>
      </w:r>
      <w:r>
        <w:t>matter. In</w:t>
      </w:r>
      <w:r>
        <w:rPr>
          <w:spacing w:val="-2"/>
        </w:rPr>
        <w:t xml:space="preserve"> </w:t>
      </w:r>
      <w:r>
        <w:t>any</w:t>
      </w:r>
      <w:r>
        <w:rPr>
          <w:spacing w:val="-2"/>
        </w:rPr>
        <w:t xml:space="preserve"> </w:t>
      </w:r>
      <w:r>
        <w:t>event,</w:t>
      </w:r>
      <w:r>
        <w:rPr>
          <w:spacing w:val="-2"/>
        </w:rPr>
        <w:t xml:space="preserve"> </w:t>
      </w:r>
      <w:r>
        <w:t>despite</w:t>
      </w:r>
      <w:r>
        <w:rPr>
          <w:spacing w:val="-3"/>
        </w:rPr>
        <w:t xml:space="preserve"> </w:t>
      </w:r>
      <w:r>
        <w:t>the applicant’s seemingly vexatious conduct, I do not think that there is sufficient warrant for departing from the norm of not awarding costs in constitutional matters.</w:t>
      </w:r>
    </w:p>
    <w:p w14:paraId="50D7D3F3" w14:textId="77777777" w:rsidR="002515B4" w:rsidRDefault="0058309A">
      <w:pPr>
        <w:pStyle w:val="BodyText"/>
        <w:spacing w:before="243"/>
        <w:ind w:left="743"/>
      </w:pPr>
      <w:r>
        <w:t>Accordingly,</w:t>
      </w:r>
      <w:r>
        <w:rPr>
          <w:spacing w:val="-1"/>
        </w:rPr>
        <w:t xml:space="preserve"> </w:t>
      </w:r>
      <w:r>
        <w:t>it</w:t>
      </w:r>
      <w:r>
        <w:rPr>
          <w:spacing w:val="-1"/>
        </w:rPr>
        <w:t xml:space="preserve"> </w:t>
      </w:r>
      <w:r>
        <w:t>is</w:t>
      </w:r>
      <w:r>
        <w:rPr>
          <w:spacing w:val="-2"/>
        </w:rPr>
        <w:t xml:space="preserve"> </w:t>
      </w:r>
      <w:r>
        <w:t>ordered</w:t>
      </w:r>
      <w:r>
        <w:rPr>
          <w:spacing w:val="-1"/>
        </w:rPr>
        <w:t xml:space="preserve"> </w:t>
      </w:r>
      <w:r>
        <w:t>as</w:t>
      </w:r>
      <w:r>
        <w:rPr>
          <w:spacing w:val="-1"/>
        </w:rPr>
        <w:t xml:space="preserve"> </w:t>
      </w:r>
      <w:r>
        <w:rPr>
          <w:spacing w:val="-2"/>
        </w:rPr>
        <w:t>follows:</w:t>
      </w:r>
    </w:p>
    <w:p w14:paraId="02EB03B2" w14:textId="77777777" w:rsidR="002515B4" w:rsidRDefault="002515B4">
      <w:pPr>
        <w:pStyle w:val="BodyText"/>
        <w:ind w:left="0"/>
        <w:jc w:val="left"/>
      </w:pPr>
    </w:p>
    <w:p w14:paraId="0CF98528" w14:textId="77777777" w:rsidR="002515B4" w:rsidRDefault="0058309A">
      <w:pPr>
        <w:pStyle w:val="ListParagraph"/>
        <w:numPr>
          <w:ilvl w:val="0"/>
          <w:numId w:val="1"/>
        </w:numPr>
        <w:tabs>
          <w:tab w:val="left" w:pos="1463"/>
        </w:tabs>
        <w:rPr>
          <w:sz w:val="24"/>
        </w:rPr>
      </w:pPr>
      <w:r>
        <w:rPr>
          <w:sz w:val="24"/>
        </w:rPr>
        <w:t>The</w:t>
      </w:r>
      <w:r>
        <w:rPr>
          <w:spacing w:val="-4"/>
          <w:sz w:val="24"/>
        </w:rPr>
        <w:t xml:space="preserve"> </w:t>
      </w:r>
      <w:r>
        <w:rPr>
          <w:sz w:val="24"/>
        </w:rPr>
        <w:t>application</w:t>
      </w:r>
      <w:r>
        <w:rPr>
          <w:spacing w:val="-1"/>
          <w:sz w:val="24"/>
        </w:rPr>
        <w:t xml:space="preserve"> </w:t>
      </w:r>
      <w:r>
        <w:rPr>
          <w:sz w:val="24"/>
        </w:rPr>
        <w:t>for</w:t>
      </w:r>
      <w:r>
        <w:rPr>
          <w:spacing w:val="-2"/>
          <w:sz w:val="24"/>
        </w:rPr>
        <w:t xml:space="preserve"> </w:t>
      </w:r>
      <w:r>
        <w:rPr>
          <w:sz w:val="24"/>
        </w:rPr>
        <w:t>direct</w:t>
      </w:r>
      <w:r>
        <w:rPr>
          <w:spacing w:val="1"/>
          <w:sz w:val="24"/>
        </w:rPr>
        <w:t xml:space="preserve"> </w:t>
      </w:r>
      <w:r>
        <w:rPr>
          <w:sz w:val="24"/>
        </w:rPr>
        <w:t>access</w:t>
      </w:r>
      <w:r>
        <w:rPr>
          <w:spacing w:val="-3"/>
          <w:sz w:val="24"/>
        </w:rPr>
        <w:t xml:space="preserve"> </w:t>
      </w:r>
      <w:r>
        <w:rPr>
          <w:sz w:val="24"/>
        </w:rPr>
        <w:t>be</w:t>
      </w:r>
      <w:r>
        <w:rPr>
          <w:spacing w:val="-1"/>
          <w:sz w:val="24"/>
        </w:rPr>
        <w:t xml:space="preserve"> </w:t>
      </w:r>
      <w:r>
        <w:rPr>
          <w:sz w:val="24"/>
        </w:rPr>
        <w:t>and</w:t>
      </w:r>
      <w:r>
        <w:rPr>
          <w:spacing w:val="-2"/>
          <w:sz w:val="24"/>
        </w:rPr>
        <w:t xml:space="preserve"> </w:t>
      </w:r>
      <w:r>
        <w:rPr>
          <w:sz w:val="24"/>
        </w:rPr>
        <w:t>is</w:t>
      </w:r>
      <w:r>
        <w:rPr>
          <w:spacing w:val="-1"/>
          <w:sz w:val="24"/>
        </w:rPr>
        <w:t xml:space="preserve"> </w:t>
      </w:r>
      <w:r>
        <w:rPr>
          <w:sz w:val="24"/>
        </w:rPr>
        <w:t>hereby</w:t>
      </w:r>
      <w:r>
        <w:rPr>
          <w:spacing w:val="1"/>
          <w:sz w:val="24"/>
        </w:rPr>
        <w:t xml:space="preserve"> </w:t>
      </w:r>
      <w:r>
        <w:rPr>
          <w:spacing w:val="-2"/>
          <w:sz w:val="24"/>
        </w:rPr>
        <w:t>dismissed.</w:t>
      </w:r>
    </w:p>
    <w:p w14:paraId="5B75F991" w14:textId="77777777" w:rsidR="002515B4" w:rsidRDefault="002515B4">
      <w:pPr>
        <w:pStyle w:val="BodyText"/>
        <w:ind w:left="0"/>
        <w:jc w:val="left"/>
      </w:pPr>
    </w:p>
    <w:p w14:paraId="57F41CB0" w14:textId="77777777" w:rsidR="002515B4" w:rsidRDefault="0058309A">
      <w:pPr>
        <w:pStyle w:val="ListParagraph"/>
        <w:numPr>
          <w:ilvl w:val="0"/>
          <w:numId w:val="1"/>
        </w:numPr>
        <w:tabs>
          <w:tab w:val="left" w:pos="1463"/>
        </w:tabs>
        <w:spacing w:before="1"/>
        <w:rPr>
          <w:sz w:val="24"/>
        </w:rPr>
      </w:pPr>
      <w:r>
        <w:rPr>
          <w:sz w:val="24"/>
        </w:rPr>
        <w:t>There</w:t>
      </w:r>
      <w:r>
        <w:rPr>
          <w:spacing w:val="-3"/>
          <w:sz w:val="24"/>
        </w:rPr>
        <w:t xml:space="preserve"> </w:t>
      </w:r>
      <w:r>
        <w:rPr>
          <w:sz w:val="24"/>
        </w:rPr>
        <w:t>shall be</w:t>
      </w:r>
      <w:r>
        <w:rPr>
          <w:spacing w:val="-1"/>
          <w:sz w:val="24"/>
        </w:rPr>
        <w:t xml:space="preserve"> </w:t>
      </w:r>
      <w:r>
        <w:rPr>
          <w:sz w:val="24"/>
        </w:rPr>
        <w:t>no</w:t>
      </w:r>
      <w:r>
        <w:rPr>
          <w:spacing w:val="-1"/>
          <w:sz w:val="24"/>
        </w:rPr>
        <w:t xml:space="preserve"> </w:t>
      </w:r>
      <w:r>
        <w:rPr>
          <w:sz w:val="24"/>
        </w:rPr>
        <w:t>order</w:t>
      </w:r>
      <w:r>
        <w:rPr>
          <w:spacing w:val="1"/>
          <w:sz w:val="24"/>
        </w:rPr>
        <w:t xml:space="preserve"> </w:t>
      </w:r>
      <w:r>
        <w:rPr>
          <w:sz w:val="24"/>
        </w:rPr>
        <w:t>as</w:t>
      </w:r>
      <w:r>
        <w:rPr>
          <w:spacing w:val="-1"/>
          <w:sz w:val="24"/>
        </w:rPr>
        <w:t xml:space="preserve"> </w:t>
      </w:r>
      <w:r>
        <w:rPr>
          <w:sz w:val="24"/>
        </w:rPr>
        <w:t xml:space="preserve">to </w:t>
      </w:r>
      <w:r>
        <w:rPr>
          <w:spacing w:val="-2"/>
          <w:sz w:val="24"/>
        </w:rPr>
        <w:t>costs.</w:t>
      </w:r>
    </w:p>
    <w:p w14:paraId="4AFD6181" w14:textId="77777777" w:rsidR="002515B4" w:rsidRDefault="002515B4">
      <w:pPr>
        <w:pStyle w:val="ListParagraph"/>
        <w:jc w:val="left"/>
        <w:rPr>
          <w:sz w:val="24"/>
        </w:rPr>
        <w:sectPr w:rsidR="002515B4">
          <w:pgSz w:w="11910" w:h="16840"/>
          <w:pgMar w:top="1340" w:right="1417" w:bottom="280" w:left="1417" w:header="453" w:footer="0" w:gutter="0"/>
          <w:cols w:space="720"/>
        </w:sectPr>
      </w:pPr>
    </w:p>
    <w:p w14:paraId="75927C55" w14:textId="77777777" w:rsidR="002515B4" w:rsidRDefault="002515B4">
      <w:pPr>
        <w:pStyle w:val="BodyText"/>
        <w:ind w:left="0"/>
        <w:jc w:val="left"/>
      </w:pPr>
    </w:p>
    <w:p w14:paraId="0FB8CD5B" w14:textId="77777777" w:rsidR="002515B4" w:rsidRDefault="002515B4">
      <w:pPr>
        <w:pStyle w:val="BodyText"/>
        <w:ind w:left="0"/>
        <w:jc w:val="left"/>
      </w:pPr>
    </w:p>
    <w:p w14:paraId="3FAAD4EE" w14:textId="77777777" w:rsidR="002515B4" w:rsidRDefault="002515B4">
      <w:pPr>
        <w:pStyle w:val="BodyText"/>
        <w:ind w:left="0"/>
        <w:jc w:val="left"/>
      </w:pPr>
    </w:p>
    <w:p w14:paraId="17B78322" w14:textId="77777777" w:rsidR="002515B4" w:rsidRDefault="002515B4">
      <w:pPr>
        <w:pStyle w:val="BodyText"/>
        <w:ind w:left="0"/>
        <w:jc w:val="left"/>
      </w:pPr>
    </w:p>
    <w:p w14:paraId="762E6C91" w14:textId="77777777" w:rsidR="002515B4" w:rsidRDefault="002515B4">
      <w:pPr>
        <w:pStyle w:val="BodyText"/>
        <w:spacing w:before="43"/>
        <w:ind w:left="0"/>
        <w:jc w:val="left"/>
      </w:pPr>
    </w:p>
    <w:p w14:paraId="6E07DFDF" w14:textId="77777777" w:rsidR="002515B4" w:rsidRDefault="0058309A">
      <w:pPr>
        <w:tabs>
          <w:tab w:val="left" w:pos="3623"/>
        </w:tabs>
        <w:spacing w:before="1"/>
        <w:ind w:left="743"/>
        <w:rPr>
          <w:sz w:val="24"/>
        </w:rPr>
      </w:pPr>
      <w:r>
        <w:rPr>
          <w:b/>
          <w:sz w:val="24"/>
        </w:rPr>
        <w:t>MAKARAU</w:t>
      </w:r>
      <w:r>
        <w:rPr>
          <w:b/>
          <w:spacing w:val="-7"/>
          <w:sz w:val="24"/>
        </w:rPr>
        <w:t xml:space="preserve"> </w:t>
      </w:r>
      <w:r>
        <w:rPr>
          <w:b/>
          <w:spacing w:val="-4"/>
          <w:sz w:val="24"/>
        </w:rPr>
        <w:t>JCC:</w:t>
      </w:r>
      <w:r>
        <w:rPr>
          <w:b/>
          <w:sz w:val="24"/>
        </w:rPr>
        <w:tab/>
      </w:r>
      <w:r>
        <w:rPr>
          <w:sz w:val="24"/>
        </w:rPr>
        <w:t>I</w:t>
      </w:r>
      <w:r>
        <w:rPr>
          <w:spacing w:val="-3"/>
          <w:sz w:val="24"/>
        </w:rPr>
        <w:t xml:space="preserve"> </w:t>
      </w:r>
      <w:r>
        <w:rPr>
          <w:spacing w:val="-2"/>
          <w:sz w:val="24"/>
        </w:rPr>
        <w:t>agree.</w:t>
      </w:r>
    </w:p>
    <w:p w14:paraId="3F246F1D" w14:textId="77777777" w:rsidR="002515B4" w:rsidRDefault="002515B4">
      <w:pPr>
        <w:pStyle w:val="BodyText"/>
        <w:ind w:left="0"/>
        <w:jc w:val="left"/>
      </w:pPr>
    </w:p>
    <w:p w14:paraId="73C7842C" w14:textId="77777777" w:rsidR="002515B4" w:rsidRDefault="002515B4">
      <w:pPr>
        <w:pStyle w:val="BodyText"/>
        <w:ind w:left="0"/>
        <w:jc w:val="left"/>
      </w:pPr>
    </w:p>
    <w:p w14:paraId="4826879E" w14:textId="77777777" w:rsidR="002515B4" w:rsidRDefault="002515B4">
      <w:pPr>
        <w:pStyle w:val="BodyText"/>
        <w:ind w:left="0"/>
        <w:jc w:val="left"/>
      </w:pPr>
    </w:p>
    <w:p w14:paraId="092D8727" w14:textId="77777777" w:rsidR="002515B4" w:rsidRDefault="0058309A">
      <w:pPr>
        <w:tabs>
          <w:tab w:val="left" w:pos="3623"/>
        </w:tabs>
        <w:ind w:left="743"/>
        <w:rPr>
          <w:sz w:val="24"/>
        </w:rPr>
      </w:pPr>
      <w:r>
        <w:rPr>
          <w:b/>
          <w:sz w:val="24"/>
        </w:rPr>
        <w:t>GOWORA</w:t>
      </w:r>
      <w:r>
        <w:rPr>
          <w:b/>
          <w:spacing w:val="-6"/>
          <w:sz w:val="24"/>
        </w:rPr>
        <w:t xml:space="preserve"> </w:t>
      </w:r>
      <w:r>
        <w:rPr>
          <w:b/>
          <w:spacing w:val="-4"/>
          <w:sz w:val="24"/>
        </w:rPr>
        <w:t>JCC:</w:t>
      </w:r>
      <w:r>
        <w:rPr>
          <w:b/>
          <w:sz w:val="24"/>
        </w:rPr>
        <w:tab/>
      </w:r>
      <w:r>
        <w:rPr>
          <w:sz w:val="24"/>
        </w:rPr>
        <w:t>I</w:t>
      </w:r>
      <w:r>
        <w:rPr>
          <w:spacing w:val="-3"/>
          <w:sz w:val="24"/>
        </w:rPr>
        <w:t xml:space="preserve"> </w:t>
      </w:r>
      <w:r>
        <w:rPr>
          <w:spacing w:val="-2"/>
          <w:sz w:val="24"/>
        </w:rPr>
        <w:t>agree.</w:t>
      </w:r>
    </w:p>
    <w:p w14:paraId="32A692F9" w14:textId="77777777" w:rsidR="002515B4" w:rsidRDefault="002515B4">
      <w:pPr>
        <w:pStyle w:val="BodyText"/>
        <w:ind w:left="0"/>
        <w:jc w:val="left"/>
      </w:pPr>
    </w:p>
    <w:p w14:paraId="3B612FF3" w14:textId="77777777" w:rsidR="002515B4" w:rsidRDefault="002515B4">
      <w:pPr>
        <w:pStyle w:val="BodyText"/>
        <w:ind w:left="0"/>
        <w:jc w:val="left"/>
      </w:pPr>
    </w:p>
    <w:p w14:paraId="1A7960C9" w14:textId="77777777" w:rsidR="002515B4" w:rsidRDefault="002515B4">
      <w:pPr>
        <w:pStyle w:val="BodyText"/>
        <w:ind w:left="0"/>
        <w:jc w:val="left"/>
      </w:pPr>
    </w:p>
    <w:p w14:paraId="3D82BAE3" w14:textId="77777777" w:rsidR="002515B4" w:rsidRDefault="002515B4">
      <w:pPr>
        <w:pStyle w:val="BodyText"/>
        <w:ind w:left="0"/>
        <w:jc w:val="left"/>
      </w:pPr>
    </w:p>
    <w:p w14:paraId="5B487553" w14:textId="77777777" w:rsidR="002515B4" w:rsidRDefault="002515B4">
      <w:pPr>
        <w:pStyle w:val="BodyText"/>
        <w:ind w:left="0"/>
        <w:jc w:val="left"/>
      </w:pPr>
    </w:p>
    <w:p w14:paraId="05C9C959" w14:textId="77777777" w:rsidR="002515B4" w:rsidRDefault="002515B4">
      <w:pPr>
        <w:pStyle w:val="BodyText"/>
        <w:ind w:left="0"/>
        <w:jc w:val="left"/>
      </w:pPr>
    </w:p>
    <w:p w14:paraId="293E06CB" w14:textId="77777777" w:rsidR="002515B4" w:rsidRDefault="002515B4">
      <w:pPr>
        <w:pStyle w:val="BodyText"/>
        <w:ind w:left="0"/>
        <w:jc w:val="left"/>
      </w:pPr>
    </w:p>
    <w:p w14:paraId="4B975AB5" w14:textId="77777777" w:rsidR="002515B4" w:rsidRDefault="002515B4">
      <w:pPr>
        <w:pStyle w:val="BodyText"/>
        <w:ind w:left="0"/>
        <w:jc w:val="left"/>
      </w:pPr>
    </w:p>
    <w:p w14:paraId="087FBE1B" w14:textId="77777777" w:rsidR="002515B4" w:rsidRDefault="0058309A">
      <w:pPr>
        <w:spacing w:before="1"/>
        <w:ind w:left="23"/>
        <w:rPr>
          <w:sz w:val="24"/>
        </w:rPr>
      </w:pPr>
      <w:r>
        <w:rPr>
          <w:i/>
          <w:sz w:val="24"/>
        </w:rPr>
        <w:t>Thompson</w:t>
      </w:r>
      <w:r>
        <w:rPr>
          <w:i/>
          <w:spacing w:val="-5"/>
          <w:sz w:val="24"/>
        </w:rPr>
        <w:t xml:space="preserve"> </w:t>
      </w:r>
      <w:r>
        <w:rPr>
          <w:i/>
          <w:sz w:val="24"/>
        </w:rPr>
        <w:t>Legal</w:t>
      </w:r>
      <w:r>
        <w:rPr>
          <w:i/>
          <w:spacing w:val="-2"/>
          <w:sz w:val="24"/>
        </w:rPr>
        <w:t xml:space="preserve"> </w:t>
      </w:r>
      <w:r>
        <w:rPr>
          <w:i/>
          <w:sz w:val="24"/>
        </w:rPr>
        <w:t>Practitioners</w:t>
      </w:r>
      <w:r>
        <w:rPr>
          <w:sz w:val="24"/>
        </w:rPr>
        <w:t>,</w:t>
      </w:r>
      <w:r>
        <w:rPr>
          <w:spacing w:val="-2"/>
          <w:sz w:val="24"/>
        </w:rPr>
        <w:t xml:space="preserve"> </w:t>
      </w:r>
      <w:r>
        <w:rPr>
          <w:sz w:val="24"/>
        </w:rPr>
        <w:t>applicant’s</w:t>
      </w:r>
      <w:r>
        <w:rPr>
          <w:spacing w:val="-3"/>
          <w:sz w:val="24"/>
        </w:rPr>
        <w:t xml:space="preserve"> </w:t>
      </w:r>
      <w:r>
        <w:rPr>
          <w:sz w:val="24"/>
        </w:rPr>
        <w:t>legal</w:t>
      </w:r>
      <w:r>
        <w:rPr>
          <w:spacing w:val="-2"/>
          <w:sz w:val="24"/>
        </w:rPr>
        <w:t xml:space="preserve"> practitioners</w:t>
      </w:r>
    </w:p>
    <w:p w14:paraId="27ACB7F3" w14:textId="77777777" w:rsidR="002515B4" w:rsidRDefault="0058309A">
      <w:pPr>
        <w:spacing w:before="136"/>
        <w:ind w:left="23"/>
        <w:rPr>
          <w:sz w:val="24"/>
        </w:rPr>
      </w:pPr>
      <w:r>
        <w:rPr>
          <w:i/>
          <w:sz w:val="24"/>
        </w:rPr>
        <w:t>L</w:t>
      </w:r>
      <w:r>
        <w:rPr>
          <w:i/>
          <w:spacing w:val="-4"/>
          <w:sz w:val="24"/>
        </w:rPr>
        <w:t xml:space="preserve"> </w:t>
      </w:r>
      <w:r>
        <w:rPr>
          <w:i/>
          <w:sz w:val="24"/>
        </w:rPr>
        <w:t>T</w:t>
      </w:r>
      <w:r>
        <w:rPr>
          <w:i/>
          <w:spacing w:val="-1"/>
          <w:sz w:val="24"/>
        </w:rPr>
        <w:t xml:space="preserve"> </w:t>
      </w:r>
      <w:r>
        <w:rPr>
          <w:i/>
          <w:sz w:val="24"/>
        </w:rPr>
        <w:t>Muringani</w:t>
      </w:r>
      <w:r>
        <w:rPr>
          <w:i/>
          <w:spacing w:val="-1"/>
          <w:sz w:val="24"/>
        </w:rPr>
        <w:t xml:space="preserve"> </w:t>
      </w:r>
      <w:r>
        <w:rPr>
          <w:i/>
          <w:sz w:val="24"/>
        </w:rPr>
        <w:t>Legal</w:t>
      </w:r>
      <w:r>
        <w:rPr>
          <w:i/>
          <w:spacing w:val="-2"/>
          <w:sz w:val="24"/>
        </w:rPr>
        <w:t xml:space="preserve"> </w:t>
      </w:r>
      <w:r>
        <w:rPr>
          <w:i/>
          <w:sz w:val="24"/>
        </w:rPr>
        <w:t>Practice</w:t>
      </w:r>
      <w:r>
        <w:rPr>
          <w:sz w:val="24"/>
        </w:rPr>
        <w:t>,</w:t>
      </w:r>
      <w:r>
        <w:rPr>
          <w:spacing w:val="-1"/>
          <w:sz w:val="24"/>
        </w:rPr>
        <w:t xml:space="preserve"> </w:t>
      </w:r>
      <w:r>
        <w:rPr>
          <w:sz w:val="24"/>
        </w:rPr>
        <w:t>respondent’s</w:t>
      </w:r>
      <w:r>
        <w:rPr>
          <w:spacing w:val="-2"/>
          <w:sz w:val="24"/>
        </w:rPr>
        <w:t xml:space="preserve"> </w:t>
      </w:r>
      <w:r>
        <w:rPr>
          <w:sz w:val="24"/>
        </w:rPr>
        <w:t>legal</w:t>
      </w:r>
      <w:r>
        <w:rPr>
          <w:spacing w:val="1"/>
          <w:sz w:val="24"/>
        </w:rPr>
        <w:t xml:space="preserve"> </w:t>
      </w:r>
      <w:r>
        <w:rPr>
          <w:spacing w:val="-2"/>
          <w:sz w:val="24"/>
        </w:rPr>
        <w:t>practitioners</w:t>
      </w:r>
    </w:p>
    <w:sectPr w:rsidR="002515B4">
      <w:pgSz w:w="11910" w:h="16840"/>
      <w:pgMar w:top="1340" w:right="1417" w:bottom="280" w:left="1417" w:header="453"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0A1165" w14:textId="77777777" w:rsidR="006A15CA" w:rsidRDefault="006A15CA">
      <w:r>
        <w:separator/>
      </w:r>
    </w:p>
  </w:endnote>
  <w:endnote w:type="continuationSeparator" w:id="0">
    <w:p w14:paraId="6C75B495" w14:textId="77777777" w:rsidR="006A15CA" w:rsidRDefault="006A1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E5F5B1" w14:textId="77777777" w:rsidR="006A15CA" w:rsidRDefault="006A15CA">
      <w:r>
        <w:separator/>
      </w:r>
    </w:p>
  </w:footnote>
  <w:footnote w:type="continuationSeparator" w:id="0">
    <w:p w14:paraId="33BED0EC" w14:textId="77777777" w:rsidR="006A15CA" w:rsidRDefault="006A15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921DFF" w14:textId="77777777" w:rsidR="002515B4" w:rsidRDefault="0058309A">
    <w:pPr>
      <w:pStyle w:val="BodyText"/>
      <w:spacing w:line="14" w:lineRule="auto"/>
      <w:ind w:left="0"/>
      <w:jc w:val="left"/>
      <w:rPr>
        <w:sz w:val="20"/>
      </w:rPr>
    </w:pPr>
    <w:r>
      <w:rPr>
        <w:noProof/>
        <w:sz w:val="20"/>
        <w:lang w:val="en-ZW" w:eastAsia="en-ZW"/>
      </w:rPr>
      <mc:AlternateContent>
        <mc:Choice Requires="wps">
          <w:drawing>
            <wp:anchor distT="0" distB="0" distL="0" distR="0" simplePos="0" relativeHeight="487456256" behindDoc="1" locked="0" layoutInCell="1" allowOverlap="1" wp14:anchorId="336D534C" wp14:editId="04215312">
              <wp:simplePos x="0" y="0"/>
              <wp:positionH relativeFrom="page">
                <wp:posOffset>3802507</wp:posOffset>
              </wp:positionH>
              <wp:positionV relativeFrom="page">
                <wp:posOffset>275166</wp:posOffset>
              </wp:positionV>
              <wp:extent cx="2766695" cy="3695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6695" cy="369570"/>
                      </a:xfrm>
                      <a:prstGeom prst="rect">
                        <a:avLst/>
                      </a:prstGeom>
                    </wps:spPr>
                    <wps:txbx>
                      <w:txbxContent>
                        <w:p w14:paraId="150B2596" w14:textId="77777777" w:rsidR="002515B4" w:rsidRDefault="0058309A">
                          <w:pPr>
                            <w:spacing w:before="10"/>
                            <w:ind w:left="20" w:firstLine="1807"/>
                            <w:rPr>
                              <w:b/>
                              <w:sz w:val="24"/>
                            </w:rPr>
                          </w:pPr>
                          <w:r>
                            <w:rPr>
                              <w:b/>
                              <w:sz w:val="24"/>
                            </w:rPr>
                            <w:t>Judgment</w:t>
                          </w:r>
                          <w:r>
                            <w:rPr>
                              <w:b/>
                              <w:spacing w:val="-13"/>
                              <w:sz w:val="24"/>
                            </w:rPr>
                            <w:t xml:space="preserve"> </w:t>
                          </w:r>
                          <w:r>
                            <w:rPr>
                              <w:b/>
                              <w:sz w:val="24"/>
                            </w:rPr>
                            <w:t>No.</w:t>
                          </w:r>
                          <w:r>
                            <w:rPr>
                              <w:b/>
                              <w:spacing w:val="-13"/>
                              <w:sz w:val="24"/>
                            </w:rPr>
                            <w:t xml:space="preserve"> </w:t>
                          </w:r>
                          <w:r>
                            <w:rPr>
                              <w:b/>
                              <w:sz w:val="24"/>
                            </w:rPr>
                            <w:t>CCZ</w:t>
                          </w:r>
                          <w:r>
                            <w:rPr>
                              <w:b/>
                              <w:spacing w:val="-11"/>
                              <w:sz w:val="24"/>
                            </w:rPr>
                            <w:t xml:space="preserve"> </w:t>
                          </w:r>
                          <w:r>
                            <w:rPr>
                              <w:b/>
                              <w:sz w:val="24"/>
                            </w:rPr>
                            <w:t>1-26 Constitutional</w:t>
                          </w:r>
                          <w:r>
                            <w:rPr>
                              <w:b/>
                              <w:spacing w:val="-4"/>
                              <w:sz w:val="24"/>
                            </w:rPr>
                            <w:t xml:space="preserve"> </w:t>
                          </w:r>
                          <w:r>
                            <w:rPr>
                              <w:b/>
                              <w:sz w:val="24"/>
                            </w:rPr>
                            <w:t>Application</w:t>
                          </w:r>
                          <w:r>
                            <w:rPr>
                              <w:b/>
                              <w:spacing w:val="-3"/>
                              <w:sz w:val="24"/>
                            </w:rPr>
                            <w:t xml:space="preserve"> </w:t>
                          </w:r>
                          <w:r>
                            <w:rPr>
                              <w:b/>
                              <w:sz w:val="24"/>
                            </w:rPr>
                            <w:t>No.</w:t>
                          </w:r>
                          <w:r>
                            <w:rPr>
                              <w:b/>
                              <w:spacing w:val="-4"/>
                              <w:sz w:val="24"/>
                            </w:rPr>
                            <w:t xml:space="preserve"> </w:t>
                          </w:r>
                          <w:r>
                            <w:rPr>
                              <w:b/>
                              <w:sz w:val="24"/>
                            </w:rPr>
                            <w:t>CCZ</w:t>
                          </w:r>
                          <w:r>
                            <w:rPr>
                              <w:b/>
                              <w:spacing w:val="-3"/>
                              <w:sz w:val="24"/>
                            </w:rPr>
                            <w:t xml:space="preserve"> </w:t>
                          </w:r>
                          <w:r>
                            <w:rPr>
                              <w:b/>
                              <w:spacing w:val="-2"/>
                              <w:sz w:val="24"/>
                            </w:rPr>
                            <w:t>35/25</w:t>
                          </w:r>
                        </w:p>
                      </w:txbxContent>
                    </wps:txbx>
                    <wps:bodyPr wrap="square" lIns="0" tIns="0" rIns="0" bIns="0" rtlCol="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36D534C" id="_x0000_t202" coordsize="21600,21600" o:spt="202" path="m,l,21600r21600,l21600,xe">
              <v:stroke joinstyle="miter"/>
              <v:path gradientshapeok="t" o:connecttype="rect"/>
            </v:shapetype>
            <v:shape id="Textbox 1" o:spid="_x0000_s1026" type="#_x0000_t202" style="position:absolute;margin-left:299.4pt;margin-top:21.65pt;width:217.85pt;height:29.1pt;z-index:-15860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" filled="f" stroked="f">
              <v:textbox inset="0,0,0,0">
                <w:txbxContent>
                  <w:p w14:paraId="150B2596" w14:textId="77777777" w:rsidR="002515B4" w:rsidRDefault="0058309A">
                    <w:pPr>
                      <w:spacing w:before="10"/>
                      <w:ind w:left="20" w:firstLine="1807"/>
                      <w:rPr>
                        <w:b/>
                        <w:sz w:val="24"/>
                      </w:rPr>
                    </w:pPr>
                    <w:r>
                      <w:rPr>
                        <w:b/>
                        <w:sz w:val="24"/>
                      </w:rPr>
                      <w:t>Judgment</w:t>
                    </w:r>
                    <w:r>
                      <w:rPr>
                        <w:b/>
                        <w:spacing w:val="-13"/>
                        <w:sz w:val="24"/>
                      </w:rPr>
                      <w:t xml:space="preserve"> </w:t>
                    </w:r>
                    <w:r>
                      <w:rPr>
                        <w:b/>
                        <w:sz w:val="24"/>
                      </w:rPr>
                      <w:t>No.</w:t>
                    </w:r>
                    <w:r>
                      <w:rPr>
                        <w:b/>
                        <w:spacing w:val="-13"/>
                        <w:sz w:val="24"/>
                      </w:rPr>
                      <w:t xml:space="preserve"> </w:t>
                    </w:r>
                    <w:r>
                      <w:rPr>
                        <w:b/>
                        <w:sz w:val="24"/>
                      </w:rPr>
                      <w:t>CCZ</w:t>
                    </w:r>
                    <w:r>
                      <w:rPr>
                        <w:b/>
                        <w:spacing w:val="-11"/>
                        <w:sz w:val="24"/>
                      </w:rPr>
                      <w:t xml:space="preserve"> </w:t>
                    </w:r>
                    <w:r>
                      <w:rPr>
                        <w:b/>
                        <w:sz w:val="24"/>
                      </w:rPr>
                      <w:t>1-26 Constitutional</w:t>
                    </w:r>
                    <w:r>
                      <w:rPr>
                        <w:b/>
                        <w:spacing w:val="-4"/>
                        <w:sz w:val="24"/>
                      </w:rPr>
                      <w:t xml:space="preserve"> </w:t>
                    </w:r>
                    <w:r>
                      <w:rPr>
                        <w:b/>
                        <w:sz w:val="24"/>
                      </w:rPr>
                      <w:t>Application</w:t>
                    </w:r>
                    <w:r>
                      <w:rPr>
                        <w:b/>
                        <w:spacing w:val="-3"/>
                        <w:sz w:val="24"/>
                      </w:rPr>
                      <w:t xml:space="preserve"> </w:t>
                    </w:r>
                    <w:r>
                      <w:rPr>
                        <w:b/>
                        <w:sz w:val="24"/>
                      </w:rPr>
                      <w:t>No.</w:t>
                    </w:r>
                    <w:r>
                      <w:rPr>
                        <w:b/>
                        <w:spacing w:val="-4"/>
                        <w:sz w:val="24"/>
                      </w:rPr>
                      <w:t xml:space="preserve"> </w:t>
                    </w:r>
                    <w:r>
                      <w:rPr>
                        <w:b/>
                        <w:sz w:val="24"/>
                      </w:rPr>
                      <w:t>CCZ</w:t>
                    </w:r>
                    <w:r>
                      <w:rPr>
                        <w:b/>
                        <w:spacing w:val="-3"/>
                        <w:sz w:val="24"/>
                      </w:rPr>
                      <w:t xml:space="preserve"> </w:t>
                    </w:r>
                    <w:r>
                      <w:rPr>
                        <w:b/>
                        <w:spacing w:val="-2"/>
                        <w:sz w:val="24"/>
                      </w:rPr>
                      <w:t>35/25</w:t>
                    </w:r>
                  </w:p>
                </w:txbxContent>
              </v:textbox>
              <w10:wrap anchorx="page" anchory="page"/>
            </v:shape>
          </w:pict>
        </mc:Fallback>
      </mc:AlternateContent>
    </w:r>
    <w:r>
      <w:rPr>
        <w:noProof/>
        <w:sz w:val="20"/>
        <w:lang w:val="en-ZW" w:eastAsia="en-ZW"/>
      </w:rPr>
      <mc:AlternateContent>
        <mc:Choice Requires="wps">
          <w:drawing>
            <wp:anchor distT="0" distB="0" distL="0" distR="0" simplePos="0" relativeHeight="487456768" behindDoc="1" locked="0" layoutInCell="1" allowOverlap="1" wp14:anchorId="0D7C7F75" wp14:editId="7C325B88">
              <wp:simplePos x="0" y="0"/>
              <wp:positionH relativeFrom="page">
                <wp:posOffset>6633209</wp:posOffset>
              </wp:positionH>
              <wp:positionV relativeFrom="page">
                <wp:posOffset>366802</wp:posOffset>
              </wp:positionV>
              <wp:extent cx="977900" cy="1854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900" cy="185420"/>
                      </a:xfrm>
                      <a:prstGeom prst="rect">
                        <a:avLst/>
                      </a:prstGeom>
                    </wps:spPr>
                    <wps:txbx>
                      <w:txbxContent>
                        <w:p w14:paraId="0D8141B2" w14:textId="77777777" w:rsidR="002515B4" w:rsidRDefault="0058309A">
                          <w:pPr>
                            <w:tabs>
                              <w:tab w:val="left" w:pos="1459"/>
                            </w:tabs>
                            <w:spacing w:before="7"/>
                            <w:ind w:left="20"/>
                            <w:rPr>
                              <w:rFonts w:ascii="Calibri"/>
                            </w:rPr>
                          </w:pPr>
                          <w:r>
                            <w:rPr>
                              <w:color w:val="FFFFFF"/>
                              <w:spacing w:val="63"/>
                              <w:w w:val="150"/>
                              <w:shd w:val="clear" w:color="auto" w:fill="4471C4"/>
                            </w:rPr>
                            <w:t xml:space="preserve"> </w:t>
                          </w:r>
                          <w:r>
                            <w:rPr>
                              <w:rFonts w:ascii="Calibri"/>
                              <w:color w:val="FFFFFF"/>
                              <w:spacing w:val="-10"/>
                              <w:shd w:val="clear" w:color="auto" w:fill="4471C4"/>
                            </w:rPr>
                            <w:fldChar w:fldCharType="begin"/>
                          </w:r>
                          <w:r>
                            <w:rPr>
                              <w:rFonts w:ascii="Calibri"/>
                              <w:color w:val="FFFFFF"/>
                              <w:spacing w:val="-10"/>
                              <w:shd w:val="clear" w:color="auto" w:fill="4471C4"/>
                            </w:rPr>
                            <w:instrText xml:space="preserve"> PAGE </w:instrText>
                          </w:r>
                          <w:r>
                            <w:rPr>
                              <w:rFonts w:ascii="Calibri"/>
                              <w:color w:val="FFFFFF"/>
                              <w:spacing w:val="-10"/>
                              <w:shd w:val="clear" w:color="auto" w:fill="4471C4"/>
                            </w:rPr>
                            <w:fldChar w:fldCharType="separate"/>
                          </w:r>
                          <w:r w:rsidR="003E6EE1">
                            <w:rPr>
                              <w:rFonts w:ascii="Calibri"/>
                              <w:noProof/>
                              <w:color w:val="FFFFFF"/>
                              <w:spacing w:val="-10"/>
                              <w:shd w:val="clear" w:color="auto" w:fill="4471C4"/>
                            </w:rPr>
                            <w:t>1</w:t>
                          </w:r>
                          <w:r>
                            <w:rPr>
                              <w:rFonts w:ascii="Calibri"/>
                              <w:color w:val="FFFFFF"/>
                              <w:spacing w:val="-10"/>
                              <w:shd w:val="clear" w:color="auto" w:fill="4471C4"/>
                            </w:rPr>
                            <w:fldChar w:fldCharType="end"/>
                          </w:r>
                          <w:r>
                            <w:rPr>
                              <w:rFonts w:ascii="Calibri"/>
                              <w:color w:val="FFFFFF"/>
                              <w:shd w:val="clear" w:color="auto" w:fill="4471C4"/>
                            </w:rPr>
                            <w:tab/>
                          </w:r>
                        </w:p>
                      </w:txbxContent>
                    </wps:txbx>
                    <wps:bodyPr wrap="square" lIns="0" tIns="0" rIns="0" bIns="0" rtlCol="0">
                      <a:noAutofit/>
                    </wps:bodyPr>
                  </wps:wsp>
                </a:graphicData>
              </a:graphic>
            </wp:anchor>
          </w:drawing>
        </mc:Choice>
        <mc:Fallback>
          <w:pict>
            <v:shapetype w14:anchorId="0D7C7F75" id="_x0000_t202" coordsize="21600,21600" o:spt="202" path="m,l,21600r21600,l21600,xe">
              <v:stroke joinstyle="miter"/>
              <v:path gradientshapeok="t" o:connecttype="rect"/>
            </v:shapetype>
            <v:shape id="Textbox 2" o:spid="_x0000_s1027" type="#_x0000_t202" style="position:absolute;margin-left:522.3pt;margin-top:28.9pt;width:77pt;height:14.6pt;z-index:-15859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" filled="f" stroked="f">
              <v:path arrowok="t"/>
              <v:textbox inset="0,0,0,0">
                <w:txbxContent>
                  <w:p w14:paraId="0D8141B2" w14:textId="77777777" w:rsidR="002515B4" w:rsidRDefault="0058309A">
                    <w:pPr>
                      <w:tabs>
                        <w:tab w:val="left" w:pos="1459"/>
                      </w:tabs>
                      <w:spacing w:before="7"/>
                      <w:ind w:left="20"/>
                      <w:rPr>
                        <w:rFonts w:ascii="Calibri"/>
                      </w:rPr>
                    </w:pPr>
                    <w:r>
                      <w:rPr>
                        <w:color w:val="FFFFFF"/>
                        <w:spacing w:val="63"/>
                        <w:w w:val="150"/>
                        <w:shd w:val="clear" w:color="auto" w:fill="4471C4"/>
                      </w:rPr>
                      <w:t xml:space="preserve"> </w:t>
                    </w:r>
                    <w:r>
                      <w:rPr>
                        <w:rFonts w:ascii="Calibri"/>
                        <w:color w:val="FFFFFF"/>
                        <w:spacing w:val="-10"/>
                        <w:shd w:val="clear" w:color="auto" w:fill="4471C4"/>
                      </w:rPr>
                      <w:fldChar w:fldCharType="begin"/>
                    </w:r>
                    <w:r>
                      <w:rPr>
                        <w:rFonts w:ascii="Calibri"/>
                        <w:color w:val="FFFFFF"/>
                        <w:spacing w:val="-10"/>
                        <w:shd w:val="clear" w:color="auto" w:fill="4471C4"/>
                      </w:rPr>
                      <w:instrText xml:space="preserve"> PAGE </w:instrText>
                    </w:r>
                    <w:r>
                      <w:rPr>
                        <w:rFonts w:ascii="Calibri"/>
                        <w:color w:val="FFFFFF"/>
                        <w:spacing w:val="-10"/>
                        <w:shd w:val="clear" w:color="auto" w:fill="4471C4"/>
                      </w:rPr>
                      <w:fldChar w:fldCharType="separate"/>
                    </w:r>
                    <w:r w:rsidR="003E6EE1">
                      <w:rPr>
                        <w:rFonts w:ascii="Calibri"/>
                        <w:noProof/>
                        <w:color w:val="FFFFFF"/>
                        <w:spacing w:val="-10"/>
                        <w:shd w:val="clear" w:color="auto" w:fill="4471C4"/>
                      </w:rPr>
                      <w:t>1</w:t>
                    </w:r>
                    <w:r>
                      <w:rPr>
                        <w:rFonts w:ascii="Calibri"/>
                        <w:color w:val="FFFFFF"/>
                        <w:spacing w:val="-10"/>
                        <w:shd w:val="clear" w:color="auto" w:fill="4471C4"/>
                      </w:rPr>
                      <w:fldChar w:fldCharType="end"/>
                    </w:r>
                    <w:r>
                      <w:rPr>
                        <w:rFonts w:ascii="Calibri"/>
                        <w:color w:val="FFFFFF"/>
                        <w:shd w:val="clear" w:color="auto" w:fill="4471C4"/>
                      </w:rPr>
                      <w:tab/>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9018A2" w14:textId="77777777" w:rsidR="002515B4" w:rsidRDefault="0058309A">
    <w:pPr>
      <w:pStyle w:val="BodyText"/>
      <w:spacing w:line="14" w:lineRule="auto"/>
      <w:ind w:left="0"/>
      <w:jc w:val="left"/>
      <w:rPr>
        <w:sz w:val="20"/>
      </w:rPr>
    </w:pPr>
    <w:r>
      <w:rPr>
        <w:noProof/>
        <w:sz w:val="20"/>
        <w:lang w:val="en-ZW" w:eastAsia="en-ZW"/>
      </w:rPr>
      <mc:AlternateContent>
        <mc:Choice Requires="wps">
          <w:drawing>
            <wp:anchor distT="0" distB="0" distL="0" distR="0" simplePos="0" relativeHeight="487457280" behindDoc="1" locked="0" layoutInCell="1" allowOverlap="1" wp14:anchorId="32EE5ACE" wp14:editId="7D1E67F9">
              <wp:simplePos x="0" y="0"/>
              <wp:positionH relativeFrom="page">
                <wp:posOffset>3802507</wp:posOffset>
              </wp:positionH>
              <wp:positionV relativeFrom="page">
                <wp:posOffset>275166</wp:posOffset>
              </wp:positionV>
              <wp:extent cx="2766695" cy="3695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6695" cy="369570"/>
                      </a:xfrm>
                      <a:prstGeom prst="rect">
                        <a:avLst/>
                      </a:prstGeom>
                    </wps:spPr>
                    <wps:txbx>
                      <w:txbxContent>
                        <w:p w14:paraId="5918C8BB" w14:textId="77777777" w:rsidR="002515B4" w:rsidRDefault="0058309A">
                          <w:pPr>
                            <w:spacing w:before="10"/>
                            <w:ind w:left="20" w:firstLine="1807"/>
                            <w:rPr>
                              <w:b/>
                              <w:sz w:val="24"/>
                            </w:rPr>
                          </w:pPr>
                          <w:r>
                            <w:rPr>
                              <w:b/>
                              <w:sz w:val="24"/>
                            </w:rPr>
                            <w:t>Judgment</w:t>
                          </w:r>
                          <w:r>
                            <w:rPr>
                              <w:b/>
                              <w:spacing w:val="-13"/>
                              <w:sz w:val="24"/>
                            </w:rPr>
                            <w:t xml:space="preserve"> </w:t>
                          </w:r>
                          <w:r>
                            <w:rPr>
                              <w:b/>
                              <w:sz w:val="24"/>
                            </w:rPr>
                            <w:t>No.</w:t>
                          </w:r>
                          <w:r>
                            <w:rPr>
                              <w:b/>
                              <w:spacing w:val="-13"/>
                              <w:sz w:val="24"/>
                            </w:rPr>
                            <w:t xml:space="preserve"> </w:t>
                          </w:r>
                          <w:r>
                            <w:rPr>
                              <w:b/>
                              <w:sz w:val="24"/>
                            </w:rPr>
                            <w:t>CCZ</w:t>
                          </w:r>
                          <w:r>
                            <w:rPr>
                              <w:b/>
                              <w:spacing w:val="-11"/>
                              <w:sz w:val="24"/>
                            </w:rPr>
                            <w:t xml:space="preserve"> </w:t>
                          </w:r>
                          <w:r>
                            <w:rPr>
                              <w:b/>
                              <w:sz w:val="24"/>
                            </w:rPr>
                            <w:t>1-26 Constitutional</w:t>
                          </w:r>
                          <w:r>
                            <w:rPr>
                              <w:b/>
                              <w:spacing w:val="-4"/>
                              <w:sz w:val="24"/>
                            </w:rPr>
                            <w:t xml:space="preserve"> </w:t>
                          </w:r>
                          <w:r>
                            <w:rPr>
                              <w:b/>
                              <w:sz w:val="24"/>
                            </w:rPr>
                            <w:t>Application</w:t>
                          </w:r>
                          <w:r>
                            <w:rPr>
                              <w:b/>
                              <w:spacing w:val="-3"/>
                              <w:sz w:val="24"/>
                            </w:rPr>
                            <w:t xml:space="preserve"> </w:t>
                          </w:r>
                          <w:r>
                            <w:rPr>
                              <w:b/>
                              <w:sz w:val="24"/>
                            </w:rPr>
                            <w:t>No.</w:t>
                          </w:r>
                          <w:r>
                            <w:rPr>
                              <w:b/>
                              <w:spacing w:val="-4"/>
                              <w:sz w:val="24"/>
                            </w:rPr>
                            <w:t xml:space="preserve"> </w:t>
                          </w:r>
                          <w:r>
                            <w:rPr>
                              <w:b/>
                              <w:sz w:val="24"/>
                            </w:rPr>
                            <w:t>CCZ</w:t>
                          </w:r>
                          <w:r>
                            <w:rPr>
                              <w:b/>
                              <w:spacing w:val="-3"/>
                              <w:sz w:val="24"/>
                            </w:rPr>
                            <w:t xml:space="preserve"> </w:t>
                          </w:r>
                          <w:r>
                            <w:rPr>
                              <w:b/>
                              <w:spacing w:val="-2"/>
                              <w:sz w:val="24"/>
                            </w:rPr>
                            <w:t>35/25</w:t>
                          </w:r>
                        </w:p>
                      </w:txbxContent>
                    </wps:txbx>
                    <wps:bodyPr wrap="square" lIns="0" tIns="0" rIns="0" bIns="0" rtlCol="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2EE5ACE" id="_x0000_t202" coordsize="21600,21600" o:spt="202" path="m,l,21600r21600,l21600,xe">
              <v:stroke joinstyle="miter"/>
              <v:path gradientshapeok="t" o:connecttype="rect"/>
            </v:shapetype>
            <v:shape id="Textbox 3" o:spid="_x0000_s1028" type="#_x0000_t202" style="position:absolute;margin-left:299.4pt;margin-top:21.65pt;width:217.85pt;height:29.1pt;z-index:-15859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" filled="f" stroked="f">
              <v:textbox inset="0,0,0,0">
                <w:txbxContent>
                  <w:p w14:paraId="5918C8BB" w14:textId="77777777" w:rsidR="002515B4" w:rsidRDefault="0058309A">
                    <w:pPr>
                      <w:spacing w:before="10"/>
                      <w:ind w:left="20" w:firstLine="1807"/>
                      <w:rPr>
                        <w:b/>
                        <w:sz w:val="24"/>
                      </w:rPr>
                    </w:pPr>
                    <w:r>
                      <w:rPr>
                        <w:b/>
                        <w:sz w:val="24"/>
                      </w:rPr>
                      <w:t>Judgment</w:t>
                    </w:r>
                    <w:r>
                      <w:rPr>
                        <w:b/>
                        <w:spacing w:val="-13"/>
                        <w:sz w:val="24"/>
                      </w:rPr>
                      <w:t xml:space="preserve"> </w:t>
                    </w:r>
                    <w:r>
                      <w:rPr>
                        <w:b/>
                        <w:sz w:val="24"/>
                      </w:rPr>
                      <w:t>No.</w:t>
                    </w:r>
                    <w:r>
                      <w:rPr>
                        <w:b/>
                        <w:spacing w:val="-13"/>
                        <w:sz w:val="24"/>
                      </w:rPr>
                      <w:t xml:space="preserve"> </w:t>
                    </w:r>
                    <w:r>
                      <w:rPr>
                        <w:b/>
                        <w:sz w:val="24"/>
                      </w:rPr>
                      <w:t>CCZ</w:t>
                    </w:r>
                    <w:r>
                      <w:rPr>
                        <w:b/>
                        <w:spacing w:val="-11"/>
                        <w:sz w:val="24"/>
                      </w:rPr>
                      <w:t xml:space="preserve"> </w:t>
                    </w:r>
                    <w:r>
                      <w:rPr>
                        <w:b/>
                        <w:sz w:val="24"/>
                      </w:rPr>
                      <w:t>1-26 Constitutional</w:t>
                    </w:r>
                    <w:r>
                      <w:rPr>
                        <w:b/>
                        <w:spacing w:val="-4"/>
                        <w:sz w:val="24"/>
                      </w:rPr>
                      <w:t xml:space="preserve"> </w:t>
                    </w:r>
                    <w:r>
                      <w:rPr>
                        <w:b/>
                        <w:sz w:val="24"/>
                      </w:rPr>
                      <w:t>Application</w:t>
                    </w:r>
                    <w:r>
                      <w:rPr>
                        <w:b/>
                        <w:spacing w:val="-3"/>
                        <w:sz w:val="24"/>
                      </w:rPr>
                      <w:t xml:space="preserve"> </w:t>
                    </w:r>
                    <w:r>
                      <w:rPr>
                        <w:b/>
                        <w:sz w:val="24"/>
                      </w:rPr>
                      <w:t>No.</w:t>
                    </w:r>
                    <w:r>
                      <w:rPr>
                        <w:b/>
                        <w:spacing w:val="-4"/>
                        <w:sz w:val="24"/>
                      </w:rPr>
                      <w:t xml:space="preserve"> </w:t>
                    </w:r>
                    <w:r>
                      <w:rPr>
                        <w:b/>
                        <w:sz w:val="24"/>
                      </w:rPr>
                      <w:t>CCZ</w:t>
                    </w:r>
                    <w:r>
                      <w:rPr>
                        <w:b/>
                        <w:spacing w:val="-3"/>
                        <w:sz w:val="24"/>
                      </w:rPr>
                      <w:t xml:space="preserve"> </w:t>
                    </w:r>
                    <w:r>
                      <w:rPr>
                        <w:b/>
                        <w:spacing w:val="-2"/>
                        <w:sz w:val="24"/>
                      </w:rPr>
                      <w:t>35/25</w:t>
                    </w:r>
                  </w:p>
                </w:txbxContent>
              </v:textbox>
              <w10:wrap anchorx="page" anchory="page"/>
            </v:shape>
          </w:pict>
        </mc:Fallback>
      </mc:AlternateContent>
    </w:r>
    <w:r>
      <w:rPr>
        <w:noProof/>
        <w:sz w:val="20"/>
        <w:lang w:val="en-ZW" w:eastAsia="en-ZW"/>
      </w:rPr>
      <mc:AlternateContent>
        <mc:Choice Requires="wps">
          <w:drawing>
            <wp:anchor distT="0" distB="0" distL="0" distR="0" simplePos="0" relativeHeight="487457792" behindDoc="1" locked="0" layoutInCell="1" allowOverlap="1" wp14:anchorId="1287C52E" wp14:editId="7DA423CA">
              <wp:simplePos x="0" y="0"/>
              <wp:positionH relativeFrom="page">
                <wp:posOffset>6633209</wp:posOffset>
              </wp:positionH>
              <wp:positionV relativeFrom="page">
                <wp:posOffset>366802</wp:posOffset>
              </wp:positionV>
              <wp:extent cx="939800" cy="18542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9800" cy="185420"/>
                      </a:xfrm>
                      <a:prstGeom prst="rect">
                        <a:avLst/>
                      </a:prstGeom>
                    </wps:spPr>
                    <wps:txbx>
                      <w:txbxContent>
                        <w:p w14:paraId="01771166" w14:textId="77777777" w:rsidR="002515B4" w:rsidRDefault="0058309A">
                          <w:pPr>
                            <w:tabs>
                              <w:tab w:val="left" w:pos="1459"/>
                            </w:tabs>
                            <w:spacing w:before="7"/>
                            <w:ind w:left="20"/>
                            <w:rPr>
                              <w:rFonts w:ascii="Calibri"/>
                            </w:rPr>
                          </w:pPr>
                          <w:r>
                            <w:rPr>
                              <w:color w:val="FFFFFF"/>
                              <w:spacing w:val="63"/>
                              <w:w w:val="150"/>
                              <w:shd w:val="clear" w:color="auto" w:fill="4471C4"/>
                            </w:rPr>
                            <w:t xml:space="preserve"> </w:t>
                          </w:r>
                          <w:r>
                            <w:rPr>
                              <w:rFonts w:ascii="Calibri"/>
                              <w:color w:val="FFFFFF"/>
                              <w:spacing w:val="-5"/>
                              <w:shd w:val="clear" w:color="auto" w:fill="4471C4"/>
                            </w:rPr>
                            <w:t>10</w:t>
                          </w:r>
                          <w:r>
                            <w:rPr>
                              <w:rFonts w:ascii="Calibri"/>
                              <w:color w:val="FFFFFF"/>
                              <w:shd w:val="clear" w:color="auto" w:fill="4471C4"/>
                            </w:rPr>
                            <w:tab/>
                          </w:r>
                        </w:p>
                      </w:txbxContent>
                    </wps:txbx>
                    <wps:bodyPr wrap="square" lIns="0" tIns="0" rIns="0" bIns="0" rtlCol="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87C52E" id="Textbox 4" o:spid="_x0000_s1029" type="#_x0000_t202" style="position:absolute;margin-left:522.3pt;margin-top:28.9pt;width:74pt;height:14.6pt;z-index:-1585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" filled="f" stroked="f">
              <v:textbox inset="0,0,0,0">
                <w:txbxContent>
                  <w:p w14:paraId="01771166" w14:textId="77777777" w:rsidR="002515B4" w:rsidRDefault="0058309A">
                    <w:pPr>
                      <w:tabs>
                        <w:tab w:val="left" w:pos="1459"/>
                      </w:tabs>
                      <w:spacing w:before="7"/>
                      <w:ind w:left="20"/>
                      <w:rPr>
                        <w:rFonts w:ascii="Calibri"/>
                      </w:rPr>
                    </w:pPr>
                    <w:r>
                      <w:rPr>
                        <w:color w:val="FFFFFF"/>
                        <w:spacing w:val="63"/>
                        <w:w w:val="150"/>
                        <w:shd w:val="clear" w:color="auto" w:fill="4471C4"/>
                      </w:rPr>
                      <w:t xml:space="preserve"> </w:t>
                    </w:r>
                    <w:r>
                      <w:rPr>
                        <w:rFonts w:ascii="Calibri"/>
                        <w:color w:val="FFFFFF"/>
                        <w:spacing w:val="-5"/>
                        <w:shd w:val="clear" w:color="auto" w:fill="4471C4"/>
                      </w:rPr>
                      <w:t>10</w:t>
                    </w:r>
                    <w:r>
                      <w:rPr>
                        <w:rFonts w:ascii="Calibri"/>
                        <w:color w:val="FFFFFF"/>
                        <w:shd w:val="clear" w:color="auto" w:fill="4471C4"/>
                      </w:rPr>
                      <w:tab/>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91A9B0" w14:textId="77777777" w:rsidR="002515B4" w:rsidRDefault="0058309A">
    <w:pPr>
      <w:pStyle w:val="BodyText"/>
      <w:spacing w:line="14" w:lineRule="auto"/>
      <w:ind w:left="0"/>
      <w:jc w:val="left"/>
      <w:rPr>
        <w:sz w:val="20"/>
      </w:rPr>
    </w:pPr>
    <w:r>
      <w:rPr>
        <w:noProof/>
        <w:sz w:val="20"/>
        <w:lang w:val="en-ZW" w:eastAsia="en-ZW"/>
      </w:rPr>
      <mc:AlternateContent>
        <mc:Choice Requires="wps">
          <w:drawing>
            <wp:anchor distT="0" distB="0" distL="0" distR="0" simplePos="0" relativeHeight="487458304" behindDoc="1" locked="0" layoutInCell="1" allowOverlap="1" wp14:anchorId="1CFDF16C" wp14:editId="55238B95">
              <wp:simplePos x="0" y="0"/>
              <wp:positionH relativeFrom="page">
                <wp:posOffset>3802507</wp:posOffset>
              </wp:positionH>
              <wp:positionV relativeFrom="page">
                <wp:posOffset>275166</wp:posOffset>
              </wp:positionV>
              <wp:extent cx="2766695" cy="36957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6695" cy="369570"/>
                      </a:xfrm>
                      <a:prstGeom prst="rect">
                        <a:avLst/>
                      </a:prstGeom>
                    </wps:spPr>
                    <wps:txbx>
                      <w:txbxContent>
                        <w:p w14:paraId="5A6C44AE" w14:textId="77777777" w:rsidR="002515B4" w:rsidRDefault="0058309A">
                          <w:pPr>
                            <w:spacing w:before="10"/>
                            <w:ind w:left="20" w:firstLine="1807"/>
                            <w:rPr>
                              <w:b/>
                              <w:sz w:val="24"/>
                            </w:rPr>
                          </w:pPr>
                          <w:r>
                            <w:rPr>
                              <w:b/>
                              <w:sz w:val="24"/>
                            </w:rPr>
                            <w:t>Judgment</w:t>
                          </w:r>
                          <w:r>
                            <w:rPr>
                              <w:b/>
                              <w:spacing w:val="-13"/>
                              <w:sz w:val="24"/>
                            </w:rPr>
                            <w:t xml:space="preserve"> </w:t>
                          </w:r>
                          <w:r>
                            <w:rPr>
                              <w:b/>
                              <w:sz w:val="24"/>
                            </w:rPr>
                            <w:t>No.</w:t>
                          </w:r>
                          <w:r>
                            <w:rPr>
                              <w:b/>
                              <w:spacing w:val="-13"/>
                              <w:sz w:val="24"/>
                            </w:rPr>
                            <w:t xml:space="preserve"> </w:t>
                          </w:r>
                          <w:r>
                            <w:rPr>
                              <w:b/>
                              <w:sz w:val="24"/>
                            </w:rPr>
                            <w:t>CCZ</w:t>
                          </w:r>
                          <w:r>
                            <w:rPr>
                              <w:b/>
                              <w:spacing w:val="-11"/>
                              <w:sz w:val="24"/>
                            </w:rPr>
                            <w:t xml:space="preserve"> </w:t>
                          </w:r>
                          <w:r>
                            <w:rPr>
                              <w:b/>
                              <w:sz w:val="24"/>
                            </w:rPr>
                            <w:t>1-26 Constitutional</w:t>
                          </w:r>
                          <w:r>
                            <w:rPr>
                              <w:b/>
                              <w:spacing w:val="-4"/>
                              <w:sz w:val="24"/>
                            </w:rPr>
                            <w:t xml:space="preserve"> </w:t>
                          </w:r>
                          <w:r>
                            <w:rPr>
                              <w:b/>
                              <w:sz w:val="24"/>
                            </w:rPr>
                            <w:t>Application</w:t>
                          </w:r>
                          <w:r>
                            <w:rPr>
                              <w:b/>
                              <w:spacing w:val="-3"/>
                              <w:sz w:val="24"/>
                            </w:rPr>
                            <w:t xml:space="preserve"> </w:t>
                          </w:r>
                          <w:r>
                            <w:rPr>
                              <w:b/>
                              <w:sz w:val="24"/>
                            </w:rPr>
                            <w:t>No.</w:t>
                          </w:r>
                          <w:r>
                            <w:rPr>
                              <w:b/>
                              <w:spacing w:val="-4"/>
                              <w:sz w:val="24"/>
                            </w:rPr>
                            <w:t xml:space="preserve"> </w:t>
                          </w:r>
                          <w:r>
                            <w:rPr>
                              <w:b/>
                              <w:sz w:val="24"/>
                            </w:rPr>
                            <w:t>CCZ</w:t>
                          </w:r>
                          <w:r>
                            <w:rPr>
                              <w:b/>
                              <w:spacing w:val="-3"/>
                              <w:sz w:val="24"/>
                            </w:rPr>
                            <w:t xml:space="preserve"> </w:t>
                          </w:r>
                          <w:r>
                            <w:rPr>
                              <w:b/>
                              <w:spacing w:val="-2"/>
                              <w:sz w:val="24"/>
                            </w:rPr>
                            <w:t>35/25</w:t>
                          </w:r>
                        </w:p>
                      </w:txbxContent>
                    </wps:txbx>
                    <wps:bodyPr wrap="square" lIns="0" tIns="0" rIns="0" bIns="0" rtlCol="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CFDF16C" id="_x0000_t202" coordsize="21600,21600" o:spt="202" path="m,l,21600r21600,l21600,xe">
              <v:stroke joinstyle="miter"/>
              <v:path gradientshapeok="t" o:connecttype="rect"/>
            </v:shapetype>
            <v:shape id="Textbox 5" o:spid="_x0000_s1030" type="#_x0000_t202" style="position:absolute;margin-left:299.4pt;margin-top:21.65pt;width:217.85pt;height:29.1pt;z-index:-1585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" filled="f" stroked="f">
              <v:textbox inset="0,0,0,0">
                <w:txbxContent>
                  <w:p w14:paraId="5A6C44AE" w14:textId="77777777" w:rsidR="002515B4" w:rsidRDefault="0058309A">
                    <w:pPr>
                      <w:spacing w:before="10"/>
                      <w:ind w:left="20" w:firstLine="1807"/>
                      <w:rPr>
                        <w:b/>
                        <w:sz w:val="24"/>
                      </w:rPr>
                    </w:pPr>
                    <w:r>
                      <w:rPr>
                        <w:b/>
                        <w:sz w:val="24"/>
                      </w:rPr>
                      <w:t>Judgment</w:t>
                    </w:r>
                    <w:r>
                      <w:rPr>
                        <w:b/>
                        <w:spacing w:val="-13"/>
                        <w:sz w:val="24"/>
                      </w:rPr>
                      <w:t xml:space="preserve"> </w:t>
                    </w:r>
                    <w:r>
                      <w:rPr>
                        <w:b/>
                        <w:sz w:val="24"/>
                      </w:rPr>
                      <w:t>No.</w:t>
                    </w:r>
                    <w:r>
                      <w:rPr>
                        <w:b/>
                        <w:spacing w:val="-13"/>
                        <w:sz w:val="24"/>
                      </w:rPr>
                      <w:t xml:space="preserve"> </w:t>
                    </w:r>
                    <w:r>
                      <w:rPr>
                        <w:b/>
                        <w:sz w:val="24"/>
                      </w:rPr>
                      <w:t>CCZ</w:t>
                    </w:r>
                    <w:r>
                      <w:rPr>
                        <w:b/>
                        <w:spacing w:val="-11"/>
                        <w:sz w:val="24"/>
                      </w:rPr>
                      <w:t xml:space="preserve"> </w:t>
                    </w:r>
                    <w:r>
                      <w:rPr>
                        <w:b/>
                        <w:sz w:val="24"/>
                      </w:rPr>
                      <w:t>1-26 Constitutional</w:t>
                    </w:r>
                    <w:r>
                      <w:rPr>
                        <w:b/>
                        <w:spacing w:val="-4"/>
                        <w:sz w:val="24"/>
                      </w:rPr>
                      <w:t xml:space="preserve"> </w:t>
                    </w:r>
                    <w:r>
                      <w:rPr>
                        <w:b/>
                        <w:sz w:val="24"/>
                      </w:rPr>
                      <w:t>Application</w:t>
                    </w:r>
                    <w:r>
                      <w:rPr>
                        <w:b/>
                        <w:spacing w:val="-3"/>
                        <w:sz w:val="24"/>
                      </w:rPr>
                      <w:t xml:space="preserve"> </w:t>
                    </w:r>
                    <w:r>
                      <w:rPr>
                        <w:b/>
                        <w:sz w:val="24"/>
                      </w:rPr>
                      <w:t>No.</w:t>
                    </w:r>
                    <w:r>
                      <w:rPr>
                        <w:b/>
                        <w:spacing w:val="-4"/>
                        <w:sz w:val="24"/>
                      </w:rPr>
                      <w:t xml:space="preserve"> </w:t>
                    </w:r>
                    <w:r>
                      <w:rPr>
                        <w:b/>
                        <w:sz w:val="24"/>
                      </w:rPr>
                      <w:t>CCZ</w:t>
                    </w:r>
                    <w:r>
                      <w:rPr>
                        <w:b/>
                        <w:spacing w:val="-3"/>
                        <w:sz w:val="24"/>
                      </w:rPr>
                      <w:t xml:space="preserve"> </w:t>
                    </w:r>
                    <w:r>
                      <w:rPr>
                        <w:b/>
                        <w:spacing w:val="-2"/>
                        <w:sz w:val="24"/>
                      </w:rPr>
                      <w:t>35/25</w:t>
                    </w:r>
                  </w:p>
                </w:txbxContent>
              </v:textbox>
              <w10:wrap anchorx="page" anchory="page"/>
            </v:shape>
          </w:pict>
        </mc:Fallback>
      </mc:AlternateContent>
    </w:r>
    <w:r>
      <w:rPr>
        <w:noProof/>
        <w:sz w:val="20"/>
        <w:lang w:val="en-ZW" w:eastAsia="en-ZW"/>
      </w:rPr>
      <mc:AlternateContent>
        <mc:Choice Requires="wps">
          <w:drawing>
            <wp:anchor distT="0" distB="0" distL="0" distR="0" simplePos="0" relativeHeight="487458816" behindDoc="1" locked="0" layoutInCell="1" allowOverlap="1" wp14:anchorId="4FAEBAAE" wp14:editId="7D3C8018">
              <wp:simplePos x="0" y="0"/>
              <wp:positionH relativeFrom="page">
                <wp:posOffset>6633209</wp:posOffset>
              </wp:positionH>
              <wp:positionV relativeFrom="page">
                <wp:posOffset>366802</wp:posOffset>
              </wp:positionV>
              <wp:extent cx="977900" cy="18542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900" cy="185420"/>
                      </a:xfrm>
                      <a:prstGeom prst="rect">
                        <a:avLst/>
                      </a:prstGeom>
                    </wps:spPr>
                    <wps:txbx>
                      <w:txbxContent>
                        <w:p w14:paraId="699615E2" w14:textId="77777777" w:rsidR="002515B4" w:rsidRDefault="0058309A">
                          <w:pPr>
                            <w:tabs>
                              <w:tab w:val="left" w:pos="1459"/>
                            </w:tabs>
                            <w:spacing w:before="7"/>
                            <w:ind w:left="20"/>
                            <w:rPr>
                              <w:rFonts w:ascii="Calibri"/>
                            </w:rPr>
                          </w:pPr>
                          <w:r>
                            <w:rPr>
                              <w:color w:val="FFFFFF"/>
                              <w:spacing w:val="63"/>
                              <w:w w:val="150"/>
                              <w:shd w:val="clear" w:color="auto" w:fill="4471C4"/>
                            </w:rPr>
                            <w:t xml:space="preserve"> </w:t>
                          </w:r>
                          <w:r>
                            <w:rPr>
                              <w:rFonts w:ascii="Calibri"/>
                              <w:color w:val="FFFFFF"/>
                              <w:spacing w:val="-5"/>
                              <w:shd w:val="clear" w:color="auto" w:fill="4471C4"/>
                            </w:rPr>
                            <w:t>1</w:t>
                          </w:r>
                          <w:r>
                            <w:rPr>
                              <w:rFonts w:ascii="Calibri"/>
                              <w:color w:val="FFFFFF"/>
                              <w:spacing w:val="-5"/>
                              <w:shd w:val="clear" w:color="auto" w:fill="4471C4"/>
                            </w:rPr>
                            <w:fldChar w:fldCharType="begin"/>
                          </w:r>
                          <w:r>
                            <w:rPr>
                              <w:rFonts w:ascii="Calibri"/>
                              <w:color w:val="FFFFFF"/>
                              <w:spacing w:val="-5"/>
                              <w:shd w:val="clear" w:color="auto" w:fill="4471C4"/>
                            </w:rPr>
                            <w:instrText xml:space="preserve"> PAGE </w:instrText>
                          </w:r>
                          <w:r>
                            <w:rPr>
                              <w:rFonts w:ascii="Calibri"/>
                              <w:color w:val="FFFFFF"/>
                              <w:spacing w:val="-5"/>
                              <w:shd w:val="clear" w:color="auto" w:fill="4471C4"/>
                            </w:rPr>
                            <w:fldChar w:fldCharType="separate"/>
                          </w:r>
                          <w:r w:rsidR="003E6EE1">
                            <w:rPr>
                              <w:rFonts w:ascii="Calibri"/>
                              <w:noProof/>
                              <w:color w:val="FFFFFF"/>
                              <w:spacing w:val="-5"/>
                              <w:shd w:val="clear" w:color="auto" w:fill="4471C4"/>
                            </w:rPr>
                            <w:t>9</w:t>
                          </w:r>
                          <w:r>
                            <w:rPr>
                              <w:rFonts w:ascii="Calibri"/>
                              <w:color w:val="FFFFFF"/>
                              <w:spacing w:val="-5"/>
                              <w:shd w:val="clear" w:color="auto" w:fill="4471C4"/>
                            </w:rPr>
                            <w:fldChar w:fldCharType="end"/>
                          </w:r>
                          <w:r>
                            <w:rPr>
                              <w:rFonts w:ascii="Calibri"/>
                              <w:color w:val="FFFFFF"/>
                              <w:shd w:val="clear" w:color="auto" w:fill="4471C4"/>
                            </w:rPr>
                            <w:tab/>
                          </w:r>
                        </w:p>
                      </w:txbxContent>
                    </wps:txbx>
                    <wps:bodyPr wrap="square" lIns="0" tIns="0" rIns="0" bIns="0" rtlCol="0">
                      <a:noAutofit/>
                    </wps:bodyPr>
                  </wps:wsp>
                </a:graphicData>
              </a:graphic>
            </wp:anchor>
          </w:drawing>
        </mc:Choice>
        <mc:Fallback>
          <w:pict>
            <v:shapetype w14:anchorId="4FAEBAAE" id="_x0000_t202" coordsize="21600,21600" o:spt="202" path="m,l,21600r21600,l21600,xe">
              <v:stroke joinstyle="miter"/>
              <v:path gradientshapeok="t" o:connecttype="rect"/>
            </v:shapetype>
            <v:shape id="Textbox 6" o:spid="_x0000_s1031" type="#_x0000_t202" style="position:absolute;margin-left:522.3pt;margin-top:28.9pt;width:77pt;height:14.6pt;z-index:-1585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" filled="f" stroked="f">
              <v:path arrowok="t"/>
              <v:textbox inset="0,0,0,0">
                <w:txbxContent>
                  <w:p w14:paraId="699615E2" w14:textId="77777777" w:rsidR="002515B4" w:rsidRDefault="0058309A">
                    <w:pPr>
                      <w:tabs>
                        <w:tab w:val="left" w:pos="1459"/>
                      </w:tabs>
                      <w:spacing w:before="7"/>
                      <w:ind w:left="20"/>
                      <w:rPr>
                        <w:rFonts w:ascii="Calibri"/>
                      </w:rPr>
                    </w:pPr>
                    <w:r>
                      <w:rPr>
                        <w:color w:val="FFFFFF"/>
                        <w:spacing w:val="63"/>
                        <w:w w:val="150"/>
                        <w:shd w:val="clear" w:color="auto" w:fill="4471C4"/>
                      </w:rPr>
                      <w:t xml:space="preserve"> </w:t>
                    </w:r>
                    <w:r>
                      <w:rPr>
                        <w:rFonts w:ascii="Calibri"/>
                        <w:color w:val="FFFFFF"/>
                        <w:spacing w:val="-5"/>
                        <w:shd w:val="clear" w:color="auto" w:fill="4471C4"/>
                      </w:rPr>
                      <w:t>1</w:t>
                    </w:r>
                    <w:r>
                      <w:rPr>
                        <w:rFonts w:ascii="Calibri"/>
                        <w:color w:val="FFFFFF"/>
                        <w:spacing w:val="-5"/>
                        <w:shd w:val="clear" w:color="auto" w:fill="4471C4"/>
                      </w:rPr>
                      <w:fldChar w:fldCharType="begin"/>
                    </w:r>
                    <w:r>
                      <w:rPr>
                        <w:rFonts w:ascii="Calibri"/>
                        <w:color w:val="FFFFFF"/>
                        <w:spacing w:val="-5"/>
                        <w:shd w:val="clear" w:color="auto" w:fill="4471C4"/>
                      </w:rPr>
                      <w:instrText xml:space="preserve"> PAGE </w:instrText>
                    </w:r>
                    <w:r>
                      <w:rPr>
                        <w:rFonts w:ascii="Calibri"/>
                        <w:color w:val="FFFFFF"/>
                        <w:spacing w:val="-5"/>
                        <w:shd w:val="clear" w:color="auto" w:fill="4471C4"/>
                      </w:rPr>
                      <w:fldChar w:fldCharType="separate"/>
                    </w:r>
                    <w:r w:rsidR="003E6EE1">
                      <w:rPr>
                        <w:rFonts w:ascii="Calibri"/>
                        <w:noProof/>
                        <w:color w:val="FFFFFF"/>
                        <w:spacing w:val="-5"/>
                        <w:shd w:val="clear" w:color="auto" w:fill="4471C4"/>
                      </w:rPr>
                      <w:t>9</w:t>
                    </w:r>
                    <w:r>
                      <w:rPr>
                        <w:rFonts w:ascii="Calibri"/>
                        <w:color w:val="FFFFFF"/>
                        <w:spacing w:val="-5"/>
                        <w:shd w:val="clear" w:color="auto" w:fill="4471C4"/>
                      </w:rPr>
                      <w:fldChar w:fldCharType="end"/>
                    </w:r>
                    <w:r>
                      <w:rPr>
                        <w:rFonts w:ascii="Calibri"/>
                        <w:color w:val="FFFFFF"/>
                        <w:shd w:val="clear" w:color="auto" w:fill="4471C4"/>
                      </w:rPr>
                      <w:tab/>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1F6108"/>
    <w:multiLevelType w:val="hybridMultilevel"/>
    <w:tmpl w:val="7B165E9C"/>
    <w:lvl w:ilvl="0" w:tplc="0F36DC4E">
      <w:start w:val="1"/>
      <w:numFmt w:val="lowerLetter"/>
      <w:lvlText w:val="%1)"/>
      <w:lvlJc w:val="left"/>
      <w:pPr>
        <w:ind w:left="1463"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2BC8232E">
      <w:start w:val="1"/>
      <w:numFmt w:val="lowerRoman"/>
      <w:lvlText w:val="%2."/>
      <w:lvlJc w:val="left"/>
      <w:pPr>
        <w:ind w:left="2183" w:hanging="488"/>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11D20C80">
      <w:numFmt w:val="bullet"/>
      <w:lvlText w:val="•"/>
      <w:lvlJc w:val="left"/>
      <w:pPr>
        <w:ind w:left="2945" w:hanging="488"/>
      </w:pPr>
      <w:rPr>
        <w:rFonts w:hint="default"/>
        <w:lang w:val="en-US" w:eastAsia="en-US" w:bidi="ar-SA"/>
      </w:rPr>
    </w:lvl>
    <w:lvl w:ilvl="3" w:tplc="EB0E1204">
      <w:numFmt w:val="bullet"/>
      <w:lvlText w:val="•"/>
      <w:lvlJc w:val="left"/>
      <w:pPr>
        <w:ind w:left="3711" w:hanging="488"/>
      </w:pPr>
      <w:rPr>
        <w:rFonts w:hint="default"/>
        <w:lang w:val="en-US" w:eastAsia="en-US" w:bidi="ar-SA"/>
      </w:rPr>
    </w:lvl>
    <w:lvl w:ilvl="4" w:tplc="67A45D30">
      <w:numFmt w:val="bullet"/>
      <w:lvlText w:val="•"/>
      <w:lvlJc w:val="left"/>
      <w:pPr>
        <w:ind w:left="4477" w:hanging="488"/>
      </w:pPr>
      <w:rPr>
        <w:rFonts w:hint="default"/>
        <w:lang w:val="en-US" w:eastAsia="en-US" w:bidi="ar-SA"/>
      </w:rPr>
    </w:lvl>
    <w:lvl w:ilvl="5" w:tplc="8F0C5B30">
      <w:numFmt w:val="bullet"/>
      <w:lvlText w:val="•"/>
      <w:lvlJc w:val="left"/>
      <w:pPr>
        <w:ind w:left="5243" w:hanging="488"/>
      </w:pPr>
      <w:rPr>
        <w:rFonts w:hint="default"/>
        <w:lang w:val="en-US" w:eastAsia="en-US" w:bidi="ar-SA"/>
      </w:rPr>
    </w:lvl>
    <w:lvl w:ilvl="6" w:tplc="D34A514C">
      <w:numFmt w:val="bullet"/>
      <w:lvlText w:val="•"/>
      <w:lvlJc w:val="left"/>
      <w:pPr>
        <w:ind w:left="6009" w:hanging="488"/>
      </w:pPr>
      <w:rPr>
        <w:rFonts w:hint="default"/>
        <w:lang w:val="en-US" w:eastAsia="en-US" w:bidi="ar-SA"/>
      </w:rPr>
    </w:lvl>
    <w:lvl w:ilvl="7" w:tplc="2CDC7DC2">
      <w:numFmt w:val="bullet"/>
      <w:lvlText w:val="•"/>
      <w:lvlJc w:val="left"/>
      <w:pPr>
        <w:ind w:left="6774" w:hanging="488"/>
      </w:pPr>
      <w:rPr>
        <w:rFonts w:hint="default"/>
        <w:lang w:val="en-US" w:eastAsia="en-US" w:bidi="ar-SA"/>
      </w:rPr>
    </w:lvl>
    <w:lvl w:ilvl="8" w:tplc="205CB4D8">
      <w:numFmt w:val="bullet"/>
      <w:lvlText w:val="•"/>
      <w:lvlJc w:val="left"/>
      <w:pPr>
        <w:ind w:left="7540" w:hanging="488"/>
      </w:pPr>
      <w:rPr>
        <w:rFonts w:hint="default"/>
        <w:lang w:val="en-US" w:eastAsia="en-US" w:bidi="ar-SA"/>
      </w:rPr>
    </w:lvl>
  </w:abstractNum>
  <w:abstractNum w:abstractNumId="1">
    <w:nsid w:val="4EE55C71"/>
    <w:multiLevelType w:val="hybridMultilevel"/>
    <w:tmpl w:val="6D885CD8"/>
    <w:lvl w:ilvl="0" w:tplc="39422A4E">
      <w:start w:val="1"/>
      <w:numFmt w:val="decimal"/>
      <w:lvlText w:val="%1."/>
      <w:lvlJc w:val="left"/>
      <w:pPr>
        <w:ind w:left="146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11A801E">
      <w:numFmt w:val="bullet"/>
      <w:lvlText w:val="•"/>
      <w:lvlJc w:val="left"/>
      <w:pPr>
        <w:ind w:left="2221" w:hanging="360"/>
      </w:pPr>
      <w:rPr>
        <w:rFonts w:hint="default"/>
        <w:lang w:val="en-US" w:eastAsia="en-US" w:bidi="ar-SA"/>
      </w:rPr>
    </w:lvl>
    <w:lvl w:ilvl="2" w:tplc="7490592C">
      <w:numFmt w:val="bullet"/>
      <w:lvlText w:val="•"/>
      <w:lvlJc w:val="left"/>
      <w:pPr>
        <w:ind w:left="2982" w:hanging="360"/>
      </w:pPr>
      <w:rPr>
        <w:rFonts w:hint="default"/>
        <w:lang w:val="en-US" w:eastAsia="en-US" w:bidi="ar-SA"/>
      </w:rPr>
    </w:lvl>
    <w:lvl w:ilvl="3" w:tplc="70D2BF4A">
      <w:numFmt w:val="bullet"/>
      <w:lvlText w:val="•"/>
      <w:lvlJc w:val="left"/>
      <w:pPr>
        <w:ind w:left="3743" w:hanging="360"/>
      </w:pPr>
      <w:rPr>
        <w:rFonts w:hint="default"/>
        <w:lang w:val="en-US" w:eastAsia="en-US" w:bidi="ar-SA"/>
      </w:rPr>
    </w:lvl>
    <w:lvl w:ilvl="4" w:tplc="FEF80192">
      <w:numFmt w:val="bullet"/>
      <w:lvlText w:val="•"/>
      <w:lvlJc w:val="left"/>
      <w:pPr>
        <w:ind w:left="4504" w:hanging="360"/>
      </w:pPr>
      <w:rPr>
        <w:rFonts w:hint="default"/>
        <w:lang w:val="en-US" w:eastAsia="en-US" w:bidi="ar-SA"/>
      </w:rPr>
    </w:lvl>
    <w:lvl w:ilvl="5" w:tplc="AD44766E">
      <w:numFmt w:val="bullet"/>
      <w:lvlText w:val="•"/>
      <w:lvlJc w:val="left"/>
      <w:pPr>
        <w:ind w:left="5266" w:hanging="360"/>
      </w:pPr>
      <w:rPr>
        <w:rFonts w:hint="default"/>
        <w:lang w:val="en-US" w:eastAsia="en-US" w:bidi="ar-SA"/>
      </w:rPr>
    </w:lvl>
    <w:lvl w:ilvl="6" w:tplc="FBF0B816">
      <w:numFmt w:val="bullet"/>
      <w:lvlText w:val="•"/>
      <w:lvlJc w:val="left"/>
      <w:pPr>
        <w:ind w:left="6027" w:hanging="360"/>
      </w:pPr>
      <w:rPr>
        <w:rFonts w:hint="default"/>
        <w:lang w:val="en-US" w:eastAsia="en-US" w:bidi="ar-SA"/>
      </w:rPr>
    </w:lvl>
    <w:lvl w:ilvl="7" w:tplc="B0BCC318">
      <w:numFmt w:val="bullet"/>
      <w:lvlText w:val="•"/>
      <w:lvlJc w:val="left"/>
      <w:pPr>
        <w:ind w:left="6788" w:hanging="360"/>
      </w:pPr>
      <w:rPr>
        <w:rFonts w:hint="default"/>
        <w:lang w:val="en-US" w:eastAsia="en-US" w:bidi="ar-SA"/>
      </w:rPr>
    </w:lvl>
    <w:lvl w:ilvl="8" w:tplc="1BEEF0A6">
      <w:numFmt w:val="bullet"/>
      <w:lvlText w:val="•"/>
      <w:lvlJc w:val="left"/>
      <w:pPr>
        <w:ind w:left="7549" w:hanging="360"/>
      </w:pPr>
      <w:rPr>
        <w:rFonts w:hint="default"/>
        <w:lang w:val="en-US" w:eastAsia="en-US" w:bidi="ar-SA"/>
      </w:rPr>
    </w:lvl>
  </w:abstractNum>
  <w:abstractNum w:abstractNumId="2">
    <w:nsid w:val="5EA768C8"/>
    <w:multiLevelType w:val="hybridMultilevel"/>
    <w:tmpl w:val="0BF2A048"/>
    <w:lvl w:ilvl="0" w:tplc="7D188822">
      <w:numFmt w:val="bullet"/>
      <w:lvlText w:val=""/>
      <w:lvlJc w:val="left"/>
      <w:pPr>
        <w:ind w:left="743" w:hanging="360"/>
      </w:pPr>
      <w:rPr>
        <w:rFonts w:ascii="Symbol" w:eastAsia="Symbol" w:hAnsi="Symbol" w:cs="Symbol" w:hint="default"/>
        <w:b w:val="0"/>
        <w:bCs w:val="0"/>
        <w:i w:val="0"/>
        <w:iCs w:val="0"/>
        <w:spacing w:val="0"/>
        <w:w w:val="100"/>
        <w:sz w:val="24"/>
        <w:szCs w:val="24"/>
        <w:lang w:val="en-US" w:eastAsia="en-US" w:bidi="ar-SA"/>
      </w:rPr>
    </w:lvl>
    <w:lvl w:ilvl="1" w:tplc="1A7A040E">
      <w:numFmt w:val="bullet"/>
      <w:lvlText w:val="•"/>
      <w:lvlJc w:val="left"/>
      <w:pPr>
        <w:ind w:left="1573" w:hanging="360"/>
      </w:pPr>
      <w:rPr>
        <w:rFonts w:hint="default"/>
        <w:lang w:val="en-US" w:eastAsia="en-US" w:bidi="ar-SA"/>
      </w:rPr>
    </w:lvl>
    <w:lvl w:ilvl="2" w:tplc="E9C82F4E">
      <w:numFmt w:val="bullet"/>
      <w:lvlText w:val="•"/>
      <w:lvlJc w:val="left"/>
      <w:pPr>
        <w:ind w:left="2406" w:hanging="360"/>
      </w:pPr>
      <w:rPr>
        <w:rFonts w:hint="default"/>
        <w:lang w:val="en-US" w:eastAsia="en-US" w:bidi="ar-SA"/>
      </w:rPr>
    </w:lvl>
    <w:lvl w:ilvl="3" w:tplc="50A098B8">
      <w:numFmt w:val="bullet"/>
      <w:lvlText w:val="•"/>
      <w:lvlJc w:val="left"/>
      <w:pPr>
        <w:ind w:left="3239" w:hanging="360"/>
      </w:pPr>
      <w:rPr>
        <w:rFonts w:hint="default"/>
        <w:lang w:val="en-US" w:eastAsia="en-US" w:bidi="ar-SA"/>
      </w:rPr>
    </w:lvl>
    <w:lvl w:ilvl="4" w:tplc="3B965E7A">
      <w:numFmt w:val="bullet"/>
      <w:lvlText w:val="•"/>
      <w:lvlJc w:val="left"/>
      <w:pPr>
        <w:ind w:left="4072" w:hanging="360"/>
      </w:pPr>
      <w:rPr>
        <w:rFonts w:hint="default"/>
        <w:lang w:val="en-US" w:eastAsia="en-US" w:bidi="ar-SA"/>
      </w:rPr>
    </w:lvl>
    <w:lvl w:ilvl="5" w:tplc="E7BA5BC4">
      <w:numFmt w:val="bullet"/>
      <w:lvlText w:val="•"/>
      <w:lvlJc w:val="left"/>
      <w:pPr>
        <w:ind w:left="4906" w:hanging="360"/>
      </w:pPr>
      <w:rPr>
        <w:rFonts w:hint="default"/>
        <w:lang w:val="en-US" w:eastAsia="en-US" w:bidi="ar-SA"/>
      </w:rPr>
    </w:lvl>
    <w:lvl w:ilvl="6" w:tplc="E6945C9E">
      <w:numFmt w:val="bullet"/>
      <w:lvlText w:val="•"/>
      <w:lvlJc w:val="left"/>
      <w:pPr>
        <w:ind w:left="5739" w:hanging="360"/>
      </w:pPr>
      <w:rPr>
        <w:rFonts w:hint="default"/>
        <w:lang w:val="en-US" w:eastAsia="en-US" w:bidi="ar-SA"/>
      </w:rPr>
    </w:lvl>
    <w:lvl w:ilvl="7" w:tplc="A35C77E0">
      <w:numFmt w:val="bullet"/>
      <w:lvlText w:val="•"/>
      <w:lvlJc w:val="left"/>
      <w:pPr>
        <w:ind w:left="6572" w:hanging="360"/>
      </w:pPr>
      <w:rPr>
        <w:rFonts w:hint="default"/>
        <w:lang w:val="en-US" w:eastAsia="en-US" w:bidi="ar-SA"/>
      </w:rPr>
    </w:lvl>
    <w:lvl w:ilvl="8" w:tplc="66E4BDCC">
      <w:numFmt w:val="bullet"/>
      <w:lvlText w:val="•"/>
      <w:lvlJc w:val="left"/>
      <w:pPr>
        <w:ind w:left="7405" w:hanging="360"/>
      </w:pPr>
      <w:rPr>
        <w:rFonts w:hint="default"/>
        <w:lang w:val="en-US"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5B4"/>
    <w:rsid w:val="000203DA"/>
    <w:rsid w:val="002515B4"/>
    <w:rsid w:val="003E6EE1"/>
    <w:rsid w:val="0058309A"/>
    <w:rsid w:val="006A1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0DCB6"/>
  <w15:docId w15:val="{E1C02325-7C39-4573-8226-9A1FEBBFE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40"/>
      <w:ind w:left="23"/>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jc w:val="both"/>
    </w:pPr>
    <w:rPr>
      <w:sz w:val="24"/>
      <w:szCs w:val="24"/>
    </w:rPr>
  </w:style>
  <w:style w:type="paragraph" w:styleId="ListParagraph">
    <w:name w:val="List Paragraph"/>
    <w:basedOn w:val="Normal"/>
    <w:uiPriority w:val="1"/>
    <w:qFormat/>
    <w:pPr>
      <w:ind w:left="1463"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5615</Words>
  <Characters>32012</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Kudya JA</dc:creator>
  <cp:lastModifiedBy>Millicent</cp:lastModifiedBy>
  <cp:revision>2</cp:revision>
  <dcterms:created xsi:type="dcterms:W3CDTF">2026-01-30T14:11:00Z</dcterms:created>
  <dcterms:modified xsi:type="dcterms:W3CDTF">2026-01-30T14:11:00Z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2026-01-15T00:00:00Z</vt:filetime>
  </property>
  <property fmtid="{D5CDD505-2E9C-101B-9397-08002B2CF9AE}" pid="3" name="Creator">
    <vt:lpwstr>Microsoft® Word 2019</vt:lpwstr>
  </property>
  <property fmtid="{D5CDD505-2E9C-101B-9397-08002B2CF9AE}" pid="4" name="LastSaved">
    <vt:filetime>2026-01-30T00:00:00Z</vt:filetime>
  </property>
  <property fmtid="{D5CDD505-2E9C-101B-9397-08002B2CF9AE}" pid="5" name="Producer">
    <vt:lpwstr>Microsoft® Word 2019</vt:lpwstr>
  </property>
</Properties>
</file>