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90878C" w14:textId="702C21A2" w:rsidR="00D27052" w:rsidRDefault="00D27052" w:rsidP="00D27052">
      <w:pPr>
        <w:pStyle w:val="NoSpacing"/>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KENNEDY G MANGENJE</w:t>
      </w:r>
    </w:p>
    <w:p w14:paraId="43B9BAC4" w14:textId="2E1B8EE0" w:rsidR="00D27052" w:rsidRDefault="00D27052" w:rsidP="00D27052">
      <w:pPr>
        <w:pStyle w:val="NoSpacing"/>
        <w:jc w:val="both"/>
        <w:rPr>
          <w:rFonts w:ascii="Times New Roman" w:hAnsi="Times New Roman" w:cs="Times New Roman"/>
          <w:sz w:val="24"/>
          <w:szCs w:val="24"/>
        </w:rPr>
      </w:pPr>
      <w:r>
        <w:rPr>
          <w:rFonts w:ascii="Times New Roman" w:hAnsi="Times New Roman" w:cs="Times New Roman"/>
          <w:sz w:val="24"/>
          <w:szCs w:val="24"/>
        </w:rPr>
        <w:t>vers</w:t>
      </w:r>
      <w:r w:rsidR="00222120">
        <w:rPr>
          <w:rFonts w:ascii="Times New Roman" w:hAnsi="Times New Roman" w:cs="Times New Roman"/>
          <w:sz w:val="24"/>
          <w:szCs w:val="24"/>
        </w:rPr>
        <w:t>u</w:t>
      </w:r>
      <w:r>
        <w:rPr>
          <w:rFonts w:ascii="Times New Roman" w:hAnsi="Times New Roman" w:cs="Times New Roman"/>
          <w:sz w:val="24"/>
          <w:szCs w:val="24"/>
        </w:rPr>
        <w:t>s</w:t>
      </w:r>
    </w:p>
    <w:p w14:paraId="170D7321" w14:textId="659E0A54" w:rsidR="00D27052" w:rsidRDefault="00D27052" w:rsidP="00D27052">
      <w:pPr>
        <w:pStyle w:val="NoSpacing"/>
        <w:jc w:val="both"/>
        <w:rPr>
          <w:rFonts w:ascii="Times New Roman" w:hAnsi="Times New Roman" w:cs="Times New Roman"/>
          <w:sz w:val="24"/>
          <w:szCs w:val="24"/>
        </w:rPr>
      </w:pPr>
      <w:r>
        <w:rPr>
          <w:rFonts w:ascii="Times New Roman" w:hAnsi="Times New Roman" w:cs="Times New Roman"/>
          <w:sz w:val="24"/>
          <w:szCs w:val="24"/>
        </w:rPr>
        <w:t>MINISTER OF LANDS, AGRICULTURE, FISHERIES,</w:t>
      </w:r>
    </w:p>
    <w:p w14:paraId="29C2D874" w14:textId="34608891" w:rsidR="00D27052" w:rsidRDefault="00D27052" w:rsidP="00D27052">
      <w:pPr>
        <w:pStyle w:val="NoSpacing"/>
        <w:jc w:val="both"/>
        <w:rPr>
          <w:rFonts w:ascii="Times New Roman" w:hAnsi="Times New Roman" w:cs="Times New Roman"/>
          <w:sz w:val="24"/>
          <w:szCs w:val="24"/>
        </w:rPr>
      </w:pPr>
      <w:r>
        <w:rPr>
          <w:rFonts w:ascii="Times New Roman" w:hAnsi="Times New Roman" w:cs="Times New Roman"/>
          <w:sz w:val="24"/>
          <w:szCs w:val="24"/>
        </w:rPr>
        <w:t xml:space="preserve">WATER, CLIMATE AND RURAL DEVELOPMENT </w:t>
      </w:r>
    </w:p>
    <w:p w14:paraId="737F5545" w14:textId="468F8D0E" w:rsidR="00D27052" w:rsidRDefault="00D27052" w:rsidP="00D27052">
      <w:pPr>
        <w:pStyle w:val="NoSpacing"/>
        <w:jc w:val="both"/>
        <w:rPr>
          <w:rFonts w:ascii="Times New Roman" w:hAnsi="Times New Roman" w:cs="Times New Roman"/>
          <w:sz w:val="24"/>
          <w:szCs w:val="24"/>
        </w:rPr>
      </w:pPr>
      <w:r>
        <w:rPr>
          <w:rFonts w:ascii="Times New Roman" w:hAnsi="Times New Roman" w:cs="Times New Roman"/>
          <w:sz w:val="24"/>
          <w:szCs w:val="24"/>
        </w:rPr>
        <w:t>and</w:t>
      </w:r>
    </w:p>
    <w:p w14:paraId="4DCAFC8C" w14:textId="082B55FB" w:rsidR="00D27052" w:rsidRDefault="00D27052" w:rsidP="00D27052">
      <w:pPr>
        <w:pStyle w:val="NoSpacing"/>
        <w:jc w:val="both"/>
        <w:rPr>
          <w:rFonts w:ascii="Times New Roman" w:hAnsi="Times New Roman" w:cs="Times New Roman"/>
          <w:sz w:val="24"/>
          <w:szCs w:val="24"/>
        </w:rPr>
      </w:pPr>
      <w:r>
        <w:rPr>
          <w:rFonts w:ascii="Times New Roman" w:hAnsi="Times New Roman" w:cs="Times New Roman"/>
          <w:sz w:val="24"/>
          <w:szCs w:val="24"/>
        </w:rPr>
        <w:t>RELEASE POWER INVESTMENT (PRIVATE) LIMITED</w:t>
      </w:r>
    </w:p>
    <w:p w14:paraId="4495CEC7" w14:textId="3CEE6E0C" w:rsidR="00D27052" w:rsidRDefault="00D27052" w:rsidP="00D27052">
      <w:pPr>
        <w:pStyle w:val="NoSpacing"/>
        <w:jc w:val="both"/>
        <w:rPr>
          <w:rFonts w:ascii="Times New Roman" w:hAnsi="Times New Roman" w:cs="Times New Roman"/>
          <w:sz w:val="24"/>
          <w:szCs w:val="24"/>
        </w:rPr>
      </w:pPr>
      <w:r>
        <w:rPr>
          <w:rFonts w:ascii="Times New Roman" w:hAnsi="Times New Roman" w:cs="Times New Roman"/>
          <w:sz w:val="24"/>
          <w:szCs w:val="24"/>
        </w:rPr>
        <w:t>and</w:t>
      </w:r>
    </w:p>
    <w:p w14:paraId="107F3E3A" w14:textId="2B127E36" w:rsidR="00D27052" w:rsidRDefault="00D27052" w:rsidP="00D27052">
      <w:pPr>
        <w:pStyle w:val="NoSpacing"/>
        <w:jc w:val="both"/>
        <w:rPr>
          <w:rFonts w:ascii="Times New Roman" w:hAnsi="Times New Roman" w:cs="Times New Roman"/>
          <w:sz w:val="24"/>
          <w:szCs w:val="24"/>
        </w:rPr>
      </w:pPr>
      <w:r>
        <w:rPr>
          <w:rFonts w:ascii="Times New Roman" w:hAnsi="Times New Roman" w:cs="Times New Roman"/>
          <w:sz w:val="24"/>
          <w:szCs w:val="24"/>
        </w:rPr>
        <w:t>ONIYAS GUMBO</w:t>
      </w:r>
    </w:p>
    <w:p w14:paraId="0308CEDC" w14:textId="090589C7" w:rsidR="00D27052" w:rsidRDefault="00D27052" w:rsidP="00D27052">
      <w:pPr>
        <w:pStyle w:val="NoSpacing"/>
        <w:jc w:val="both"/>
        <w:rPr>
          <w:rFonts w:ascii="Times New Roman" w:hAnsi="Times New Roman" w:cs="Times New Roman"/>
          <w:sz w:val="24"/>
          <w:szCs w:val="24"/>
        </w:rPr>
      </w:pPr>
      <w:r>
        <w:rPr>
          <w:rFonts w:ascii="Times New Roman" w:hAnsi="Times New Roman" w:cs="Times New Roman"/>
          <w:sz w:val="24"/>
          <w:szCs w:val="24"/>
        </w:rPr>
        <w:t>and</w:t>
      </w:r>
    </w:p>
    <w:p w14:paraId="02BD5909" w14:textId="75E307BA" w:rsidR="00D27052" w:rsidRDefault="00D27052" w:rsidP="00D27052">
      <w:pPr>
        <w:pStyle w:val="NoSpacing"/>
        <w:jc w:val="both"/>
        <w:rPr>
          <w:rFonts w:ascii="Times New Roman" w:hAnsi="Times New Roman" w:cs="Times New Roman"/>
          <w:sz w:val="24"/>
          <w:szCs w:val="24"/>
        </w:rPr>
      </w:pPr>
      <w:r>
        <w:rPr>
          <w:rFonts w:ascii="Times New Roman" w:hAnsi="Times New Roman" w:cs="Times New Roman"/>
          <w:sz w:val="24"/>
          <w:szCs w:val="24"/>
        </w:rPr>
        <w:t>REGISTRAR OF DEEDS N.O</w:t>
      </w:r>
    </w:p>
    <w:p w14:paraId="6B9DA14D" w14:textId="2B09428D" w:rsidR="00D27052" w:rsidRDefault="00D27052" w:rsidP="00D27052">
      <w:pPr>
        <w:pStyle w:val="NoSpacing"/>
        <w:jc w:val="both"/>
        <w:rPr>
          <w:rFonts w:ascii="Times New Roman" w:hAnsi="Times New Roman" w:cs="Times New Roman"/>
          <w:sz w:val="24"/>
          <w:szCs w:val="24"/>
        </w:rPr>
      </w:pPr>
      <w:r>
        <w:rPr>
          <w:rFonts w:ascii="Times New Roman" w:hAnsi="Times New Roman" w:cs="Times New Roman"/>
          <w:sz w:val="24"/>
          <w:szCs w:val="24"/>
        </w:rPr>
        <w:t>and</w:t>
      </w:r>
    </w:p>
    <w:p w14:paraId="1B3410BD" w14:textId="191AC381" w:rsidR="00D27052" w:rsidRDefault="00D27052" w:rsidP="00D27052">
      <w:pPr>
        <w:pStyle w:val="NoSpacing"/>
        <w:jc w:val="both"/>
        <w:rPr>
          <w:rFonts w:ascii="Times New Roman" w:hAnsi="Times New Roman" w:cs="Times New Roman"/>
          <w:sz w:val="24"/>
          <w:szCs w:val="24"/>
        </w:rPr>
      </w:pPr>
      <w:r>
        <w:rPr>
          <w:rFonts w:ascii="Times New Roman" w:hAnsi="Times New Roman" w:cs="Times New Roman"/>
          <w:sz w:val="24"/>
          <w:szCs w:val="24"/>
        </w:rPr>
        <w:t>TBIC INVESTMENTS (PRIVATE) LIMITED</w:t>
      </w:r>
    </w:p>
    <w:p w14:paraId="4FAD1173" w14:textId="77777777" w:rsidR="00D27052" w:rsidRDefault="00D27052" w:rsidP="00D27052">
      <w:pPr>
        <w:pStyle w:val="NoSpacing"/>
        <w:jc w:val="both"/>
        <w:rPr>
          <w:rFonts w:ascii="Times New Roman" w:hAnsi="Times New Roman" w:cs="Times New Roman"/>
          <w:sz w:val="24"/>
          <w:szCs w:val="24"/>
        </w:rPr>
      </w:pPr>
    </w:p>
    <w:p w14:paraId="3D8351E7" w14:textId="77777777" w:rsidR="00D27052" w:rsidRDefault="00D27052" w:rsidP="00D27052">
      <w:pPr>
        <w:pStyle w:val="NoSpacing"/>
        <w:jc w:val="both"/>
        <w:rPr>
          <w:rFonts w:ascii="Times New Roman" w:hAnsi="Times New Roman" w:cs="Times New Roman"/>
          <w:sz w:val="24"/>
          <w:szCs w:val="24"/>
        </w:rPr>
      </w:pPr>
    </w:p>
    <w:p w14:paraId="71E9DEAF" w14:textId="77777777" w:rsidR="00D27052" w:rsidRPr="002A2689" w:rsidRDefault="00D27052" w:rsidP="00D27052">
      <w:pPr>
        <w:pStyle w:val="NoSpacing"/>
        <w:jc w:val="both"/>
        <w:rPr>
          <w:rFonts w:ascii="Times New Roman" w:hAnsi="Times New Roman" w:cs="Times New Roman"/>
          <w:sz w:val="24"/>
          <w:szCs w:val="24"/>
        </w:rPr>
      </w:pPr>
      <w:r w:rsidRPr="002A2689">
        <w:rPr>
          <w:rFonts w:ascii="Times New Roman" w:hAnsi="Times New Roman" w:cs="Times New Roman"/>
          <w:sz w:val="24"/>
          <w:szCs w:val="24"/>
        </w:rPr>
        <w:t xml:space="preserve">HIGH COURT OF ZIMBABWE </w:t>
      </w:r>
    </w:p>
    <w:p w14:paraId="3410E2A0" w14:textId="77777777" w:rsidR="00D27052" w:rsidRPr="002A2689" w:rsidRDefault="00D27052" w:rsidP="00D27052">
      <w:pPr>
        <w:pStyle w:val="NoSpacing"/>
        <w:tabs>
          <w:tab w:val="left" w:pos="6600"/>
        </w:tabs>
        <w:jc w:val="both"/>
        <w:rPr>
          <w:rFonts w:ascii="Times New Roman" w:hAnsi="Times New Roman" w:cs="Times New Roman"/>
          <w:sz w:val="24"/>
          <w:szCs w:val="24"/>
        </w:rPr>
      </w:pPr>
      <w:r>
        <w:rPr>
          <w:rFonts w:ascii="Times New Roman" w:hAnsi="Times New Roman" w:cs="Times New Roman"/>
          <w:sz w:val="24"/>
          <w:szCs w:val="24"/>
        </w:rPr>
        <w:t>CHITAPI</w:t>
      </w:r>
      <w:r w:rsidRPr="002A2689">
        <w:rPr>
          <w:rFonts w:ascii="Times New Roman" w:hAnsi="Times New Roman" w:cs="Times New Roman"/>
          <w:sz w:val="24"/>
          <w:szCs w:val="24"/>
        </w:rPr>
        <w:t xml:space="preserve"> J</w:t>
      </w:r>
      <w:r>
        <w:rPr>
          <w:rFonts w:ascii="Times New Roman" w:hAnsi="Times New Roman" w:cs="Times New Roman"/>
          <w:sz w:val="24"/>
          <w:szCs w:val="24"/>
        </w:rPr>
        <w:tab/>
      </w:r>
    </w:p>
    <w:p w14:paraId="06D2E221" w14:textId="7CE9EF04" w:rsidR="00D27052" w:rsidRDefault="00D27052" w:rsidP="00D27052">
      <w:pPr>
        <w:pStyle w:val="NoSpacing"/>
        <w:jc w:val="both"/>
        <w:rPr>
          <w:rFonts w:ascii="Times New Roman" w:hAnsi="Times New Roman" w:cs="Times New Roman"/>
          <w:sz w:val="24"/>
          <w:szCs w:val="24"/>
        </w:rPr>
      </w:pPr>
      <w:r>
        <w:rPr>
          <w:rFonts w:ascii="Times New Roman" w:hAnsi="Times New Roman" w:cs="Times New Roman"/>
          <w:sz w:val="24"/>
          <w:szCs w:val="24"/>
        </w:rPr>
        <w:t xml:space="preserve">HARARE; </w:t>
      </w:r>
      <w:r w:rsidR="004D5744">
        <w:rPr>
          <w:rFonts w:ascii="Times New Roman" w:hAnsi="Times New Roman" w:cs="Times New Roman"/>
          <w:sz w:val="24"/>
          <w:szCs w:val="24"/>
        </w:rPr>
        <w:t>13 March</w:t>
      </w:r>
      <w:r>
        <w:rPr>
          <w:rFonts w:ascii="Times New Roman" w:hAnsi="Times New Roman" w:cs="Times New Roman"/>
          <w:sz w:val="24"/>
          <w:szCs w:val="24"/>
        </w:rPr>
        <w:t xml:space="preserve"> 2024</w:t>
      </w:r>
    </w:p>
    <w:p w14:paraId="6339C2D5" w14:textId="77777777" w:rsidR="00D27052" w:rsidRDefault="00D27052" w:rsidP="00D27052">
      <w:pPr>
        <w:pStyle w:val="NoSpacing"/>
        <w:jc w:val="both"/>
        <w:rPr>
          <w:rFonts w:ascii="Times New Roman" w:hAnsi="Times New Roman" w:cs="Times New Roman"/>
          <w:sz w:val="24"/>
          <w:szCs w:val="24"/>
        </w:rPr>
      </w:pPr>
    </w:p>
    <w:p w14:paraId="39F46415" w14:textId="77777777" w:rsidR="00D27052" w:rsidRPr="002A2689" w:rsidRDefault="00D27052" w:rsidP="00D27052">
      <w:pPr>
        <w:pStyle w:val="NoSpacing"/>
        <w:jc w:val="both"/>
        <w:rPr>
          <w:rFonts w:ascii="Times New Roman" w:hAnsi="Times New Roman" w:cs="Times New Roman"/>
          <w:sz w:val="24"/>
          <w:szCs w:val="24"/>
        </w:rPr>
      </w:pPr>
    </w:p>
    <w:p w14:paraId="6FB05962" w14:textId="4C3DC0CF" w:rsidR="00D27052" w:rsidRDefault="00D27052" w:rsidP="00D27052">
      <w:pPr>
        <w:jc w:val="both"/>
        <w:rPr>
          <w:rFonts w:ascii="Times New Roman" w:hAnsi="Times New Roman" w:cs="Times New Roman"/>
          <w:b/>
          <w:sz w:val="24"/>
          <w:szCs w:val="24"/>
        </w:rPr>
      </w:pPr>
      <w:r>
        <w:rPr>
          <w:rFonts w:ascii="Times New Roman" w:hAnsi="Times New Roman" w:cs="Times New Roman"/>
          <w:b/>
          <w:sz w:val="24"/>
          <w:szCs w:val="24"/>
        </w:rPr>
        <w:t xml:space="preserve">Opposed Court Application </w:t>
      </w:r>
    </w:p>
    <w:p w14:paraId="5B620A0C" w14:textId="77777777" w:rsidR="00D27052" w:rsidRDefault="00D27052" w:rsidP="00D27052">
      <w:pPr>
        <w:jc w:val="both"/>
        <w:rPr>
          <w:rFonts w:ascii="Times New Roman" w:hAnsi="Times New Roman" w:cs="Times New Roman"/>
          <w:b/>
          <w:sz w:val="24"/>
          <w:szCs w:val="24"/>
        </w:rPr>
      </w:pPr>
    </w:p>
    <w:p w14:paraId="5B285B87" w14:textId="7FBAD006" w:rsidR="00D27052" w:rsidRDefault="00D27052" w:rsidP="00D27052">
      <w:pPr>
        <w:spacing w:after="0"/>
        <w:jc w:val="both"/>
        <w:rPr>
          <w:rFonts w:ascii="Times New Roman" w:hAnsi="Times New Roman" w:cs="Times New Roman"/>
          <w:sz w:val="24"/>
          <w:szCs w:val="24"/>
        </w:rPr>
      </w:pPr>
      <w:r>
        <w:rPr>
          <w:rFonts w:ascii="Times New Roman" w:hAnsi="Times New Roman" w:cs="Times New Roman"/>
          <w:i/>
          <w:sz w:val="24"/>
          <w:szCs w:val="24"/>
        </w:rPr>
        <w:t>O Ochieng with E Jera</w:t>
      </w:r>
      <w:r>
        <w:rPr>
          <w:rFonts w:ascii="Times New Roman" w:hAnsi="Times New Roman" w:cs="Times New Roman"/>
          <w:sz w:val="24"/>
          <w:szCs w:val="24"/>
        </w:rPr>
        <w:t xml:space="preserve"> for the applicant</w:t>
      </w:r>
    </w:p>
    <w:p w14:paraId="364C3CD6" w14:textId="044A1EDC" w:rsidR="00D27052" w:rsidRDefault="00D27052" w:rsidP="00D27052">
      <w:pPr>
        <w:spacing w:after="0"/>
        <w:jc w:val="both"/>
        <w:rPr>
          <w:rFonts w:ascii="Times New Roman" w:hAnsi="Times New Roman" w:cs="Times New Roman"/>
          <w:sz w:val="24"/>
          <w:szCs w:val="24"/>
        </w:rPr>
      </w:pPr>
      <w:r>
        <w:rPr>
          <w:rFonts w:ascii="Times New Roman" w:hAnsi="Times New Roman" w:cs="Times New Roman"/>
          <w:i/>
          <w:sz w:val="24"/>
          <w:szCs w:val="24"/>
        </w:rPr>
        <w:t>C Chitekuteku</w:t>
      </w:r>
      <w:r>
        <w:rPr>
          <w:rFonts w:ascii="Times New Roman" w:hAnsi="Times New Roman" w:cs="Times New Roman"/>
          <w:sz w:val="24"/>
          <w:szCs w:val="24"/>
        </w:rPr>
        <w:t>, for the 1</w:t>
      </w:r>
      <w:r w:rsidRPr="00D2705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w:t>
      </w:r>
    </w:p>
    <w:p w14:paraId="3A784736" w14:textId="58CD9800" w:rsidR="00D27052" w:rsidRDefault="00D27052" w:rsidP="00D27052">
      <w:pPr>
        <w:spacing w:after="0"/>
        <w:jc w:val="both"/>
        <w:rPr>
          <w:rFonts w:ascii="Times New Roman" w:hAnsi="Times New Roman" w:cs="Times New Roman"/>
          <w:sz w:val="24"/>
          <w:szCs w:val="24"/>
        </w:rPr>
      </w:pPr>
      <w:r w:rsidRPr="00D27052">
        <w:rPr>
          <w:rFonts w:ascii="Times New Roman" w:hAnsi="Times New Roman" w:cs="Times New Roman"/>
          <w:i/>
          <w:iCs/>
          <w:sz w:val="24"/>
          <w:szCs w:val="24"/>
        </w:rPr>
        <w:t>R Mabwe</w:t>
      </w:r>
      <w:r>
        <w:rPr>
          <w:rFonts w:ascii="Times New Roman" w:hAnsi="Times New Roman" w:cs="Times New Roman"/>
          <w:sz w:val="24"/>
          <w:szCs w:val="24"/>
        </w:rPr>
        <w:t>, for the 2</w:t>
      </w:r>
      <w:r w:rsidRPr="00D27052">
        <w:rPr>
          <w:rFonts w:ascii="Times New Roman" w:hAnsi="Times New Roman" w:cs="Times New Roman"/>
          <w:sz w:val="24"/>
          <w:szCs w:val="24"/>
          <w:vertAlign w:val="superscript"/>
        </w:rPr>
        <w:t>nd</w:t>
      </w:r>
      <w:r>
        <w:rPr>
          <w:rFonts w:ascii="Times New Roman" w:hAnsi="Times New Roman" w:cs="Times New Roman"/>
          <w:sz w:val="24"/>
          <w:szCs w:val="24"/>
        </w:rPr>
        <w:t xml:space="preserve"> and 3</w:t>
      </w:r>
      <w:r w:rsidRPr="00D27052">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w:t>
      </w:r>
    </w:p>
    <w:p w14:paraId="31761373" w14:textId="16742262" w:rsidR="00D27052" w:rsidRDefault="00D27052" w:rsidP="00D27052">
      <w:pPr>
        <w:spacing w:after="0"/>
        <w:jc w:val="both"/>
        <w:rPr>
          <w:rFonts w:ascii="Times New Roman" w:hAnsi="Times New Roman" w:cs="Times New Roman"/>
          <w:sz w:val="24"/>
          <w:szCs w:val="24"/>
        </w:rPr>
      </w:pPr>
      <w:r w:rsidRPr="00D27052">
        <w:rPr>
          <w:rFonts w:ascii="Times New Roman" w:hAnsi="Times New Roman" w:cs="Times New Roman"/>
          <w:i/>
          <w:iCs/>
          <w:sz w:val="24"/>
          <w:szCs w:val="24"/>
        </w:rPr>
        <w:t>A Chambata</w:t>
      </w:r>
      <w:r>
        <w:rPr>
          <w:rFonts w:ascii="Times New Roman" w:hAnsi="Times New Roman" w:cs="Times New Roman"/>
          <w:sz w:val="24"/>
          <w:szCs w:val="24"/>
        </w:rPr>
        <w:t>, for the 5</w:t>
      </w:r>
      <w:r w:rsidRPr="00D27052">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w:t>
      </w:r>
    </w:p>
    <w:p w14:paraId="41483693" w14:textId="1A6F9579" w:rsidR="00D27052" w:rsidRDefault="00D27052" w:rsidP="00D27052">
      <w:pPr>
        <w:spacing w:after="0"/>
        <w:jc w:val="both"/>
        <w:rPr>
          <w:rFonts w:ascii="Times New Roman" w:hAnsi="Times New Roman" w:cs="Times New Roman"/>
          <w:sz w:val="24"/>
          <w:szCs w:val="24"/>
        </w:rPr>
      </w:pPr>
      <w:r>
        <w:rPr>
          <w:rFonts w:ascii="Times New Roman" w:hAnsi="Times New Roman" w:cs="Times New Roman"/>
          <w:sz w:val="24"/>
          <w:szCs w:val="24"/>
        </w:rPr>
        <w:t>No appearance for the 4</w:t>
      </w:r>
      <w:r w:rsidRPr="00D27052">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w:t>
      </w:r>
    </w:p>
    <w:p w14:paraId="25C69BB6" w14:textId="77777777" w:rsidR="00D27052" w:rsidRPr="00EF3CB5" w:rsidRDefault="00D27052" w:rsidP="00D27052">
      <w:pPr>
        <w:jc w:val="both"/>
        <w:rPr>
          <w:rFonts w:ascii="Times New Roman" w:hAnsi="Times New Roman" w:cs="Times New Roman"/>
          <w:sz w:val="24"/>
          <w:szCs w:val="24"/>
        </w:rPr>
      </w:pPr>
    </w:p>
    <w:p w14:paraId="7DAA07A8" w14:textId="4D2F69E5" w:rsidR="00012B44" w:rsidRDefault="00D27052" w:rsidP="00F90260">
      <w:pPr>
        <w:spacing w:line="360" w:lineRule="auto"/>
        <w:jc w:val="both"/>
        <w:rPr>
          <w:rFonts w:ascii="Times New Roman" w:hAnsi="Times New Roman" w:cs="Times New Roman"/>
          <w:bCs/>
          <w:sz w:val="24"/>
          <w:szCs w:val="24"/>
        </w:rPr>
      </w:pPr>
      <w:r>
        <w:rPr>
          <w:rFonts w:ascii="Times New Roman" w:hAnsi="Times New Roman" w:cs="Times New Roman"/>
          <w:b/>
          <w:sz w:val="24"/>
          <w:szCs w:val="24"/>
        </w:rPr>
        <w:tab/>
        <w:t xml:space="preserve">CHITAPI J:   </w:t>
      </w:r>
      <w:r w:rsidR="00F90260">
        <w:rPr>
          <w:rFonts w:ascii="Times New Roman" w:hAnsi="Times New Roman" w:cs="Times New Roman"/>
          <w:bCs/>
          <w:sz w:val="24"/>
          <w:szCs w:val="24"/>
        </w:rPr>
        <w:t xml:space="preserve">The dispute in this matter concerns a piece of land of substantial hectarage situate in the district of Goromonzi called remaining extent of </w:t>
      </w:r>
      <w:r w:rsidR="00663A61">
        <w:rPr>
          <w:rFonts w:ascii="Times New Roman" w:hAnsi="Times New Roman" w:cs="Times New Roman"/>
          <w:bCs/>
          <w:sz w:val="24"/>
          <w:szCs w:val="24"/>
        </w:rPr>
        <w:t>S</w:t>
      </w:r>
      <w:r w:rsidR="00F90260" w:rsidRPr="00134FC8">
        <w:rPr>
          <w:rFonts w:ascii="Times New Roman" w:hAnsi="Times New Roman" w:cs="Times New Roman"/>
          <w:bCs/>
          <w:sz w:val="24"/>
          <w:szCs w:val="24"/>
        </w:rPr>
        <w:t>tu</w:t>
      </w:r>
      <w:r w:rsidR="00134FC8" w:rsidRPr="00134FC8">
        <w:rPr>
          <w:rFonts w:ascii="Times New Roman" w:hAnsi="Times New Roman" w:cs="Times New Roman"/>
          <w:bCs/>
          <w:sz w:val="24"/>
          <w:szCs w:val="24"/>
        </w:rPr>
        <w:t>hm</w:t>
      </w:r>
      <w:r w:rsidR="00F90260">
        <w:rPr>
          <w:rFonts w:ascii="Times New Roman" w:hAnsi="Times New Roman" w:cs="Times New Roman"/>
          <w:bCs/>
          <w:sz w:val="24"/>
          <w:szCs w:val="24"/>
        </w:rPr>
        <w:t xml:space="preserve"> measuring 1074</w:t>
      </w:r>
      <w:r w:rsidR="00134FC8">
        <w:rPr>
          <w:rFonts w:ascii="Times New Roman" w:hAnsi="Times New Roman" w:cs="Times New Roman"/>
          <w:bCs/>
          <w:sz w:val="24"/>
          <w:szCs w:val="24"/>
        </w:rPr>
        <w:t>.</w:t>
      </w:r>
      <w:r w:rsidR="00F90260">
        <w:rPr>
          <w:rFonts w:ascii="Times New Roman" w:hAnsi="Times New Roman" w:cs="Times New Roman"/>
          <w:bCs/>
          <w:sz w:val="24"/>
          <w:szCs w:val="24"/>
        </w:rPr>
        <w:t xml:space="preserve">7410 hectares.  The property was registered in the name of Cecil Michael Reimer under deed of Transfer No. 3032/87.  Consequent upon obtaining a subdivision </w:t>
      </w:r>
      <w:r w:rsidR="00012B44">
        <w:rPr>
          <w:rFonts w:ascii="Times New Roman" w:hAnsi="Times New Roman" w:cs="Times New Roman"/>
          <w:bCs/>
          <w:sz w:val="24"/>
          <w:szCs w:val="24"/>
        </w:rPr>
        <w:t>permit to divide the land, Reimer created subdivisions called Lot 1 measuring 583</w:t>
      </w:r>
      <w:r w:rsidR="00134FC8">
        <w:rPr>
          <w:rFonts w:ascii="Times New Roman" w:hAnsi="Times New Roman" w:cs="Times New Roman"/>
          <w:bCs/>
          <w:sz w:val="24"/>
          <w:szCs w:val="24"/>
        </w:rPr>
        <w:t>.</w:t>
      </w:r>
      <w:r w:rsidR="00012B44">
        <w:rPr>
          <w:rFonts w:ascii="Times New Roman" w:hAnsi="Times New Roman" w:cs="Times New Roman"/>
          <w:bCs/>
          <w:sz w:val="24"/>
          <w:szCs w:val="24"/>
        </w:rPr>
        <w:t>1360 hectares and Lots 2 and 3 measuring respectively 412</w:t>
      </w:r>
      <w:r w:rsidR="00134FC8">
        <w:rPr>
          <w:rFonts w:ascii="Times New Roman" w:hAnsi="Times New Roman" w:cs="Times New Roman"/>
          <w:bCs/>
          <w:sz w:val="24"/>
          <w:szCs w:val="24"/>
        </w:rPr>
        <w:t>.</w:t>
      </w:r>
      <w:r w:rsidR="00012B44">
        <w:rPr>
          <w:rFonts w:ascii="Times New Roman" w:hAnsi="Times New Roman" w:cs="Times New Roman"/>
          <w:bCs/>
          <w:sz w:val="24"/>
          <w:szCs w:val="24"/>
        </w:rPr>
        <w:t xml:space="preserve">1091 hectares and 79 4959 hectares.  The lots were sold respectively to TBIC Investments and registered under Deed of Transfer No. 1724/09 for </w:t>
      </w:r>
      <w:r w:rsidR="00663A61">
        <w:rPr>
          <w:rFonts w:ascii="Times New Roman" w:hAnsi="Times New Roman" w:cs="Times New Roman"/>
          <w:bCs/>
          <w:sz w:val="24"/>
          <w:szCs w:val="24"/>
        </w:rPr>
        <w:t>L</w:t>
      </w:r>
      <w:r w:rsidR="00012B44">
        <w:rPr>
          <w:rFonts w:ascii="Times New Roman" w:hAnsi="Times New Roman" w:cs="Times New Roman"/>
          <w:bCs/>
          <w:sz w:val="24"/>
          <w:szCs w:val="24"/>
        </w:rPr>
        <w:t>ot 1; to Damall Investments and registered under deed of transfer No. 497/97 and lastly to Douglasdale (Pvt) Ltd and registered under deed of transfer No. 9747/98 in relation to lot 3.  This application concerns the claim by the applicant for the setting aside of the decision of the first applicant to issue the lease of lot 3 as herein described to the second respondent.</w:t>
      </w:r>
    </w:p>
    <w:p w14:paraId="11CF66B6" w14:textId="1ABE66C7" w:rsidR="00012B44" w:rsidRDefault="00012B44" w:rsidP="00E71EC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t xml:space="preserve">The parties to this application are Kennedy Godwin Mangenje </w:t>
      </w:r>
      <w:r w:rsidR="00AD1A6A">
        <w:rPr>
          <w:rFonts w:ascii="Times New Roman" w:hAnsi="Times New Roman" w:cs="Times New Roman"/>
          <w:bCs/>
          <w:sz w:val="24"/>
          <w:szCs w:val="24"/>
        </w:rPr>
        <w:t xml:space="preserve">an adult male who was issued with an offer letter by the Minister of State for National Security, Lands, Land Reform and Resettlement in the President’s Office in terms of the Land Reform and Resettlement programme (Model AZ PHASE 11).  </w:t>
      </w:r>
      <w:r w:rsidR="004B4429">
        <w:rPr>
          <w:rFonts w:ascii="Times New Roman" w:hAnsi="Times New Roman" w:cs="Times New Roman"/>
          <w:bCs/>
          <w:sz w:val="24"/>
          <w:szCs w:val="24"/>
        </w:rPr>
        <w:t>The land allocated to him was the remaining extent of</w:t>
      </w:r>
      <w:r w:rsidR="004B4429" w:rsidRPr="00E64D67">
        <w:rPr>
          <w:rFonts w:ascii="Times New Roman" w:hAnsi="Times New Roman" w:cs="Times New Roman"/>
          <w:b/>
          <w:sz w:val="24"/>
          <w:szCs w:val="24"/>
        </w:rPr>
        <w:t xml:space="preserve"> </w:t>
      </w:r>
      <w:r w:rsidR="004B4429" w:rsidRPr="00134FC8">
        <w:rPr>
          <w:rFonts w:ascii="Times New Roman" w:hAnsi="Times New Roman" w:cs="Times New Roman"/>
          <w:bCs/>
          <w:sz w:val="24"/>
          <w:szCs w:val="24"/>
        </w:rPr>
        <w:t>St</w:t>
      </w:r>
      <w:r w:rsidR="00134FC8" w:rsidRPr="00134FC8">
        <w:rPr>
          <w:rFonts w:ascii="Times New Roman" w:hAnsi="Times New Roman" w:cs="Times New Roman"/>
          <w:bCs/>
          <w:sz w:val="24"/>
          <w:szCs w:val="24"/>
        </w:rPr>
        <w:t>u</w:t>
      </w:r>
      <w:r w:rsidR="004B4429" w:rsidRPr="00134FC8">
        <w:rPr>
          <w:rFonts w:ascii="Times New Roman" w:hAnsi="Times New Roman" w:cs="Times New Roman"/>
          <w:bCs/>
          <w:sz w:val="24"/>
          <w:szCs w:val="24"/>
        </w:rPr>
        <w:t>hm</w:t>
      </w:r>
      <w:r w:rsidR="004B4429">
        <w:rPr>
          <w:rFonts w:ascii="Times New Roman" w:hAnsi="Times New Roman" w:cs="Times New Roman"/>
          <w:bCs/>
          <w:sz w:val="24"/>
          <w:szCs w:val="24"/>
        </w:rPr>
        <w:t xml:space="preserve"> situate in Mashonaland East Province measuring approximately 534 square metres.  The offer letter was issued on 7 August 2006 and accepted by the first applicant on 2 February 2007.</w:t>
      </w:r>
    </w:p>
    <w:p w14:paraId="2C18295B" w14:textId="5D8B9441" w:rsidR="004B4429" w:rsidRDefault="004B4429" w:rsidP="00E71EC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The first respondent is the Minister of Lands, Agriculture, Fisheries</w:t>
      </w:r>
      <w:r w:rsidR="003D75D1">
        <w:rPr>
          <w:rFonts w:ascii="Times New Roman" w:hAnsi="Times New Roman" w:cs="Times New Roman"/>
          <w:bCs/>
          <w:sz w:val="24"/>
          <w:szCs w:val="24"/>
        </w:rPr>
        <w:t xml:space="preserve">, Water, Climate and Rural Development.  In terms of the issuance of offer letters and </w:t>
      </w:r>
      <w:r w:rsidR="00663A61">
        <w:rPr>
          <w:rFonts w:ascii="Times New Roman" w:hAnsi="Times New Roman" w:cs="Times New Roman"/>
          <w:bCs/>
          <w:sz w:val="24"/>
          <w:szCs w:val="24"/>
        </w:rPr>
        <w:t>leases</w:t>
      </w:r>
      <w:r w:rsidR="003D75D1">
        <w:rPr>
          <w:rFonts w:ascii="Times New Roman" w:hAnsi="Times New Roman" w:cs="Times New Roman"/>
          <w:bCs/>
          <w:sz w:val="24"/>
          <w:szCs w:val="24"/>
        </w:rPr>
        <w:t xml:space="preserve"> over acquired and other </w:t>
      </w:r>
      <w:r w:rsidR="00663A61">
        <w:rPr>
          <w:rFonts w:ascii="Times New Roman" w:hAnsi="Times New Roman" w:cs="Times New Roman"/>
          <w:bCs/>
          <w:sz w:val="24"/>
          <w:szCs w:val="24"/>
        </w:rPr>
        <w:t>S</w:t>
      </w:r>
      <w:r w:rsidR="003D75D1">
        <w:rPr>
          <w:rFonts w:ascii="Times New Roman" w:hAnsi="Times New Roman" w:cs="Times New Roman"/>
          <w:bCs/>
          <w:sz w:val="24"/>
          <w:szCs w:val="24"/>
        </w:rPr>
        <w:t xml:space="preserve">tate </w:t>
      </w:r>
      <w:r w:rsidR="00663A61">
        <w:rPr>
          <w:rFonts w:ascii="Times New Roman" w:hAnsi="Times New Roman" w:cs="Times New Roman"/>
          <w:bCs/>
          <w:sz w:val="24"/>
          <w:szCs w:val="24"/>
        </w:rPr>
        <w:t>L</w:t>
      </w:r>
      <w:r w:rsidR="003D75D1">
        <w:rPr>
          <w:rFonts w:ascii="Times New Roman" w:hAnsi="Times New Roman" w:cs="Times New Roman"/>
          <w:bCs/>
          <w:sz w:val="24"/>
          <w:szCs w:val="24"/>
        </w:rPr>
        <w:t>and the first respondent is the successor Minister to the then Minister who issued the applicant with an offer</w:t>
      </w:r>
      <w:r w:rsidR="00663A61">
        <w:rPr>
          <w:rFonts w:ascii="Times New Roman" w:hAnsi="Times New Roman" w:cs="Times New Roman"/>
          <w:bCs/>
          <w:sz w:val="24"/>
          <w:szCs w:val="24"/>
        </w:rPr>
        <w:t xml:space="preserve"> </w:t>
      </w:r>
      <w:r w:rsidR="006355C0">
        <w:rPr>
          <w:rFonts w:ascii="Times New Roman" w:hAnsi="Times New Roman" w:cs="Times New Roman"/>
          <w:bCs/>
          <w:sz w:val="24"/>
          <w:szCs w:val="24"/>
        </w:rPr>
        <w:t xml:space="preserve">letter </w:t>
      </w:r>
      <w:r w:rsidR="00663A61">
        <w:rPr>
          <w:rFonts w:ascii="Times New Roman" w:hAnsi="Times New Roman" w:cs="Times New Roman"/>
          <w:bCs/>
          <w:sz w:val="24"/>
          <w:szCs w:val="24"/>
        </w:rPr>
        <w:t>relevant to this application</w:t>
      </w:r>
      <w:r w:rsidR="003D75D1">
        <w:rPr>
          <w:rFonts w:ascii="Times New Roman" w:hAnsi="Times New Roman" w:cs="Times New Roman"/>
          <w:bCs/>
          <w:sz w:val="24"/>
          <w:szCs w:val="24"/>
        </w:rPr>
        <w:t>.  The newly described Ministry has been expanded in the scope of what the Minist</w:t>
      </w:r>
      <w:r w:rsidR="00663A61">
        <w:rPr>
          <w:rFonts w:ascii="Times New Roman" w:hAnsi="Times New Roman" w:cs="Times New Roman"/>
          <w:bCs/>
          <w:sz w:val="24"/>
          <w:szCs w:val="24"/>
        </w:rPr>
        <w:t>er</w:t>
      </w:r>
      <w:r w:rsidR="003D75D1">
        <w:rPr>
          <w:rFonts w:ascii="Times New Roman" w:hAnsi="Times New Roman" w:cs="Times New Roman"/>
          <w:bCs/>
          <w:sz w:val="24"/>
          <w:szCs w:val="24"/>
        </w:rPr>
        <w:t xml:space="preserve"> covers or administers.  There is no dispute about the functions of the first respondent and what he did in connection with the property in question </w:t>
      </w:r>
      <w:r w:rsidR="003D75D1" w:rsidRPr="003D75D1">
        <w:rPr>
          <w:rFonts w:ascii="Times New Roman" w:hAnsi="Times New Roman" w:cs="Times New Roman"/>
          <w:bCs/>
          <w:i/>
          <w:iCs/>
          <w:sz w:val="24"/>
          <w:szCs w:val="24"/>
        </w:rPr>
        <w:t>vis-à-vis</w:t>
      </w:r>
      <w:r w:rsidR="003D75D1">
        <w:rPr>
          <w:rFonts w:ascii="Times New Roman" w:hAnsi="Times New Roman" w:cs="Times New Roman"/>
          <w:bCs/>
          <w:sz w:val="24"/>
          <w:szCs w:val="24"/>
        </w:rPr>
        <w:t xml:space="preserve"> the applicant’s claimed rights.</w:t>
      </w:r>
    </w:p>
    <w:p w14:paraId="37A98F2F" w14:textId="2DA57BF7" w:rsidR="003D75D1" w:rsidRDefault="003D75D1" w:rsidP="00E71EC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E64D67">
        <w:rPr>
          <w:rFonts w:ascii="Times New Roman" w:hAnsi="Times New Roman" w:cs="Times New Roman"/>
          <w:bCs/>
          <w:sz w:val="24"/>
          <w:szCs w:val="24"/>
        </w:rPr>
        <w:t>The second respondent is Release Power Investment (Pvt) Ltd, a duly incorporate</w:t>
      </w:r>
      <w:r w:rsidR="00663A61">
        <w:rPr>
          <w:rFonts w:ascii="Times New Roman" w:hAnsi="Times New Roman" w:cs="Times New Roman"/>
          <w:bCs/>
          <w:sz w:val="24"/>
          <w:szCs w:val="24"/>
        </w:rPr>
        <w:t>d</w:t>
      </w:r>
      <w:r w:rsidR="00E64D67">
        <w:rPr>
          <w:rFonts w:ascii="Times New Roman" w:hAnsi="Times New Roman" w:cs="Times New Roman"/>
          <w:bCs/>
          <w:sz w:val="24"/>
          <w:szCs w:val="24"/>
        </w:rPr>
        <w:t xml:space="preserve"> company according to the laws of Zimbabwe and the third respondent is O</w:t>
      </w:r>
      <w:r w:rsidR="00663A61">
        <w:rPr>
          <w:rFonts w:ascii="Times New Roman" w:hAnsi="Times New Roman" w:cs="Times New Roman"/>
          <w:bCs/>
          <w:sz w:val="24"/>
          <w:szCs w:val="24"/>
        </w:rPr>
        <w:t>nias</w:t>
      </w:r>
      <w:r w:rsidR="00E64D67">
        <w:rPr>
          <w:rFonts w:ascii="Times New Roman" w:hAnsi="Times New Roman" w:cs="Times New Roman"/>
          <w:bCs/>
          <w:sz w:val="24"/>
          <w:szCs w:val="24"/>
        </w:rPr>
        <w:t xml:space="preserve"> Gumbo, a director of the second respondent.  The fourth </w:t>
      </w:r>
      <w:r w:rsidR="00663A61">
        <w:rPr>
          <w:rFonts w:ascii="Times New Roman" w:hAnsi="Times New Roman" w:cs="Times New Roman"/>
          <w:bCs/>
          <w:sz w:val="24"/>
          <w:szCs w:val="24"/>
        </w:rPr>
        <w:t xml:space="preserve">respondent </w:t>
      </w:r>
      <w:r w:rsidR="00E64D67">
        <w:rPr>
          <w:rFonts w:ascii="Times New Roman" w:hAnsi="Times New Roman" w:cs="Times New Roman"/>
          <w:bCs/>
          <w:sz w:val="24"/>
          <w:szCs w:val="24"/>
        </w:rPr>
        <w:t>is the</w:t>
      </w:r>
      <w:r w:rsidR="00663A61">
        <w:rPr>
          <w:rFonts w:ascii="Times New Roman" w:hAnsi="Times New Roman" w:cs="Times New Roman"/>
          <w:bCs/>
          <w:sz w:val="24"/>
          <w:szCs w:val="24"/>
        </w:rPr>
        <w:t xml:space="preserve"> Registrar</w:t>
      </w:r>
      <w:r w:rsidR="00E64D67">
        <w:rPr>
          <w:rFonts w:ascii="Times New Roman" w:hAnsi="Times New Roman" w:cs="Times New Roman"/>
          <w:bCs/>
          <w:sz w:val="24"/>
          <w:szCs w:val="24"/>
        </w:rPr>
        <w:t xml:space="preserve"> of Deeds cited in accordance with </w:t>
      </w:r>
      <w:r w:rsidR="006355C0">
        <w:rPr>
          <w:rFonts w:ascii="Times New Roman" w:hAnsi="Times New Roman" w:cs="Times New Roman"/>
          <w:bCs/>
          <w:sz w:val="24"/>
          <w:szCs w:val="24"/>
        </w:rPr>
        <w:t xml:space="preserve">r 61 </w:t>
      </w:r>
      <w:r w:rsidR="00E64D67">
        <w:rPr>
          <w:rFonts w:ascii="Times New Roman" w:hAnsi="Times New Roman" w:cs="Times New Roman"/>
          <w:bCs/>
          <w:sz w:val="24"/>
          <w:szCs w:val="24"/>
        </w:rPr>
        <w:t>the law which requires that the Regist</w:t>
      </w:r>
      <w:r w:rsidR="00663A61">
        <w:rPr>
          <w:rFonts w:ascii="Times New Roman" w:hAnsi="Times New Roman" w:cs="Times New Roman"/>
          <w:bCs/>
          <w:sz w:val="24"/>
          <w:szCs w:val="24"/>
        </w:rPr>
        <w:t>rar</w:t>
      </w:r>
      <w:r w:rsidR="00E64D67">
        <w:rPr>
          <w:rFonts w:ascii="Times New Roman" w:hAnsi="Times New Roman" w:cs="Times New Roman"/>
          <w:bCs/>
          <w:sz w:val="24"/>
          <w:szCs w:val="24"/>
        </w:rPr>
        <w:t xml:space="preserve"> be made party to litigations which involves documents and information which is the responsibility of that office to keep or execute.  The fifth respondent TBIC Investments (Pvt) Ltd </w:t>
      </w:r>
      <w:r w:rsidR="006355C0">
        <w:rPr>
          <w:rFonts w:ascii="Times New Roman" w:hAnsi="Times New Roman" w:cs="Times New Roman"/>
          <w:bCs/>
          <w:sz w:val="24"/>
          <w:szCs w:val="24"/>
        </w:rPr>
        <w:t xml:space="preserve">is </w:t>
      </w:r>
      <w:r w:rsidR="00E64D67">
        <w:rPr>
          <w:rFonts w:ascii="Times New Roman" w:hAnsi="Times New Roman" w:cs="Times New Roman"/>
          <w:bCs/>
          <w:sz w:val="24"/>
          <w:szCs w:val="24"/>
        </w:rPr>
        <w:t xml:space="preserve">a duly incorporated company according to the laws of Zimbabwe.  The applicant averred that it cited the fifth respondent as an interested party </w:t>
      </w:r>
      <w:r w:rsidR="006355C0">
        <w:rPr>
          <w:rFonts w:ascii="Times New Roman" w:hAnsi="Times New Roman" w:cs="Times New Roman"/>
          <w:bCs/>
          <w:sz w:val="24"/>
          <w:szCs w:val="24"/>
        </w:rPr>
        <w:t xml:space="preserve">after </w:t>
      </w:r>
      <w:r w:rsidR="00E64D67">
        <w:rPr>
          <w:rFonts w:ascii="Times New Roman" w:hAnsi="Times New Roman" w:cs="Times New Roman"/>
          <w:bCs/>
          <w:sz w:val="24"/>
          <w:szCs w:val="24"/>
        </w:rPr>
        <w:t>he became aware that the first, second and third respondents and fifth respondent</w:t>
      </w:r>
      <w:r w:rsidR="006355C0">
        <w:rPr>
          <w:rFonts w:ascii="Times New Roman" w:hAnsi="Times New Roman" w:cs="Times New Roman"/>
          <w:bCs/>
          <w:sz w:val="24"/>
          <w:szCs w:val="24"/>
        </w:rPr>
        <w:t>s</w:t>
      </w:r>
      <w:r w:rsidR="00E64D67">
        <w:rPr>
          <w:rFonts w:ascii="Times New Roman" w:hAnsi="Times New Roman" w:cs="Times New Roman"/>
          <w:bCs/>
          <w:sz w:val="24"/>
          <w:szCs w:val="24"/>
        </w:rPr>
        <w:t xml:space="preserve"> were involved in a dispute relating to the remaining extent of </w:t>
      </w:r>
      <w:r w:rsidR="00E64D67" w:rsidRPr="00116343">
        <w:rPr>
          <w:rFonts w:ascii="Times New Roman" w:hAnsi="Times New Roman" w:cs="Times New Roman"/>
          <w:bCs/>
          <w:sz w:val="24"/>
          <w:szCs w:val="24"/>
        </w:rPr>
        <w:t>St</w:t>
      </w:r>
      <w:r w:rsidR="00116343" w:rsidRPr="00116343">
        <w:rPr>
          <w:rFonts w:ascii="Times New Roman" w:hAnsi="Times New Roman" w:cs="Times New Roman"/>
          <w:bCs/>
          <w:sz w:val="24"/>
          <w:szCs w:val="24"/>
        </w:rPr>
        <w:t>uhm</w:t>
      </w:r>
      <w:r w:rsidR="00116343">
        <w:rPr>
          <w:rFonts w:ascii="Times New Roman" w:hAnsi="Times New Roman" w:cs="Times New Roman"/>
          <w:b/>
          <w:sz w:val="24"/>
          <w:szCs w:val="24"/>
        </w:rPr>
        <w:t xml:space="preserve"> </w:t>
      </w:r>
      <w:r w:rsidR="00E64D67">
        <w:rPr>
          <w:rFonts w:ascii="Times New Roman" w:hAnsi="Times New Roman" w:cs="Times New Roman"/>
          <w:bCs/>
          <w:sz w:val="24"/>
          <w:szCs w:val="24"/>
        </w:rPr>
        <w:t xml:space="preserve">which is also the subject matter of the </w:t>
      </w:r>
      <w:r w:rsidR="00CE6982">
        <w:rPr>
          <w:rFonts w:ascii="Times New Roman" w:hAnsi="Times New Roman" w:cs="Times New Roman"/>
          <w:bCs/>
          <w:sz w:val="24"/>
          <w:szCs w:val="24"/>
        </w:rPr>
        <w:t>current litigation.</w:t>
      </w:r>
    </w:p>
    <w:p w14:paraId="01C441E1" w14:textId="29018347" w:rsidR="00CE6982" w:rsidRDefault="00CE6982" w:rsidP="00E71EC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The issue of rights of the applicant in the piece of land allocated to him in the offer letter has been subject of litigation which transcended this court</w:t>
      </w:r>
      <w:r w:rsidR="006355C0">
        <w:rPr>
          <w:rFonts w:ascii="Times New Roman" w:hAnsi="Times New Roman" w:cs="Times New Roman"/>
          <w:bCs/>
          <w:sz w:val="24"/>
          <w:szCs w:val="24"/>
        </w:rPr>
        <w:t>,</w:t>
      </w:r>
      <w:r w:rsidR="00663A61">
        <w:rPr>
          <w:rFonts w:ascii="Times New Roman" w:hAnsi="Times New Roman" w:cs="Times New Roman"/>
          <w:bCs/>
          <w:sz w:val="24"/>
          <w:szCs w:val="24"/>
        </w:rPr>
        <w:t xml:space="preserve"> t</w:t>
      </w:r>
      <w:r>
        <w:rPr>
          <w:rFonts w:ascii="Times New Roman" w:hAnsi="Times New Roman" w:cs="Times New Roman"/>
          <w:bCs/>
          <w:sz w:val="24"/>
          <w:szCs w:val="24"/>
        </w:rPr>
        <w:t>he Supreme Court and the Constitutional Cour</w:t>
      </w:r>
      <w:r w:rsidR="00663A61">
        <w:rPr>
          <w:rFonts w:ascii="Times New Roman" w:hAnsi="Times New Roman" w:cs="Times New Roman"/>
          <w:bCs/>
          <w:sz w:val="24"/>
          <w:szCs w:val="24"/>
        </w:rPr>
        <w:t>t</w:t>
      </w:r>
      <w:r>
        <w:rPr>
          <w:rFonts w:ascii="Times New Roman" w:hAnsi="Times New Roman" w:cs="Times New Roman"/>
          <w:bCs/>
          <w:sz w:val="24"/>
          <w:szCs w:val="24"/>
        </w:rPr>
        <w:t>.  The background history to the application as set out in the founding affidavit was that</w:t>
      </w:r>
      <w:r w:rsidR="006355C0">
        <w:rPr>
          <w:rFonts w:ascii="Times New Roman" w:hAnsi="Times New Roman" w:cs="Times New Roman"/>
          <w:bCs/>
          <w:sz w:val="24"/>
          <w:szCs w:val="24"/>
        </w:rPr>
        <w:t>,</w:t>
      </w:r>
      <w:r>
        <w:rPr>
          <w:rFonts w:ascii="Times New Roman" w:hAnsi="Times New Roman" w:cs="Times New Roman"/>
          <w:bCs/>
          <w:sz w:val="24"/>
          <w:szCs w:val="24"/>
        </w:rPr>
        <w:t xml:space="preserve"> after the applicant was offered the piece of land in dispute herein, that is subdivision of the Remaining Extent of </w:t>
      </w:r>
      <w:r w:rsidRPr="00116343">
        <w:rPr>
          <w:rFonts w:ascii="Times New Roman" w:hAnsi="Times New Roman" w:cs="Times New Roman"/>
          <w:bCs/>
          <w:sz w:val="24"/>
          <w:szCs w:val="24"/>
        </w:rPr>
        <w:t>St</w:t>
      </w:r>
      <w:r w:rsidR="00116343" w:rsidRPr="00116343">
        <w:rPr>
          <w:rFonts w:ascii="Times New Roman" w:hAnsi="Times New Roman" w:cs="Times New Roman"/>
          <w:bCs/>
          <w:sz w:val="24"/>
          <w:szCs w:val="24"/>
        </w:rPr>
        <w:t>uhm,</w:t>
      </w:r>
      <w:r w:rsidR="00116343">
        <w:rPr>
          <w:rFonts w:ascii="Times New Roman" w:hAnsi="Times New Roman" w:cs="Times New Roman"/>
          <w:b/>
          <w:sz w:val="24"/>
          <w:szCs w:val="24"/>
        </w:rPr>
        <w:t xml:space="preserve"> </w:t>
      </w:r>
      <w:r>
        <w:rPr>
          <w:rFonts w:ascii="Times New Roman" w:hAnsi="Times New Roman" w:cs="Times New Roman"/>
          <w:bCs/>
          <w:sz w:val="24"/>
          <w:szCs w:val="24"/>
        </w:rPr>
        <w:t>by the first respondent, he faced resistance from the fifth</w:t>
      </w:r>
      <w:r w:rsidR="00B075F7">
        <w:rPr>
          <w:rFonts w:ascii="Times New Roman" w:hAnsi="Times New Roman" w:cs="Times New Roman"/>
          <w:bCs/>
          <w:sz w:val="24"/>
          <w:szCs w:val="24"/>
        </w:rPr>
        <w:t xml:space="preserve"> respondent and proxies.  The applicant instituted litigation in cases No. HC 601/11 and HC 9527/11.  In case No. HC 601/11 the applicant sought to assert his rights to occupy the allocated </w:t>
      </w:r>
      <w:r w:rsidR="00B075F7">
        <w:rPr>
          <w:rFonts w:ascii="Times New Roman" w:hAnsi="Times New Roman" w:cs="Times New Roman"/>
          <w:bCs/>
          <w:sz w:val="24"/>
          <w:szCs w:val="24"/>
        </w:rPr>
        <w:lastRenderedPageBreak/>
        <w:t xml:space="preserve">property in terms of the offer letter.  In case No. HC 9527/11 the applicant sought an order for nullification of the withdrawal of the same offer letter by the first respondent.  The first respondent had purported to cancel the applicants offer letter during the pendency of the litigation in case No. HC 601/11.  The two cases were determined under consolidation by </w:t>
      </w:r>
      <w:r w:rsidR="00B075F7" w:rsidRPr="00B075F7">
        <w:rPr>
          <w:rFonts w:ascii="Times New Roman" w:hAnsi="Times New Roman" w:cs="Times New Roman"/>
          <w:bCs/>
          <w:smallCaps/>
          <w:sz w:val="24"/>
          <w:szCs w:val="24"/>
        </w:rPr>
        <w:t>Mafisire</w:t>
      </w:r>
      <w:r w:rsidR="00B075F7">
        <w:rPr>
          <w:rFonts w:ascii="Times New Roman" w:hAnsi="Times New Roman" w:cs="Times New Roman"/>
          <w:bCs/>
          <w:sz w:val="24"/>
          <w:szCs w:val="24"/>
        </w:rPr>
        <w:t xml:space="preserve"> J who rendered </w:t>
      </w:r>
      <w:r w:rsidR="006368A5">
        <w:rPr>
          <w:rFonts w:ascii="Times New Roman" w:hAnsi="Times New Roman" w:cs="Times New Roman"/>
          <w:bCs/>
          <w:sz w:val="24"/>
          <w:szCs w:val="24"/>
        </w:rPr>
        <w:t>judgment HH 377/13</w:t>
      </w:r>
      <w:r w:rsidR="00663A61">
        <w:rPr>
          <w:rFonts w:ascii="Times New Roman" w:hAnsi="Times New Roman" w:cs="Times New Roman"/>
          <w:bCs/>
          <w:sz w:val="24"/>
          <w:szCs w:val="24"/>
        </w:rPr>
        <w:t xml:space="preserve"> disposing of both cases</w:t>
      </w:r>
      <w:r w:rsidR="006368A5">
        <w:rPr>
          <w:rFonts w:ascii="Times New Roman" w:hAnsi="Times New Roman" w:cs="Times New Roman"/>
          <w:bCs/>
          <w:sz w:val="24"/>
          <w:szCs w:val="24"/>
        </w:rPr>
        <w:t>.</w:t>
      </w:r>
    </w:p>
    <w:p w14:paraId="6203DF53" w14:textId="2D0EC20C" w:rsidR="006368A5" w:rsidRDefault="006368A5" w:rsidP="00E71EC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orders granted in case No. HC 601/11and HC 9527/11 to the extent relevant to the application </w:t>
      </w:r>
      <w:r w:rsidRPr="006355C0">
        <w:rPr>
          <w:rFonts w:ascii="Times New Roman" w:hAnsi="Times New Roman" w:cs="Times New Roman"/>
          <w:bCs/>
          <w:i/>
          <w:iCs/>
          <w:sz w:val="24"/>
          <w:szCs w:val="24"/>
        </w:rPr>
        <w:t>in cas</w:t>
      </w:r>
      <w:r w:rsidR="006355C0" w:rsidRPr="006355C0">
        <w:rPr>
          <w:rFonts w:ascii="Times New Roman" w:hAnsi="Times New Roman" w:cs="Times New Roman"/>
          <w:bCs/>
          <w:i/>
          <w:iCs/>
          <w:sz w:val="24"/>
          <w:szCs w:val="24"/>
        </w:rPr>
        <w:t>u</w:t>
      </w:r>
      <w:r>
        <w:rPr>
          <w:rFonts w:ascii="Times New Roman" w:hAnsi="Times New Roman" w:cs="Times New Roman"/>
          <w:bCs/>
          <w:sz w:val="24"/>
          <w:szCs w:val="24"/>
        </w:rPr>
        <w:t xml:space="preserve">, were significantly that the withdrawal of the applicants offer letter dated 7 August 2011 by withdrawal </w:t>
      </w:r>
      <w:r w:rsidR="00213170">
        <w:rPr>
          <w:rFonts w:ascii="Times New Roman" w:hAnsi="Times New Roman" w:cs="Times New Roman"/>
          <w:bCs/>
          <w:sz w:val="24"/>
          <w:szCs w:val="24"/>
        </w:rPr>
        <w:t>letter dated 24 June 2011 was set aside.  The court declared that the offer letter wh</w:t>
      </w:r>
      <w:r w:rsidR="00663A61">
        <w:rPr>
          <w:rFonts w:ascii="Times New Roman" w:hAnsi="Times New Roman" w:cs="Times New Roman"/>
          <w:bCs/>
          <w:sz w:val="24"/>
          <w:szCs w:val="24"/>
        </w:rPr>
        <w:t>ose</w:t>
      </w:r>
      <w:r w:rsidR="00213170">
        <w:rPr>
          <w:rFonts w:ascii="Times New Roman" w:hAnsi="Times New Roman" w:cs="Times New Roman"/>
          <w:bCs/>
          <w:sz w:val="24"/>
          <w:szCs w:val="24"/>
        </w:rPr>
        <w:t xml:space="preserve"> withdrawal had been set aside was “valid and effectual for all intents and purpose</w:t>
      </w:r>
      <w:r w:rsidR="00663A61">
        <w:rPr>
          <w:rFonts w:ascii="Times New Roman" w:hAnsi="Times New Roman" w:cs="Times New Roman"/>
          <w:bCs/>
          <w:sz w:val="24"/>
          <w:szCs w:val="24"/>
        </w:rPr>
        <w:t>s</w:t>
      </w:r>
      <w:r w:rsidR="00213170">
        <w:rPr>
          <w:rFonts w:ascii="Times New Roman" w:hAnsi="Times New Roman" w:cs="Times New Roman"/>
          <w:bCs/>
          <w:sz w:val="24"/>
          <w:szCs w:val="24"/>
        </w:rPr>
        <w:t xml:space="preserve">.”  A title </w:t>
      </w:r>
      <w:r w:rsidR="00C808AC">
        <w:rPr>
          <w:rFonts w:ascii="Times New Roman" w:hAnsi="Times New Roman" w:cs="Times New Roman"/>
          <w:bCs/>
          <w:sz w:val="24"/>
          <w:szCs w:val="24"/>
        </w:rPr>
        <w:t>deed</w:t>
      </w:r>
      <w:r w:rsidR="00213170">
        <w:rPr>
          <w:rFonts w:ascii="Times New Roman" w:hAnsi="Times New Roman" w:cs="Times New Roman"/>
          <w:bCs/>
          <w:sz w:val="24"/>
          <w:szCs w:val="24"/>
        </w:rPr>
        <w:t xml:space="preserve"> No 1724/2009 which had </w:t>
      </w:r>
      <w:r w:rsidR="009B5137">
        <w:rPr>
          <w:rFonts w:ascii="Times New Roman" w:hAnsi="Times New Roman" w:cs="Times New Roman"/>
          <w:bCs/>
          <w:sz w:val="24"/>
          <w:szCs w:val="24"/>
        </w:rPr>
        <w:t xml:space="preserve">been registered </w:t>
      </w:r>
      <w:r w:rsidR="00663A61">
        <w:rPr>
          <w:rFonts w:ascii="Times New Roman" w:hAnsi="Times New Roman" w:cs="Times New Roman"/>
          <w:bCs/>
          <w:sz w:val="24"/>
          <w:szCs w:val="24"/>
        </w:rPr>
        <w:t xml:space="preserve">in favour of the fifth respondent </w:t>
      </w:r>
      <w:r w:rsidR="009B5137">
        <w:rPr>
          <w:rFonts w:ascii="Times New Roman" w:hAnsi="Times New Roman" w:cs="Times New Roman"/>
          <w:bCs/>
          <w:sz w:val="24"/>
          <w:szCs w:val="24"/>
        </w:rPr>
        <w:t xml:space="preserve">over the property in dispute </w:t>
      </w:r>
      <w:r w:rsidR="00663A61">
        <w:rPr>
          <w:rFonts w:ascii="Times New Roman" w:hAnsi="Times New Roman" w:cs="Times New Roman"/>
          <w:bCs/>
          <w:sz w:val="24"/>
          <w:szCs w:val="24"/>
        </w:rPr>
        <w:t xml:space="preserve">was </w:t>
      </w:r>
      <w:r w:rsidR="009B5137">
        <w:rPr>
          <w:rFonts w:ascii="Times New Roman" w:hAnsi="Times New Roman" w:cs="Times New Roman"/>
          <w:bCs/>
          <w:sz w:val="24"/>
          <w:szCs w:val="24"/>
        </w:rPr>
        <w:t>cancelled</w:t>
      </w:r>
      <w:r w:rsidR="00E41F10">
        <w:rPr>
          <w:rFonts w:ascii="Times New Roman" w:hAnsi="Times New Roman" w:cs="Times New Roman"/>
          <w:bCs/>
          <w:sz w:val="24"/>
          <w:szCs w:val="24"/>
        </w:rPr>
        <w:t>.  An order granting the applicant vacant</w:t>
      </w:r>
      <w:r w:rsidR="00C808AC">
        <w:rPr>
          <w:rFonts w:ascii="Times New Roman" w:hAnsi="Times New Roman" w:cs="Times New Roman"/>
          <w:bCs/>
          <w:sz w:val="24"/>
          <w:szCs w:val="24"/>
        </w:rPr>
        <w:t xml:space="preserve"> possession of the property was issued.</w:t>
      </w:r>
    </w:p>
    <w:p w14:paraId="5A74E75D" w14:textId="1C855C9D" w:rsidR="00C808AC" w:rsidRDefault="00C808AC" w:rsidP="00E71EC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Judgment No HH 377/13 was subject of an appeal noted against the whole judgment by the fifth respondent herein and one Paul Esau Upenyu Chidawanyika who had been a party in the applications adjudged in judgment HH 377/13.  The Supreme Court dismissed the appeal on 1 March 2018 and noted that there was “absolutely no merit in this appeal.”  Dissatisfied with the Supreme Court judgment the</w:t>
      </w:r>
      <w:r w:rsidR="004F0EFA">
        <w:rPr>
          <w:rFonts w:ascii="Times New Roman" w:hAnsi="Times New Roman" w:cs="Times New Roman"/>
          <w:bCs/>
          <w:sz w:val="24"/>
          <w:szCs w:val="24"/>
        </w:rPr>
        <w:t xml:space="preserve"> losing appellants applied for leave to appeal to the Constitutional Court.  </w:t>
      </w:r>
      <w:r w:rsidR="00BA3DD2">
        <w:rPr>
          <w:rFonts w:ascii="Times New Roman" w:hAnsi="Times New Roman" w:cs="Times New Roman"/>
          <w:bCs/>
          <w:sz w:val="24"/>
          <w:szCs w:val="24"/>
        </w:rPr>
        <w:t>Lea</w:t>
      </w:r>
      <w:r w:rsidR="00A2333D">
        <w:rPr>
          <w:rFonts w:ascii="Times New Roman" w:hAnsi="Times New Roman" w:cs="Times New Roman"/>
          <w:bCs/>
          <w:sz w:val="24"/>
          <w:szCs w:val="24"/>
        </w:rPr>
        <w:t>se</w:t>
      </w:r>
      <w:r w:rsidR="00BA3DD2">
        <w:rPr>
          <w:rFonts w:ascii="Times New Roman" w:hAnsi="Times New Roman" w:cs="Times New Roman"/>
          <w:bCs/>
          <w:sz w:val="24"/>
          <w:szCs w:val="24"/>
        </w:rPr>
        <w:t xml:space="preserve"> </w:t>
      </w:r>
      <w:r w:rsidR="004F0EFA">
        <w:rPr>
          <w:rFonts w:ascii="Times New Roman" w:hAnsi="Times New Roman" w:cs="Times New Roman"/>
          <w:bCs/>
          <w:sz w:val="24"/>
          <w:szCs w:val="24"/>
        </w:rPr>
        <w:t>was refused under judgment No. CCZ 15/20</w:t>
      </w:r>
      <w:r w:rsidR="00F31EC7">
        <w:rPr>
          <w:rFonts w:ascii="Times New Roman" w:hAnsi="Times New Roman" w:cs="Times New Roman"/>
          <w:bCs/>
          <w:sz w:val="24"/>
          <w:szCs w:val="24"/>
        </w:rPr>
        <w:t xml:space="preserve"> </w:t>
      </w:r>
      <w:r w:rsidR="004F0EFA">
        <w:rPr>
          <w:rFonts w:ascii="Times New Roman" w:hAnsi="Times New Roman" w:cs="Times New Roman"/>
          <w:bCs/>
          <w:sz w:val="24"/>
          <w:szCs w:val="24"/>
        </w:rPr>
        <w:t>on 15 October 2020</w:t>
      </w:r>
      <w:r w:rsidR="00BA3DD2">
        <w:rPr>
          <w:rFonts w:ascii="Times New Roman" w:hAnsi="Times New Roman" w:cs="Times New Roman"/>
          <w:bCs/>
          <w:sz w:val="24"/>
          <w:szCs w:val="24"/>
        </w:rPr>
        <w:t xml:space="preserve">. </w:t>
      </w:r>
      <w:r w:rsidR="004F0EFA">
        <w:rPr>
          <w:rFonts w:ascii="Times New Roman" w:hAnsi="Times New Roman" w:cs="Times New Roman"/>
          <w:bCs/>
          <w:sz w:val="24"/>
          <w:szCs w:val="24"/>
        </w:rPr>
        <w:t xml:space="preserve"> </w:t>
      </w:r>
      <w:r w:rsidR="00BA3DD2">
        <w:rPr>
          <w:rFonts w:ascii="Times New Roman" w:hAnsi="Times New Roman" w:cs="Times New Roman"/>
          <w:bCs/>
          <w:sz w:val="24"/>
          <w:szCs w:val="24"/>
        </w:rPr>
        <w:t>T</w:t>
      </w:r>
      <w:r w:rsidR="004F0EFA">
        <w:rPr>
          <w:rFonts w:ascii="Times New Roman" w:hAnsi="Times New Roman" w:cs="Times New Roman"/>
          <w:bCs/>
          <w:sz w:val="24"/>
          <w:szCs w:val="24"/>
        </w:rPr>
        <w:t xml:space="preserve">he judgment of </w:t>
      </w:r>
      <w:r w:rsidR="004F0EFA" w:rsidRPr="00F31EC7">
        <w:rPr>
          <w:rFonts w:ascii="Times New Roman" w:hAnsi="Times New Roman" w:cs="Times New Roman"/>
          <w:bCs/>
          <w:smallCaps/>
          <w:sz w:val="24"/>
          <w:szCs w:val="24"/>
        </w:rPr>
        <w:t>Mafusire</w:t>
      </w:r>
      <w:r w:rsidR="004F0EFA">
        <w:rPr>
          <w:rFonts w:ascii="Times New Roman" w:hAnsi="Times New Roman" w:cs="Times New Roman"/>
          <w:bCs/>
          <w:sz w:val="24"/>
          <w:szCs w:val="24"/>
        </w:rPr>
        <w:t xml:space="preserve"> J which had been uph</w:t>
      </w:r>
      <w:r w:rsidR="006355C0">
        <w:rPr>
          <w:rFonts w:ascii="Times New Roman" w:hAnsi="Times New Roman" w:cs="Times New Roman"/>
          <w:bCs/>
          <w:sz w:val="24"/>
          <w:szCs w:val="24"/>
        </w:rPr>
        <w:t>e</w:t>
      </w:r>
      <w:r w:rsidR="004F0EFA">
        <w:rPr>
          <w:rFonts w:ascii="Times New Roman" w:hAnsi="Times New Roman" w:cs="Times New Roman"/>
          <w:bCs/>
          <w:sz w:val="24"/>
          <w:szCs w:val="24"/>
        </w:rPr>
        <w:t xml:space="preserve">ld by the Supreme Court </w:t>
      </w:r>
      <w:r w:rsidR="00BA3DD2">
        <w:rPr>
          <w:rFonts w:ascii="Times New Roman" w:hAnsi="Times New Roman" w:cs="Times New Roman"/>
          <w:bCs/>
          <w:sz w:val="24"/>
          <w:szCs w:val="24"/>
        </w:rPr>
        <w:t xml:space="preserve">in consequence </w:t>
      </w:r>
      <w:r w:rsidR="00F31EC7">
        <w:rPr>
          <w:rFonts w:ascii="Times New Roman" w:hAnsi="Times New Roman" w:cs="Times New Roman"/>
          <w:bCs/>
          <w:sz w:val="24"/>
          <w:szCs w:val="24"/>
        </w:rPr>
        <w:t>remained extant</w:t>
      </w:r>
      <w:r w:rsidR="00BA3DD2">
        <w:rPr>
          <w:rFonts w:ascii="Times New Roman" w:hAnsi="Times New Roman" w:cs="Times New Roman"/>
          <w:bCs/>
          <w:sz w:val="24"/>
          <w:szCs w:val="24"/>
        </w:rPr>
        <w:t>.</w:t>
      </w:r>
      <w:r w:rsidR="00F31EC7">
        <w:rPr>
          <w:rFonts w:ascii="Times New Roman" w:hAnsi="Times New Roman" w:cs="Times New Roman"/>
          <w:bCs/>
          <w:sz w:val="24"/>
          <w:szCs w:val="24"/>
        </w:rPr>
        <w:t xml:space="preserve"> </w:t>
      </w:r>
      <w:r w:rsidR="00BA3DD2">
        <w:rPr>
          <w:rFonts w:ascii="Times New Roman" w:hAnsi="Times New Roman" w:cs="Times New Roman"/>
          <w:bCs/>
          <w:sz w:val="24"/>
          <w:szCs w:val="24"/>
        </w:rPr>
        <w:t>I</w:t>
      </w:r>
      <w:r w:rsidR="00F31EC7">
        <w:rPr>
          <w:rFonts w:ascii="Times New Roman" w:hAnsi="Times New Roman" w:cs="Times New Roman"/>
          <w:bCs/>
          <w:sz w:val="24"/>
          <w:szCs w:val="24"/>
        </w:rPr>
        <w:t>t is noted that after the Supreme Court judgment the applicant tried to evict the fifth respondent</w:t>
      </w:r>
      <w:r w:rsidR="00BA3DD2">
        <w:rPr>
          <w:rFonts w:ascii="Times New Roman" w:hAnsi="Times New Roman" w:cs="Times New Roman"/>
          <w:bCs/>
          <w:sz w:val="24"/>
          <w:szCs w:val="24"/>
        </w:rPr>
        <w:t>,</w:t>
      </w:r>
      <w:r w:rsidR="00F31EC7">
        <w:rPr>
          <w:rFonts w:ascii="Times New Roman" w:hAnsi="Times New Roman" w:cs="Times New Roman"/>
          <w:bCs/>
          <w:sz w:val="24"/>
          <w:szCs w:val="24"/>
        </w:rPr>
        <w:t xml:space="preserve"> Paul Esau Hupenyu Chidawanyika and proxies.  An urgent applica</w:t>
      </w:r>
      <w:r w:rsidR="00BA3DD2">
        <w:rPr>
          <w:rFonts w:ascii="Times New Roman" w:hAnsi="Times New Roman" w:cs="Times New Roman"/>
          <w:bCs/>
          <w:sz w:val="24"/>
          <w:szCs w:val="24"/>
        </w:rPr>
        <w:t>tion</w:t>
      </w:r>
      <w:r w:rsidR="00F31EC7">
        <w:rPr>
          <w:rFonts w:ascii="Times New Roman" w:hAnsi="Times New Roman" w:cs="Times New Roman"/>
          <w:bCs/>
          <w:sz w:val="24"/>
          <w:szCs w:val="24"/>
        </w:rPr>
        <w:t xml:space="preserve"> filed by the fifth respondent and Pa</w:t>
      </w:r>
      <w:r w:rsidR="00BA3DD2">
        <w:rPr>
          <w:rFonts w:ascii="Times New Roman" w:hAnsi="Times New Roman" w:cs="Times New Roman"/>
          <w:bCs/>
          <w:sz w:val="24"/>
          <w:szCs w:val="24"/>
        </w:rPr>
        <w:t>u</w:t>
      </w:r>
      <w:r w:rsidR="00F31EC7">
        <w:rPr>
          <w:rFonts w:ascii="Times New Roman" w:hAnsi="Times New Roman" w:cs="Times New Roman"/>
          <w:bCs/>
          <w:sz w:val="24"/>
          <w:szCs w:val="24"/>
        </w:rPr>
        <w:t xml:space="preserve">l Esau Hupenyu Chidawanyika for an order barring the eviction was dismissed by </w:t>
      </w:r>
      <w:r w:rsidR="00F31EC7" w:rsidRPr="00BA3DD2">
        <w:rPr>
          <w:rFonts w:ascii="Times New Roman" w:hAnsi="Times New Roman" w:cs="Times New Roman"/>
          <w:bCs/>
          <w:smallCaps/>
          <w:sz w:val="24"/>
          <w:szCs w:val="24"/>
        </w:rPr>
        <w:t>Tsanga</w:t>
      </w:r>
      <w:r w:rsidR="00F31EC7">
        <w:rPr>
          <w:rFonts w:ascii="Times New Roman" w:hAnsi="Times New Roman" w:cs="Times New Roman"/>
          <w:bCs/>
          <w:sz w:val="24"/>
          <w:szCs w:val="24"/>
        </w:rPr>
        <w:t xml:space="preserve"> </w:t>
      </w:r>
      <w:r w:rsidR="00F044B8">
        <w:rPr>
          <w:rFonts w:ascii="Times New Roman" w:hAnsi="Times New Roman" w:cs="Times New Roman"/>
          <w:bCs/>
          <w:sz w:val="24"/>
          <w:szCs w:val="24"/>
        </w:rPr>
        <w:t>J in case No. HC 5197/18 by judgment No HH 410/18.</w:t>
      </w:r>
    </w:p>
    <w:p w14:paraId="23C438D4" w14:textId="4EC81E36" w:rsidR="00F044B8" w:rsidRDefault="00F044B8" w:rsidP="00E71EC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dispute in this application concerns the subsequent actions of the first respondent </w:t>
      </w:r>
      <w:r w:rsidR="00BA3DD2">
        <w:rPr>
          <w:rFonts w:ascii="Times New Roman" w:hAnsi="Times New Roman" w:cs="Times New Roman"/>
          <w:bCs/>
          <w:sz w:val="24"/>
          <w:szCs w:val="24"/>
        </w:rPr>
        <w:t xml:space="preserve">in </w:t>
      </w:r>
      <w:r>
        <w:rPr>
          <w:rFonts w:ascii="Times New Roman" w:hAnsi="Times New Roman" w:cs="Times New Roman"/>
          <w:bCs/>
          <w:sz w:val="24"/>
          <w:szCs w:val="24"/>
        </w:rPr>
        <w:t xml:space="preserve">entering </w:t>
      </w:r>
      <w:r w:rsidR="00341914">
        <w:rPr>
          <w:rFonts w:ascii="Times New Roman" w:hAnsi="Times New Roman" w:cs="Times New Roman"/>
          <w:bCs/>
          <w:sz w:val="24"/>
          <w:szCs w:val="24"/>
        </w:rPr>
        <w:t>into an agreement of lea</w:t>
      </w:r>
      <w:r w:rsidR="00BA3DD2">
        <w:rPr>
          <w:rFonts w:ascii="Times New Roman" w:hAnsi="Times New Roman" w:cs="Times New Roman"/>
          <w:bCs/>
          <w:sz w:val="24"/>
          <w:szCs w:val="24"/>
        </w:rPr>
        <w:t>se</w:t>
      </w:r>
      <w:r w:rsidR="00341914">
        <w:rPr>
          <w:rFonts w:ascii="Times New Roman" w:hAnsi="Times New Roman" w:cs="Times New Roman"/>
          <w:bCs/>
          <w:sz w:val="24"/>
          <w:szCs w:val="24"/>
        </w:rPr>
        <w:t xml:space="preserve"> of the disputed piece of land wherein </w:t>
      </w:r>
      <w:r w:rsidR="008D666D">
        <w:rPr>
          <w:rFonts w:ascii="Times New Roman" w:hAnsi="Times New Roman" w:cs="Times New Roman"/>
          <w:bCs/>
          <w:sz w:val="24"/>
          <w:szCs w:val="24"/>
        </w:rPr>
        <w:t>the property was leased to the second respondent</w:t>
      </w:r>
      <w:r w:rsidR="00D42490">
        <w:rPr>
          <w:rFonts w:ascii="Times New Roman" w:hAnsi="Times New Roman" w:cs="Times New Roman"/>
          <w:bCs/>
          <w:sz w:val="24"/>
          <w:szCs w:val="24"/>
        </w:rPr>
        <w:t>.  A n</w:t>
      </w:r>
      <w:r w:rsidR="00BA3DD2">
        <w:rPr>
          <w:rFonts w:ascii="Times New Roman" w:hAnsi="Times New Roman" w:cs="Times New Roman"/>
          <w:bCs/>
          <w:sz w:val="24"/>
          <w:szCs w:val="24"/>
        </w:rPr>
        <w:t>otarial</w:t>
      </w:r>
      <w:r w:rsidR="00D42490">
        <w:rPr>
          <w:rFonts w:ascii="Times New Roman" w:hAnsi="Times New Roman" w:cs="Times New Roman"/>
          <w:bCs/>
          <w:sz w:val="24"/>
          <w:szCs w:val="24"/>
        </w:rPr>
        <w:t xml:space="preserve"> deed of lease </w:t>
      </w:r>
      <w:r w:rsidR="00A2333D">
        <w:rPr>
          <w:rFonts w:ascii="Times New Roman" w:hAnsi="Times New Roman" w:cs="Times New Roman"/>
          <w:bCs/>
          <w:sz w:val="24"/>
          <w:szCs w:val="24"/>
        </w:rPr>
        <w:t xml:space="preserve">between the first and second respondent </w:t>
      </w:r>
      <w:r w:rsidR="00D42490">
        <w:rPr>
          <w:rFonts w:ascii="Times New Roman" w:hAnsi="Times New Roman" w:cs="Times New Roman"/>
          <w:bCs/>
          <w:sz w:val="24"/>
          <w:szCs w:val="24"/>
        </w:rPr>
        <w:t>was executed and registered by the fourth respondent in execution of his/her duties and allocated registration No. MA1591/2022 dated 25 July 2022</w:t>
      </w:r>
      <w:r w:rsidR="00A2333D">
        <w:rPr>
          <w:rFonts w:ascii="Times New Roman" w:hAnsi="Times New Roman" w:cs="Times New Roman"/>
          <w:bCs/>
          <w:sz w:val="24"/>
          <w:szCs w:val="24"/>
        </w:rPr>
        <w:t>.</w:t>
      </w:r>
      <w:r w:rsidR="00D42490">
        <w:rPr>
          <w:rFonts w:ascii="Times New Roman" w:hAnsi="Times New Roman" w:cs="Times New Roman"/>
          <w:bCs/>
          <w:sz w:val="24"/>
          <w:szCs w:val="24"/>
        </w:rPr>
        <w:t xml:space="preserve"> </w:t>
      </w:r>
      <w:r w:rsidR="00A2333D">
        <w:rPr>
          <w:rFonts w:ascii="Times New Roman" w:hAnsi="Times New Roman" w:cs="Times New Roman"/>
          <w:bCs/>
          <w:sz w:val="24"/>
          <w:szCs w:val="24"/>
        </w:rPr>
        <w:t xml:space="preserve"> </w:t>
      </w:r>
      <w:r w:rsidR="00D42490">
        <w:rPr>
          <w:rFonts w:ascii="Times New Roman" w:hAnsi="Times New Roman" w:cs="Times New Roman"/>
          <w:bCs/>
          <w:sz w:val="24"/>
          <w:szCs w:val="24"/>
        </w:rPr>
        <w:t>The n</w:t>
      </w:r>
      <w:r w:rsidR="00A2333D">
        <w:rPr>
          <w:rFonts w:ascii="Times New Roman" w:hAnsi="Times New Roman" w:cs="Times New Roman"/>
          <w:bCs/>
          <w:sz w:val="24"/>
          <w:szCs w:val="24"/>
        </w:rPr>
        <w:t>otarial</w:t>
      </w:r>
      <w:r w:rsidR="00D42490">
        <w:rPr>
          <w:rFonts w:ascii="Times New Roman" w:hAnsi="Times New Roman" w:cs="Times New Roman"/>
          <w:bCs/>
          <w:sz w:val="24"/>
          <w:szCs w:val="24"/>
        </w:rPr>
        <w:t xml:space="preserve"> lease agreement was attached to the founding affidavit as Annexure 9</w:t>
      </w:r>
      <w:r w:rsidR="006355C0">
        <w:rPr>
          <w:rFonts w:ascii="Times New Roman" w:hAnsi="Times New Roman" w:cs="Times New Roman"/>
          <w:bCs/>
          <w:sz w:val="24"/>
          <w:szCs w:val="24"/>
        </w:rPr>
        <w:t xml:space="preserve"> and equally just listed as such on the consolidated index </w:t>
      </w:r>
      <w:r w:rsidR="006355C0">
        <w:rPr>
          <w:rFonts w:ascii="Times New Roman" w:hAnsi="Times New Roman" w:cs="Times New Roman"/>
          <w:bCs/>
          <w:sz w:val="24"/>
          <w:szCs w:val="24"/>
        </w:rPr>
        <w:lastRenderedPageBreak/>
        <w:t>without description</w:t>
      </w:r>
      <w:r w:rsidR="00D42490">
        <w:rPr>
          <w:rFonts w:ascii="Times New Roman" w:hAnsi="Times New Roman" w:cs="Times New Roman"/>
          <w:bCs/>
          <w:sz w:val="24"/>
          <w:szCs w:val="24"/>
        </w:rPr>
        <w:t xml:space="preserve">.  If I may digress bit to comment on the consolidated </w:t>
      </w:r>
      <w:r w:rsidR="002F7E3A">
        <w:rPr>
          <w:rFonts w:ascii="Times New Roman" w:hAnsi="Times New Roman" w:cs="Times New Roman"/>
          <w:bCs/>
          <w:sz w:val="24"/>
          <w:szCs w:val="24"/>
        </w:rPr>
        <w:t xml:space="preserve">index which </w:t>
      </w:r>
      <w:r w:rsidR="00222463">
        <w:rPr>
          <w:rFonts w:ascii="Times New Roman" w:hAnsi="Times New Roman" w:cs="Times New Roman"/>
          <w:bCs/>
          <w:sz w:val="24"/>
          <w:szCs w:val="24"/>
        </w:rPr>
        <w:t>is not rule compliant.  Rule 58(2)(d) provides as follows:</w:t>
      </w:r>
    </w:p>
    <w:p w14:paraId="3B3FA991" w14:textId="0D9C9EC8" w:rsidR="00222463" w:rsidRPr="00B43C70" w:rsidRDefault="00222463" w:rsidP="00B43C70">
      <w:pPr>
        <w:spacing w:after="0" w:line="240" w:lineRule="auto"/>
        <w:ind w:left="720"/>
        <w:jc w:val="both"/>
        <w:rPr>
          <w:rFonts w:ascii="Times New Roman" w:hAnsi="Times New Roman" w:cs="Times New Roman"/>
          <w:bCs/>
        </w:rPr>
      </w:pPr>
      <w:r w:rsidRPr="00B43C70">
        <w:rPr>
          <w:rFonts w:ascii="Times New Roman" w:hAnsi="Times New Roman" w:cs="Times New Roman"/>
          <w:bCs/>
        </w:rPr>
        <w:t>“</w:t>
      </w:r>
      <w:r w:rsidR="009768A5" w:rsidRPr="00B43C70">
        <w:rPr>
          <w:rFonts w:ascii="Times New Roman" w:hAnsi="Times New Roman" w:cs="Times New Roman"/>
          <w:bCs/>
        </w:rPr>
        <w:t>General provisions for all applications 58(1).  Every written application notice of opposition and supporting and answering affidavit shall…..</w:t>
      </w:r>
    </w:p>
    <w:p w14:paraId="2F427444" w14:textId="35ABC312" w:rsidR="009768A5" w:rsidRPr="00B43C70" w:rsidRDefault="009768A5" w:rsidP="00B43C70">
      <w:pPr>
        <w:pStyle w:val="ListParagraph"/>
        <w:numPr>
          <w:ilvl w:val="0"/>
          <w:numId w:val="1"/>
        </w:numPr>
        <w:spacing w:after="0" w:line="240" w:lineRule="auto"/>
        <w:jc w:val="both"/>
        <w:rPr>
          <w:rFonts w:ascii="Times New Roman" w:hAnsi="Times New Roman" w:cs="Times New Roman"/>
          <w:bCs/>
        </w:rPr>
      </w:pPr>
      <w:r w:rsidRPr="00B43C70">
        <w:rPr>
          <w:rFonts w:ascii="Times New Roman" w:hAnsi="Times New Roman" w:cs="Times New Roman"/>
          <w:bCs/>
        </w:rPr>
        <w:t>……………………………</w:t>
      </w:r>
      <w:r w:rsidR="00134FC8">
        <w:rPr>
          <w:rFonts w:ascii="Times New Roman" w:hAnsi="Times New Roman" w:cs="Times New Roman"/>
          <w:bCs/>
        </w:rPr>
        <w:t>….</w:t>
      </w:r>
    </w:p>
    <w:p w14:paraId="6BD3067B" w14:textId="1227DDC7" w:rsidR="009768A5" w:rsidRPr="00B43C70" w:rsidRDefault="009768A5" w:rsidP="00B43C70">
      <w:pPr>
        <w:pStyle w:val="ListParagraph"/>
        <w:numPr>
          <w:ilvl w:val="0"/>
          <w:numId w:val="1"/>
        </w:numPr>
        <w:spacing w:after="0" w:line="240" w:lineRule="auto"/>
        <w:jc w:val="both"/>
        <w:rPr>
          <w:rFonts w:ascii="Times New Roman" w:hAnsi="Times New Roman" w:cs="Times New Roman"/>
          <w:bCs/>
        </w:rPr>
      </w:pPr>
      <w:r w:rsidRPr="00B43C70">
        <w:rPr>
          <w:rFonts w:ascii="Times New Roman" w:hAnsi="Times New Roman" w:cs="Times New Roman"/>
          <w:bCs/>
        </w:rPr>
        <w:t>…………………………………</w:t>
      </w:r>
    </w:p>
    <w:p w14:paraId="5FB2C07D" w14:textId="6A26A883" w:rsidR="009768A5" w:rsidRPr="00B43C70" w:rsidRDefault="009768A5" w:rsidP="00B43C70">
      <w:pPr>
        <w:pStyle w:val="ListParagraph"/>
        <w:numPr>
          <w:ilvl w:val="0"/>
          <w:numId w:val="1"/>
        </w:numPr>
        <w:spacing w:after="0" w:line="240" w:lineRule="auto"/>
        <w:jc w:val="both"/>
        <w:rPr>
          <w:rFonts w:ascii="Times New Roman" w:hAnsi="Times New Roman" w:cs="Times New Roman"/>
          <w:bCs/>
        </w:rPr>
      </w:pPr>
      <w:r w:rsidRPr="00B43C70">
        <w:rPr>
          <w:rFonts w:ascii="Times New Roman" w:hAnsi="Times New Roman" w:cs="Times New Roman"/>
          <w:bCs/>
        </w:rPr>
        <w:t>…………………………………</w:t>
      </w:r>
    </w:p>
    <w:p w14:paraId="08114523" w14:textId="375A4376" w:rsidR="009768A5" w:rsidRPr="00B43C70" w:rsidRDefault="009768A5" w:rsidP="00B43C70">
      <w:pPr>
        <w:spacing w:after="0" w:line="240" w:lineRule="auto"/>
        <w:ind w:left="720"/>
        <w:jc w:val="both"/>
        <w:rPr>
          <w:rFonts w:ascii="Times New Roman" w:hAnsi="Times New Roman" w:cs="Times New Roman"/>
          <w:bCs/>
        </w:rPr>
      </w:pPr>
      <w:r w:rsidRPr="00B43C70">
        <w:rPr>
          <w:rFonts w:ascii="Times New Roman" w:hAnsi="Times New Roman" w:cs="Times New Roman"/>
          <w:bCs/>
        </w:rPr>
        <w:t xml:space="preserve">(2) Every written application </w:t>
      </w:r>
      <w:r w:rsidR="00196A1C" w:rsidRPr="00B43C70">
        <w:rPr>
          <w:rFonts w:ascii="Times New Roman" w:hAnsi="Times New Roman" w:cs="Times New Roman"/>
          <w:bCs/>
        </w:rPr>
        <w:t>and notice of opposition shall-</w:t>
      </w:r>
    </w:p>
    <w:p w14:paraId="0FF3A066" w14:textId="4633EBE3" w:rsidR="00196A1C" w:rsidRPr="00B43C70" w:rsidRDefault="00196A1C" w:rsidP="00B43C70">
      <w:pPr>
        <w:spacing w:after="0" w:line="240" w:lineRule="auto"/>
        <w:ind w:left="720"/>
        <w:jc w:val="both"/>
        <w:rPr>
          <w:rFonts w:ascii="Times New Roman" w:hAnsi="Times New Roman" w:cs="Times New Roman"/>
          <w:bCs/>
        </w:rPr>
      </w:pPr>
      <w:r w:rsidRPr="00B43C70">
        <w:rPr>
          <w:rFonts w:ascii="Times New Roman" w:hAnsi="Times New Roman" w:cs="Times New Roman"/>
          <w:bCs/>
        </w:rPr>
        <w:t>(a) ……………………………………</w:t>
      </w:r>
    </w:p>
    <w:p w14:paraId="36E5BB90" w14:textId="73BC00C0" w:rsidR="00196A1C" w:rsidRPr="00B43C70" w:rsidRDefault="00196A1C" w:rsidP="00B43C70">
      <w:pPr>
        <w:spacing w:after="0" w:line="240" w:lineRule="auto"/>
        <w:ind w:left="720"/>
        <w:jc w:val="both"/>
        <w:rPr>
          <w:rFonts w:ascii="Times New Roman" w:hAnsi="Times New Roman" w:cs="Times New Roman"/>
          <w:bCs/>
        </w:rPr>
      </w:pPr>
      <w:r w:rsidRPr="00B43C70">
        <w:rPr>
          <w:rFonts w:ascii="Times New Roman" w:hAnsi="Times New Roman" w:cs="Times New Roman"/>
          <w:bCs/>
        </w:rPr>
        <w:t>(b)…………………………………….</w:t>
      </w:r>
    </w:p>
    <w:p w14:paraId="58320836" w14:textId="462343C6" w:rsidR="00196A1C" w:rsidRPr="00B43C70" w:rsidRDefault="00196A1C" w:rsidP="00B43C70">
      <w:pPr>
        <w:spacing w:after="0" w:line="240" w:lineRule="auto"/>
        <w:ind w:left="720"/>
        <w:jc w:val="both"/>
        <w:rPr>
          <w:rFonts w:ascii="Times New Roman" w:hAnsi="Times New Roman" w:cs="Times New Roman"/>
          <w:bCs/>
        </w:rPr>
      </w:pPr>
      <w:r w:rsidRPr="00B43C70">
        <w:rPr>
          <w:rFonts w:ascii="Times New Roman" w:hAnsi="Times New Roman" w:cs="Times New Roman"/>
          <w:bCs/>
        </w:rPr>
        <w:t>(c)…………………………………….</w:t>
      </w:r>
    </w:p>
    <w:p w14:paraId="60D77F5B" w14:textId="7EAECEC3" w:rsidR="00196A1C" w:rsidRDefault="00196A1C" w:rsidP="00B43C70">
      <w:pPr>
        <w:spacing w:after="0" w:line="240" w:lineRule="auto"/>
        <w:ind w:left="720"/>
        <w:jc w:val="both"/>
        <w:rPr>
          <w:rFonts w:ascii="Times New Roman" w:hAnsi="Times New Roman" w:cs="Times New Roman"/>
          <w:bCs/>
        </w:rPr>
      </w:pPr>
      <w:r w:rsidRPr="00B43C70">
        <w:rPr>
          <w:rFonts w:ascii="Times New Roman" w:hAnsi="Times New Roman" w:cs="Times New Roman"/>
          <w:bCs/>
        </w:rPr>
        <w:t xml:space="preserve">(d) where it comprises more than five pages contain an index clearly describing each document included and showing the page number or numbers </w:t>
      </w:r>
      <w:r w:rsidR="00B43C70" w:rsidRPr="00B43C70">
        <w:rPr>
          <w:rFonts w:ascii="Times New Roman" w:hAnsi="Times New Roman" w:cs="Times New Roman"/>
          <w:bCs/>
        </w:rPr>
        <w:t>at which,</w:t>
      </w:r>
      <w:r w:rsidRPr="00B43C70">
        <w:rPr>
          <w:rFonts w:ascii="Times New Roman" w:hAnsi="Times New Roman" w:cs="Times New Roman"/>
          <w:bCs/>
        </w:rPr>
        <w:t xml:space="preserve"> each such document is to be found.”</w:t>
      </w:r>
    </w:p>
    <w:p w14:paraId="02174FC2" w14:textId="77777777" w:rsidR="00B43C70" w:rsidRPr="00B43C70" w:rsidRDefault="00B43C70" w:rsidP="00B43C70">
      <w:pPr>
        <w:spacing w:after="0" w:line="240" w:lineRule="auto"/>
        <w:ind w:left="720"/>
        <w:jc w:val="both"/>
        <w:rPr>
          <w:rFonts w:ascii="Times New Roman" w:hAnsi="Times New Roman" w:cs="Times New Roman"/>
          <w:bCs/>
        </w:rPr>
      </w:pPr>
    </w:p>
    <w:p w14:paraId="0DF06699" w14:textId="77777777" w:rsidR="00B44407" w:rsidRDefault="00196A1C" w:rsidP="00B06D0F">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It is </w:t>
      </w:r>
      <w:r w:rsidR="00FB326C">
        <w:rPr>
          <w:rFonts w:ascii="Times New Roman" w:hAnsi="Times New Roman" w:cs="Times New Roman"/>
          <w:bCs/>
          <w:sz w:val="24"/>
          <w:szCs w:val="24"/>
        </w:rPr>
        <w:t xml:space="preserve">clear </w:t>
      </w:r>
      <w:r w:rsidR="000B4FDA">
        <w:rPr>
          <w:rFonts w:ascii="Times New Roman" w:hAnsi="Times New Roman" w:cs="Times New Roman"/>
          <w:bCs/>
          <w:sz w:val="24"/>
          <w:szCs w:val="24"/>
        </w:rPr>
        <w:t>from subparagraph (</w:t>
      </w:r>
      <w:r w:rsidR="00B44407">
        <w:rPr>
          <w:rFonts w:ascii="Times New Roman" w:hAnsi="Times New Roman" w:cs="Times New Roman"/>
          <w:bCs/>
          <w:sz w:val="24"/>
          <w:szCs w:val="24"/>
        </w:rPr>
        <w:t>d</w:t>
      </w:r>
      <w:r w:rsidR="000B4FDA">
        <w:rPr>
          <w:rFonts w:ascii="Times New Roman" w:hAnsi="Times New Roman" w:cs="Times New Roman"/>
          <w:bCs/>
          <w:sz w:val="24"/>
          <w:szCs w:val="24"/>
        </w:rPr>
        <w:t xml:space="preserve">) of para (2) of the r 58 that the index must clearly describe each document included.  In </w:t>
      </w:r>
      <w:r w:rsidR="000B4FDA" w:rsidRPr="000B4FDA">
        <w:rPr>
          <w:rFonts w:ascii="Times New Roman" w:hAnsi="Times New Roman" w:cs="Times New Roman"/>
          <w:bCs/>
          <w:i/>
          <w:iCs/>
          <w:sz w:val="24"/>
          <w:szCs w:val="24"/>
        </w:rPr>
        <w:t>casu,</w:t>
      </w:r>
      <w:r w:rsidR="000B4FDA">
        <w:rPr>
          <w:rFonts w:ascii="Times New Roman" w:hAnsi="Times New Roman" w:cs="Times New Roman"/>
          <w:bCs/>
          <w:sz w:val="24"/>
          <w:szCs w:val="24"/>
        </w:rPr>
        <w:t xml:space="preserve"> the consolidated index lists documents described as “annexure A1 etc and its page.  The word “annexure A1” for example cannot be </w:t>
      </w:r>
      <w:r w:rsidR="00CA2755">
        <w:rPr>
          <w:rFonts w:ascii="Times New Roman" w:hAnsi="Times New Roman" w:cs="Times New Roman"/>
          <w:bCs/>
          <w:sz w:val="24"/>
          <w:szCs w:val="24"/>
        </w:rPr>
        <w:t xml:space="preserve">construed as a clear description of a document.  In </w:t>
      </w:r>
      <w:r w:rsidR="00CA2755" w:rsidRPr="00995DC5">
        <w:rPr>
          <w:rFonts w:ascii="Times New Roman" w:hAnsi="Times New Roman" w:cs="Times New Roman"/>
          <w:bCs/>
          <w:i/>
          <w:iCs/>
          <w:sz w:val="24"/>
          <w:szCs w:val="24"/>
        </w:rPr>
        <w:t>casu,</w:t>
      </w:r>
      <w:r w:rsidR="00CA2755">
        <w:rPr>
          <w:rFonts w:ascii="Times New Roman" w:hAnsi="Times New Roman" w:cs="Times New Roman"/>
          <w:bCs/>
          <w:sz w:val="24"/>
          <w:szCs w:val="24"/>
        </w:rPr>
        <w:t xml:space="preserve"> the index referred to “Annexure 9” and when I looked </w:t>
      </w:r>
      <w:r w:rsidR="008D7066">
        <w:rPr>
          <w:rFonts w:ascii="Times New Roman" w:hAnsi="Times New Roman" w:cs="Times New Roman"/>
          <w:bCs/>
          <w:sz w:val="24"/>
          <w:szCs w:val="24"/>
        </w:rPr>
        <w:t>for annexure 9 the word is an inscription on a document head</w:t>
      </w:r>
      <w:r w:rsidR="00D810DA">
        <w:rPr>
          <w:rFonts w:ascii="Times New Roman" w:hAnsi="Times New Roman" w:cs="Times New Roman"/>
          <w:bCs/>
          <w:sz w:val="24"/>
          <w:szCs w:val="24"/>
        </w:rPr>
        <w:t>ed</w:t>
      </w:r>
      <w:r w:rsidR="008D7066">
        <w:rPr>
          <w:rFonts w:ascii="Times New Roman" w:hAnsi="Times New Roman" w:cs="Times New Roman"/>
          <w:bCs/>
          <w:sz w:val="24"/>
          <w:szCs w:val="24"/>
        </w:rPr>
        <w:t xml:space="preserve"> agreement </w:t>
      </w:r>
      <w:r w:rsidR="00D810DA">
        <w:rPr>
          <w:rFonts w:ascii="Times New Roman" w:hAnsi="Times New Roman" w:cs="Times New Roman"/>
          <w:bCs/>
          <w:sz w:val="24"/>
          <w:szCs w:val="24"/>
        </w:rPr>
        <w:t>of</w:t>
      </w:r>
      <w:r w:rsidR="008D7066">
        <w:rPr>
          <w:rFonts w:ascii="Times New Roman" w:hAnsi="Times New Roman" w:cs="Times New Roman"/>
          <w:bCs/>
          <w:sz w:val="24"/>
          <w:szCs w:val="24"/>
        </w:rPr>
        <w:t xml:space="preserve"> lease.  The document which must clearly be described in the index should have been the lease agreement.  The description if I may suggest could have been captured as</w:t>
      </w:r>
      <w:r w:rsidR="00B44407">
        <w:rPr>
          <w:rFonts w:ascii="Times New Roman" w:hAnsi="Times New Roman" w:cs="Times New Roman"/>
          <w:bCs/>
          <w:sz w:val="24"/>
          <w:szCs w:val="24"/>
        </w:rPr>
        <w:t>:</w:t>
      </w:r>
    </w:p>
    <w:p w14:paraId="1A6CE62B" w14:textId="5A9CB37A" w:rsidR="00ED4E91" w:rsidRDefault="008D7066" w:rsidP="00B44407">
      <w:pPr>
        <w:spacing w:after="0" w:line="360" w:lineRule="auto"/>
        <w:ind w:left="720" w:firstLine="60"/>
        <w:jc w:val="both"/>
        <w:rPr>
          <w:rFonts w:ascii="Times New Roman" w:hAnsi="Times New Roman" w:cs="Times New Roman"/>
          <w:bCs/>
        </w:rPr>
      </w:pPr>
      <w:r w:rsidRPr="00B44407">
        <w:rPr>
          <w:rFonts w:ascii="Times New Roman" w:hAnsi="Times New Roman" w:cs="Times New Roman"/>
          <w:bCs/>
        </w:rPr>
        <w:t xml:space="preserve">“Annexure 9 -Agreement of </w:t>
      </w:r>
      <w:r w:rsidR="00D810DA" w:rsidRPr="00B44407">
        <w:rPr>
          <w:rFonts w:ascii="Times New Roman" w:hAnsi="Times New Roman" w:cs="Times New Roman"/>
          <w:bCs/>
        </w:rPr>
        <w:t xml:space="preserve">lease </w:t>
      </w:r>
      <w:r w:rsidRPr="00B44407">
        <w:rPr>
          <w:rFonts w:ascii="Times New Roman" w:hAnsi="Times New Roman" w:cs="Times New Roman"/>
          <w:bCs/>
        </w:rPr>
        <w:t>between the Government of Zimbabwe represented by first respondent and Release Power Investments Pvt Limited (second respondent)</w:t>
      </w:r>
      <w:r w:rsidR="00922395" w:rsidRPr="00B44407">
        <w:rPr>
          <w:rFonts w:ascii="Times New Roman" w:hAnsi="Times New Roman" w:cs="Times New Roman"/>
          <w:bCs/>
        </w:rPr>
        <w:t xml:space="preserve"> registered as a motorial deed of lease reg no. MA 1591/2022 dated</w:t>
      </w:r>
      <w:r w:rsidR="00ED4E91" w:rsidRPr="00B44407">
        <w:rPr>
          <w:rFonts w:ascii="Times New Roman" w:hAnsi="Times New Roman" w:cs="Times New Roman"/>
          <w:bCs/>
        </w:rPr>
        <w:t xml:space="preserve"> 25 July 2022</w:t>
      </w:r>
      <w:r w:rsidR="00B06D0F" w:rsidRPr="00B44407">
        <w:rPr>
          <w:rFonts w:ascii="Times New Roman" w:hAnsi="Times New Roman" w:cs="Times New Roman"/>
          <w:bCs/>
        </w:rPr>
        <w:t>.”</w:t>
      </w:r>
    </w:p>
    <w:p w14:paraId="79837A32" w14:textId="77777777" w:rsidR="00B44407" w:rsidRPr="00B44407" w:rsidRDefault="00B44407" w:rsidP="00B44407">
      <w:pPr>
        <w:spacing w:after="0" w:line="360" w:lineRule="auto"/>
        <w:ind w:left="720" w:firstLine="60"/>
        <w:jc w:val="both"/>
        <w:rPr>
          <w:rFonts w:ascii="Times New Roman" w:hAnsi="Times New Roman" w:cs="Times New Roman"/>
          <w:bCs/>
        </w:rPr>
      </w:pPr>
    </w:p>
    <w:p w14:paraId="62BF7476" w14:textId="15FD1119" w:rsidR="00B06D0F" w:rsidRDefault="00B06D0F" w:rsidP="00B06D0F">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What is intended by the requirement to clearly describe a document is to enable the court and all parties to the case to proper</w:t>
      </w:r>
      <w:r w:rsidR="00D810DA">
        <w:rPr>
          <w:rFonts w:ascii="Times New Roman" w:hAnsi="Times New Roman" w:cs="Times New Roman"/>
          <w:bCs/>
          <w:sz w:val="24"/>
          <w:szCs w:val="24"/>
        </w:rPr>
        <w:t>l</w:t>
      </w:r>
      <w:r>
        <w:rPr>
          <w:rFonts w:ascii="Times New Roman" w:hAnsi="Times New Roman" w:cs="Times New Roman"/>
          <w:bCs/>
          <w:sz w:val="24"/>
          <w:szCs w:val="24"/>
        </w:rPr>
        <w:t>y appreciate the</w:t>
      </w:r>
      <w:r w:rsidR="00B44407">
        <w:rPr>
          <w:rFonts w:ascii="Times New Roman" w:hAnsi="Times New Roman" w:cs="Times New Roman"/>
          <w:bCs/>
          <w:sz w:val="24"/>
          <w:szCs w:val="24"/>
        </w:rPr>
        <w:t xml:space="preserve"> nature of the</w:t>
      </w:r>
      <w:r>
        <w:rPr>
          <w:rFonts w:ascii="Times New Roman" w:hAnsi="Times New Roman" w:cs="Times New Roman"/>
          <w:bCs/>
          <w:sz w:val="24"/>
          <w:szCs w:val="24"/>
        </w:rPr>
        <w:t xml:space="preserve"> annexed </w:t>
      </w:r>
      <w:r w:rsidR="007A36DD">
        <w:rPr>
          <w:rFonts w:ascii="Times New Roman" w:hAnsi="Times New Roman" w:cs="Times New Roman"/>
          <w:bCs/>
          <w:sz w:val="24"/>
          <w:szCs w:val="24"/>
        </w:rPr>
        <w:t>document before even going through it</w:t>
      </w:r>
      <w:r w:rsidR="00B44407">
        <w:rPr>
          <w:rFonts w:ascii="Times New Roman" w:hAnsi="Times New Roman" w:cs="Times New Roman"/>
          <w:bCs/>
          <w:sz w:val="24"/>
          <w:szCs w:val="24"/>
        </w:rPr>
        <w:t>s content</w:t>
      </w:r>
      <w:r w:rsidR="007A36DD">
        <w:rPr>
          <w:rFonts w:ascii="Times New Roman" w:hAnsi="Times New Roman" w:cs="Times New Roman"/>
          <w:bCs/>
          <w:sz w:val="24"/>
          <w:szCs w:val="24"/>
        </w:rPr>
        <w:t xml:space="preserve">.  In </w:t>
      </w:r>
      <w:r w:rsidR="007A36DD" w:rsidRPr="007A36DD">
        <w:rPr>
          <w:rFonts w:ascii="Times New Roman" w:hAnsi="Times New Roman" w:cs="Times New Roman"/>
          <w:bCs/>
          <w:i/>
          <w:iCs/>
          <w:sz w:val="24"/>
          <w:szCs w:val="24"/>
        </w:rPr>
        <w:t>casu</w:t>
      </w:r>
      <w:r w:rsidR="007A36DD">
        <w:rPr>
          <w:rFonts w:ascii="Times New Roman" w:hAnsi="Times New Roman" w:cs="Times New Roman"/>
          <w:bCs/>
          <w:sz w:val="24"/>
          <w:szCs w:val="24"/>
        </w:rPr>
        <w:t>, it was cumbersome to relate to the</w:t>
      </w:r>
      <w:r w:rsidR="008161AC">
        <w:rPr>
          <w:rFonts w:ascii="Times New Roman" w:hAnsi="Times New Roman" w:cs="Times New Roman"/>
          <w:bCs/>
          <w:sz w:val="24"/>
          <w:szCs w:val="24"/>
        </w:rPr>
        <w:t xml:space="preserve"> annexures because a reference to the annexure number and page meant that I had to consider the index and then looked for the annexure then went back to the founding affidavit and ran through it to consider what that annexure 9 was really </w:t>
      </w:r>
      <w:r w:rsidR="00D810DA">
        <w:rPr>
          <w:rFonts w:ascii="Times New Roman" w:hAnsi="Times New Roman" w:cs="Times New Roman"/>
          <w:bCs/>
          <w:sz w:val="24"/>
          <w:szCs w:val="24"/>
        </w:rPr>
        <w:t>about</w:t>
      </w:r>
      <w:r w:rsidR="008161AC">
        <w:rPr>
          <w:rFonts w:ascii="Times New Roman" w:hAnsi="Times New Roman" w:cs="Times New Roman"/>
          <w:bCs/>
          <w:sz w:val="24"/>
          <w:szCs w:val="24"/>
        </w:rPr>
        <w:t xml:space="preserve">. </w:t>
      </w:r>
      <w:r w:rsidR="00D810DA">
        <w:rPr>
          <w:rFonts w:ascii="Times New Roman" w:hAnsi="Times New Roman" w:cs="Times New Roman"/>
          <w:bCs/>
          <w:sz w:val="24"/>
          <w:szCs w:val="24"/>
        </w:rPr>
        <w:t xml:space="preserve"> </w:t>
      </w:r>
      <w:r w:rsidR="008161AC">
        <w:rPr>
          <w:rFonts w:ascii="Times New Roman" w:hAnsi="Times New Roman" w:cs="Times New Roman"/>
          <w:bCs/>
          <w:sz w:val="24"/>
          <w:szCs w:val="24"/>
        </w:rPr>
        <w:t xml:space="preserve">It seems to me that the index has to be detailed enough in its description </w:t>
      </w:r>
      <w:r w:rsidR="00A16C00">
        <w:rPr>
          <w:rFonts w:ascii="Times New Roman" w:hAnsi="Times New Roman" w:cs="Times New Roman"/>
          <w:bCs/>
          <w:sz w:val="24"/>
          <w:szCs w:val="24"/>
        </w:rPr>
        <w:t>of the actual document so that the court does not have to search for its description elsewhere</w:t>
      </w:r>
      <w:r w:rsidR="00D810DA">
        <w:rPr>
          <w:rFonts w:ascii="Times New Roman" w:hAnsi="Times New Roman" w:cs="Times New Roman"/>
          <w:bCs/>
          <w:sz w:val="24"/>
          <w:szCs w:val="24"/>
        </w:rPr>
        <w:t xml:space="preserve"> in the affidavits</w:t>
      </w:r>
      <w:r w:rsidR="00A16C00">
        <w:rPr>
          <w:rFonts w:ascii="Times New Roman" w:hAnsi="Times New Roman" w:cs="Times New Roman"/>
          <w:bCs/>
          <w:sz w:val="24"/>
          <w:szCs w:val="24"/>
        </w:rPr>
        <w:t>.</w:t>
      </w:r>
      <w:r w:rsidR="00450DB0">
        <w:rPr>
          <w:rFonts w:ascii="Times New Roman" w:hAnsi="Times New Roman" w:cs="Times New Roman"/>
          <w:bCs/>
          <w:sz w:val="24"/>
          <w:szCs w:val="24"/>
        </w:rPr>
        <w:t xml:space="preserve">  The description of the document must be clear </w:t>
      </w:r>
      <w:r w:rsidR="007E28C4">
        <w:rPr>
          <w:rFonts w:ascii="Times New Roman" w:hAnsi="Times New Roman" w:cs="Times New Roman"/>
          <w:bCs/>
          <w:sz w:val="24"/>
          <w:szCs w:val="24"/>
        </w:rPr>
        <w:t xml:space="preserve">and detailed in the index.  It should after this warming not come as a surprise to litigants should their applications be struck off the roll for indexes which are not r 58(2)(d) compliant.  Where </w:t>
      </w:r>
      <w:r w:rsidR="005066B3">
        <w:rPr>
          <w:rFonts w:ascii="Times New Roman" w:hAnsi="Times New Roman" w:cs="Times New Roman"/>
          <w:bCs/>
          <w:sz w:val="24"/>
          <w:szCs w:val="24"/>
        </w:rPr>
        <w:t xml:space="preserve">there </w:t>
      </w:r>
      <w:r w:rsidR="00D443DE">
        <w:rPr>
          <w:rFonts w:ascii="Times New Roman" w:hAnsi="Times New Roman" w:cs="Times New Roman"/>
          <w:bCs/>
          <w:sz w:val="24"/>
          <w:szCs w:val="24"/>
        </w:rPr>
        <w:t xml:space="preserve">has been such </w:t>
      </w:r>
      <w:r w:rsidR="00D443DE">
        <w:rPr>
          <w:rFonts w:ascii="Times New Roman" w:hAnsi="Times New Roman" w:cs="Times New Roman"/>
          <w:bCs/>
          <w:sz w:val="24"/>
          <w:szCs w:val="24"/>
        </w:rPr>
        <w:lastRenderedPageBreak/>
        <w:t xml:space="preserve">failure, the court may be justified to order costs </w:t>
      </w:r>
      <w:r w:rsidR="00D443DE" w:rsidRPr="00D810DA">
        <w:rPr>
          <w:rFonts w:ascii="Times New Roman" w:hAnsi="Times New Roman" w:cs="Times New Roman"/>
          <w:bCs/>
          <w:i/>
          <w:iCs/>
          <w:sz w:val="24"/>
          <w:szCs w:val="24"/>
        </w:rPr>
        <w:t>de bon</w:t>
      </w:r>
      <w:r w:rsidR="00D810DA" w:rsidRPr="00D810DA">
        <w:rPr>
          <w:rFonts w:ascii="Times New Roman" w:hAnsi="Times New Roman" w:cs="Times New Roman"/>
          <w:bCs/>
          <w:i/>
          <w:iCs/>
          <w:sz w:val="24"/>
          <w:szCs w:val="24"/>
        </w:rPr>
        <w:t>i</w:t>
      </w:r>
      <w:r w:rsidR="00D443DE" w:rsidRPr="00D810DA">
        <w:rPr>
          <w:rFonts w:ascii="Times New Roman" w:hAnsi="Times New Roman" w:cs="Times New Roman"/>
          <w:bCs/>
          <w:i/>
          <w:iCs/>
          <w:sz w:val="24"/>
          <w:szCs w:val="24"/>
        </w:rPr>
        <w:t>s</w:t>
      </w:r>
      <w:r w:rsidR="00D443DE">
        <w:rPr>
          <w:rFonts w:ascii="Times New Roman" w:hAnsi="Times New Roman" w:cs="Times New Roman"/>
          <w:bCs/>
          <w:sz w:val="24"/>
          <w:szCs w:val="24"/>
        </w:rPr>
        <w:t xml:space="preserve"> </w:t>
      </w:r>
      <w:r w:rsidR="00D443DE" w:rsidRPr="00D443DE">
        <w:rPr>
          <w:rFonts w:ascii="Times New Roman" w:hAnsi="Times New Roman" w:cs="Times New Roman"/>
          <w:bCs/>
          <w:i/>
          <w:iCs/>
          <w:sz w:val="24"/>
          <w:szCs w:val="24"/>
        </w:rPr>
        <w:t>prop</w:t>
      </w:r>
      <w:r w:rsidR="00D810DA">
        <w:rPr>
          <w:rFonts w:ascii="Times New Roman" w:hAnsi="Times New Roman" w:cs="Times New Roman"/>
          <w:bCs/>
          <w:i/>
          <w:iCs/>
          <w:sz w:val="24"/>
          <w:szCs w:val="24"/>
        </w:rPr>
        <w:t>i</w:t>
      </w:r>
      <w:r w:rsidR="00D443DE" w:rsidRPr="00D443DE">
        <w:rPr>
          <w:rFonts w:ascii="Times New Roman" w:hAnsi="Times New Roman" w:cs="Times New Roman"/>
          <w:bCs/>
          <w:i/>
          <w:iCs/>
          <w:sz w:val="24"/>
          <w:szCs w:val="24"/>
        </w:rPr>
        <w:t>r</w:t>
      </w:r>
      <w:r w:rsidR="00D810DA">
        <w:rPr>
          <w:rFonts w:ascii="Times New Roman" w:hAnsi="Times New Roman" w:cs="Times New Roman"/>
          <w:bCs/>
          <w:i/>
          <w:iCs/>
          <w:sz w:val="24"/>
          <w:szCs w:val="24"/>
        </w:rPr>
        <w:t>i</w:t>
      </w:r>
      <w:r w:rsidR="00D443DE" w:rsidRPr="00D443DE">
        <w:rPr>
          <w:rFonts w:ascii="Times New Roman" w:hAnsi="Times New Roman" w:cs="Times New Roman"/>
          <w:bCs/>
          <w:i/>
          <w:iCs/>
          <w:sz w:val="24"/>
          <w:szCs w:val="24"/>
        </w:rPr>
        <w:t>s</w:t>
      </w:r>
      <w:r w:rsidR="00D443DE">
        <w:rPr>
          <w:rFonts w:ascii="Times New Roman" w:hAnsi="Times New Roman" w:cs="Times New Roman"/>
          <w:bCs/>
          <w:sz w:val="24"/>
          <w:szCs w:val="24"/>
        </w:rPr>
        <w:t xml:space="preserve"> against</w:t>
      </w:r>
      <w:r w:rsidR="007A36DD">
        <w:rPr>
          <w:rFonts w:ascii="Times New Roman" w:hAnsi="Times New Roman" w:cs="Times New Roman"/>
          <w:bCs/>
          <w:sz w:val="24"/>
          <w:szCs w:val="24"/>
        </w:rPr>
        <w:t xml:space="preserve"> </w:t>
      </w:r>
      <w:r w:rsidR="00675E13">
        <w:rPr>
          <w:rFonts w:ascii="Times New Roman" w:hAnsi="Times New Roman" w:cs="Times New Roman"/>
          <w:bCs/>
          <w:sz w:val="24"/>
          <w:szCs w:val="24"/>
        </w:rPr>
        <w:t xml:space="preserve">the errant litigants’ legal practitioner because the non-compliance with the rules in that regard is an issue bearing </w:t>
      </w:r>
      <w:r w:rsidR="00D810DA">
        <w:rPr>
          <w:rFonts w:ascii="Times New Roman" w:hAnsi="Times New Roman" w:cs="Times New Roman"/>
          <w:bCs/>
          <w:sz w:val="24"/>
          <w:szCs w:val="24"/>
        </w:rPr>
        <w:t>o</w:t>
      </w:r>
      <w:r w:rsidR="00675E13">
        <w:rPr>
          <w:rFonts w:ascii="Times New Roman" w:hAnsi="Times New Roman" w:cs="Times New Roman"/>
          <w:bCs/>
          <w:sz w:val="24"/>
          <w:szCs w:val="24"/>
        </w:rPr>
        <w:t xml:space="preserve">n the expertise of the legal </w:t>
      </w:r>
      <w:r w:rsidR="00B44407">
        <w:rPr>
          <w:rFonts w:ascii="Times New Roman" w:hAnsi="Times New Roman" w:cs="Times New Roman"/>
          <w:bCs/>
          <w:sz w:val="24"/>
          <w:szCs w:val="24"/>
        </w:rPr>
        <w:t>practitioner who</w:t>
      </w:r>
      <w:r w:rsidR="00D810DA">
        <w:rPr>
          <w:rFonts w:ascii="Times New Roman" w:hAnsi="Times New Roman" w:cs="Times New Roman"/>
          <w:bCs/>
          <w:sz w:val="24"/>
          <w:szCs w:val="24"/>
        </w:rPr>
        <w:t xml:space="preserve"> settles the papers </w:t>
      </w:r>
      <w:r w:rsidR="00675E13">
        <w:rPr>
          <w:rFonts w:ascii="Times New Roman" w:hAnsi="Times New Roman" w:cs="Times New Roman"/>
          <w:bCs/>
          <w:sz w:val="24"/>
          <w:szCs w:val="24"/>
        </w:rPr>
        <w:t>for which he/she is paid and in relation to which the court expe</w:t>
      </w:r>
      <w:r w:rsidR="00B44407">
        <w:rPr>
          <w:rFonts w:ascii="Times New Roman" w:hAnsi="Times New Roman" w:cs="Times New Roman"/>
          <w:bCs/>
          <w:sz w:val="24"/>
          <w:szCs w:val="24"/>
        </w:rPr>
        <w:t>cts</w:t>
      </w:r>
      <w:r w:rsidR="00675E13">
        <w:rPr>
          <w:rFonts w:ascii="Times New Roman" w:hAnsi="Times New Roman" w:cs="Times New Roman"/>
          <w:bCs/>
          <w:sz w:val="24"/>
          <w:szCs w:val="24"/>
        </w:rPr>
        <w:t xml:space="preserve"> the legal practitioner to be knowledgeable </w:t>
      </w:r>
      <w:r w:rsidR="00D810DA">
        <w:rPr>
          <w:rFonts w:ascii="Times New Roman" w:hAnsi="Times New Roman" w:cs="Times New Roman"/>
          <w:bCs/>
          <w:sz w:val="24"/>
          <w:szCs w:val="24"/>
        </w:rPr>
        <w:t>as a trained legal practitioner</w:t>
      </w:r>
      <w:r w:rsidR="00675E13">
        <w:rPr>
          <w:rFonts w:ascii="Times New Roman" w:hAnsi="Times New Roman" w:cs="Times New Roman"/>
          <w:bCs/>
          <w:sz w:val="24"/>
          <w:szCs w:val="24"/>
        </w:rPr>
        <w:t>.</w:t>
      </w:r>
    </w:p>
    <w:p w14:paraId="2F6C3D61" w14:textId="4AFB15E6" w:rsidR="00675E13" w:rsidRDefault="000651C5" w:rsidP="00B06D0F">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digression done, I revert to the substance of the application.  The lease agreement </w:t>
      </w:r>
      <w:r w:rsidR="00B44407">
        <w:rPr>
          <w:rFonts w:ascii="Times New Roman" w:hAnsi="Times New Roman" w:cs="Times New Roman"/>
          <w:bCs/>
          <w:sz w:val="24"/>
          <w:szCs w:val="24"/>
        </w:rPr>
        <w:t xml:space="preserve">granted to the second respondent </w:t>
      </w:r>
      <w:r>
        <w:rPr>
          <w:rFonts w:ascii="Times New Roman" w:hAnsi="Times New Roman" w:cs="Times New Roman"/>
          <w:bCs/>
          <w:sz w:val="24"/>
          <w:szCs w:val="24"/>
        </w:rPr>
        <w:t>is basically</w:t>
      </w:r>
      <w:r w:rsidR="00D810DA">
        <w:rPr>
          <w:rFonts w:ascii="Times New Roman" w:hAnsi="Times New Roman" w:cs="Times New Roman"/>
          <w:bCs/>
          <w:sz w:val="24"/>
          <w:szCs w:val="24"/>
        </w:rPr>
        <w:t xml:space="preserve"> at</w:t>
      </w:r>
      <w:r>
        <w:rPr>
          <w:rFonts w:ascii="Times New Roman" w:hAnsi="Times New Roman" w:cs="Times New Roman"/>
          <w:bCs/>
          <w:sz w:val="24"/>
          <w:szCs w:val="24"/>
        </w:rPr>
        <w:t xml:space="preserve"> the centre of the application.  The applicant seeks its setting aside on the main </w:t>
      </w:r>
      <w:r w:rsidR="00B44407">
        <w:rPr>
          <w:rFonts w:ascii="Times New Roman" w:hAnsi="Times New Roman" w:cs="Times New Roman"/>
          <w:bCs/>
          <w:sz w:val="24"/>
          <w:szCs w:val="24"/>
        </w:rPr>
        <w:t>ground</w:t>
      </w:r>
      <w:r>
        <w:rPr>
          <w:rFonts w:ascii="Times New Roman" w:hAnsi="Times New Roman" w:cs="Times New Roman"/>
          <w:bCs/>
          <w:sz w:val="24"/>
          <w:szCs w:val="24"/>
        </w:rPr>
        <w:t xml:space="preserve"> that there was no basis on which it was issued and that the issuance of the lease agreement was executed in contempt of the judgment of this court per </w:t>
      </w:r>
      <w:r w:rsidRPr="00DB66F6">
        <w:rPr>
          <w:rFonts w:ascii="Times New Roman" w:hAnsi="Times New Roman" w:cs="Times New Roman"/>
          <w:bCs/>
          <w:smallCaps/>
          <w:sz w:val="24"/>
          <w:szCs w:val="24"/>
        </w:rPr>
        <w:t>Mafusire</w:t>
      </w:r>
      <w:r>
        <w:rPr>
          <w:rFonts w:ascii="Times New Roman" w:hAnsi="Times New Roman" w:cs="Times New Roman"/>
          <w:bCs/>
          <w:sz w:val="24"/>
          <w:szCs w:val="24"/>
        </w:rPr>
        <w:t xml:space="preserve"> J viz HH 377/13 which judgment recognised and declared valid </w:t>
      </w:r>
      <w:r w:rsidR="00971F84">
        <w:rPr>
          <w:rFonts w:ascii="Times New Roman" w:hAnsi="Times New Roman" w:cs="Times New Roman"/>
          <w:bCs/>
          <w:sz w:val="24"/>
          <w:szCs w:val="24"/>
        </w:rPr>
        <w:t>the applicants’ rights of occupation and use of the disputed piece of land by virtue of the offer letter issued by the first respondent.  As already observed all attempts to set aside this judgment failed with the result that the judgment is still extant.  The judgment was extant on the date of registration of the notarial deed of lease</w:t>
      </w:r>
      <w:r w:rsidR="00B44407">
        <w:rPr>
          <w:rFonts w:ascii="Times New Roman" w:hAnsi="Times New Roman" w:cs="Times New Roman"/>
          <w:bCs/>
          <w:sz w:val="24"/>
          <w:szCs w:val="24"/>
        </w:rPr>
        <w:t xml:space="preserve"> made in favour of the second respondent</w:t>
      </w:r>
      <w:r w:rsidR="00971F84">
        <w:rPr>
          <w:rFonts w:ascii="Times New Roman" w:hAnsi="Times New Roman" w:cs="Times New Roman"/>
          <w:bCs/>
          <w:sz w:val="24"/>
          <w:szCs w:val="24"/>
        </w:rPr>
        <w:t xml:space="preserve">.  The applicant in specific terms seeks the following order as </w:t>
      </w:r>
      <w:r w:rsidR="00B44407">
        <w:rPr>
          <w:rFonts w:ascii="Times New Roman" w:hAnsi="Times New Roman" w:cs="Times New Roman"/>
          <w:bCs/>
          <w:sz w:val="24"/>
          <w:szCs w:val="24"/>
        </w:rPr>
        <w:t>pleaded in</w:t>
      </w:r>
      <w:r w:rsidR="00971F84">
        <w:rPr>
          <w:rFonts w:ascii="Times New Roman" w:hAnsi="Times New Roman" w:cs="Times New Roman"/>
          <w:bCs/>
          <w:sz w:val="24"/>
          <w:szCs w:val="24"/>
        </w:rPr>
        <w:t xml:space="preserve"> the draft order at pp 353-354 of the record:-</w:t>
      </w:r>
    </w:p>
    <w:p w14:paraId="27472CDC" w14:textId="0D358E75" w:rsidR="00971F84" w:rsidRPr="00C56A10" w:rsidRDefault="00971F84" w:rsidP="00C56A10">
      <w:pPr>
        <w:spacing w:after="0" w:line="240" w:lineRule="auto"/>
        <w:ind w:firstLine="720"/>
        <w:jc w:val="both"/>
        <w:rPr>
          <w:rFonts w:ascii="Times New Roman" w:hAnsi="Times New Roman" w:cs="Times New Roman"/>
          <w:bCs/>
        </w:rPr>
      </w:pPr>
      <w:r w:rsidRPr="00C56A10">
        <w:rPr>
          <w:rFonts w:ascii="Times New Roman" w:hAnsi="Times New Roman" w:cs="Times New Roman"/>
          <w:bCs/>
        </w:rPr>
        <w:t>“</w:t>
      </w:r>
      <w:r w:rsidRPr="00C56A10">
        <w:rPr>
          <w:rFonts w:ascii="Times New Roman" w:hAnsi="Times New Roman" w:cs="Times New Roman"/>
          <w:b/>
        </w:rPr>
        <w:t>WHEREUPON</w:t>
      </w:r>
      <w:r w:rsidRPr="00C56A10">
        <w:rPr>
          <w:rFonts w:ascii="Times New Roman" w:hAnsi="Times New Roman" w:cs="Times New Roman"/>
          <w:bCs/>
        </w:rPr>
        <w:t xml:space="preserve"> After </w:t>
      </w:r>
      <w:r w:rsidR="00EA4DBA" w:rsidRPr="00C56A10">
        <w:rPr>
          <w:rFonts w:ascii="Times New Roman" w:hAnsi="Times New Roman" w:cs="Times New Roman"/>
          <w:bCs/>
        </w:rPr>
        <w:t>reading docume</w:t>
      </w:r>
      <w:r w:rsidR="00605EA5" w:rsidRPr="00C56A10">
        <w:rPr>
          <w:rFonts w:ascii="Times New Roman" w:hAnsi="Times New Roman" w:cs="Times New Roman"/>
          <w:bCs/>
        </w:rPr>
        <w:t>nt</w:t>
      </w:r>
      <w:r w:rsidR="00ED4B20" w:rsidRPr="00C56A10">
        <w:rPr>
          <w:rFonts w:ascii="Times New Roman" w:hAnsi="Times New Roman" w:cs="Times New Roman"/>
          <w:bCs/>
        </w:rPr>
        <w:t>s filed of record and hearing counsel,</w:t>
      </w:r>
    </w:p>
    <w:p w14:paraId="4FA99B23" w14:textId="19BC3E0B" w:rsidR="00ED4B20" w:rsidRPr="00C56A10" w:rsidRDefault="00ED4B20" w:rsidP="00C56A10">
      <w:pPr>
        <w:spacing w:after="0" w:line="240" w:lineRule="auto"/>
        <w:ind w:firstLine="720"/>
        <w:jc w:val="both"/>
        <w:rPr>
          <w:rFonts w:ascii="Times New Roman" w:hAnsi="Times New Roman" w:cs="Times New Roman"/>
          <w:bCs/>
        </w:rPr>
      </w:pPr>
      <w:r w:rsidRPr="00C56A10">
        <w:rPr>
          <w:rFonts w:ascii="Times New Roman" w:hAnsi="Times New Roman" w:cs="Times New Roman"/>
          <w:bCs/>
        </w:rPr>
        <w:t>IT IS ORDERED THAT;</w:t>
      </w:r>
    </w:p>
    <w:p w14:paraId="02AAA4C9" w14:textId="088C5FAB" w:rsidR="00ED4B20" w:rsidRPr="00C56A10" w:rsidRDefault="00ED4B20" w:rsidP="00C56A10">
      <w:pPr>
        <w:pStyle w:val="ListParagraph"/>
        <w:numPr>
          <w:ilvl w:val="0"/>
          <w:numId w:val="2"/>
        </w:numPr>
        <w:spacing w:after="0" w:line="240" w:lineRule="auto"/>
        <w:jc w:val="both"/>
        <w:rPr>
          <w:rFonts w:ascii="Times New Roman" w:hAnsi="Times New Roman" w:cs="Times New Roman"/>
          <w:bCs/>
        </w:rPr>
      </w:pPr>
      <w:r w:rsidRPr="00C56A10">
        <w:rPr>
          <w:rFonts w:ascii="Times New Roman" w:hAnsi="Times New Roman" w:cs="Times New Roman"/>
          <w:bCs/>
        </w:rPr>
        <w:t>The decision of the 1</w:t>
      </w:r>
      <w:r w:rsidRPr="00C56A10">
        <w:rPr>
          <w:rFonts w:ascii="Times New Roman" w:hAnsi="Times New Roman" w:cs="Times New Roman"/>
          <w:bCs/>
          <w:vertAlign w:val="superscript"/>
        </w:rPr>
        <w:t>st</w:t>
      </w:r>
      <w:r w:rsidRPr="00C56A10">
        <w:rPr>
          <w:rFonts w:ascii="Times New Roman" w:hAnsi="Times New Roman" w:cs="Times New Roman"/>
          <w:bCs/>
        </w:rPr>
        <w:t xml:space="preserve"> respondent</w:t>
      </w:r>
      <w:r w:rsidR="00116343" w:rsidRPr="00C56A10">
        <w:rPr>
          <w:rFonts w:ascii="Times New Roman" w:hAnsi="Times New Roman" w:cs="Times New Roman"/>
          <w:bCs/>
        </w:rPr>
        <w:t xml:space="preserve"> to issue a lease to the 2</w:t>
      </w:r>
      <w:r w:rsidR="00116343" w:rsidRPr="00C56A10">
        <w:rPr>
          <w:rFonts w:ascii="Times New Roman" w:hAnsi="Times New Roman" w:cs="Times New Roman"/>
          <w:bCs/>
          <w:vertAlign w:val="superscript"/>
        </w:rPr>
        <w:t>nd</w:t>
      </w:r>
      <w:r w:rsidR="00116343" w:rsidRPr="00C56A10">
        <w:rPr>
          <w:rFonts w:ascii="Times New Roman" w:hAnsi="Times New Roman" w:cs="Times New Roman"/>
          <w:bCs/>
        </w:rPr>
        <w:t xml:space="preserve"> respondent for a certain piece of state land being the remaining extent of Stuhm situated in the District of Goromonzi in Mashonaland East Province measuring 583.1360 hectares be and is hereby set aside.</w:t>
      </w:r>
    </w:p>
    <w:p w14:paraId="64258172" w14:textId="609D8030" w:rsidR="00116343" w:rsidRPr="00C56A10" w:rsidRDefault="00116343" w:rsidP="00C56A10">
      <w:pPr>
        <w:pStyle w:val="ListParagraph"/>
        <w:numPr>
          <w:ilvl w:val="0"/>
          <w:numId w:val="2"/>
        </w:numPr>
        <w:spacing w:after="0" w:line="240" w:lineRule="auto"/>
        <w:jc w:val="both"/>
        <w:rPr>
          <w:rFonts w:ascii="Times New Roman" w:hAnsi="Times New Roman" w:cs="Times New Roman"/>
          <w:bCs/>
        </w:rPr>
      </w:pPr>
      <w:r w:rsidRPr="00C56A10">
        <w:rPr>
          <w:rFonts w:ascii="Times New Roman" w:hAnsi="Times New Roman" w:cs="Times New Roman"/>
          <w:bCs/>
        </w:rPr>
        <w:t>The agreement of lease reference number ME/GORO60/01 entered into between the 1</w:t>
      </w:r>
      <w:r w:rsidRPr="00C56A10">
        <w:rPr>
          <w:rFonts w:ascii="Times New Roman" w:hAnsi="Times New Roman" w:cs="Times New Roman"/>
          <w:bCs/>
          <w:vertAlign w:val="superscript"/>
        </w:rPr>
        <w:t>st</w:t>
      </w:r>
      <w:r w:rsidRPr="00C56A10">
        <w:rPr>
          <w:rFonts w:ascii="Times New Roman" w:hAnsi="Times New Roman" w:cs="Times New Roman"/>
          <w:bCs/>
        </w:rPr>
        <w:t xml:space="preserve"> and 2</w:t>
      </w:r>
      <w:r w:rsidRPr="00C56A10">
        <w:rPr>
          <w:rFonts w:ascii="Times New Roman" w:hAnsi="Times New Roman" w:cs="Times New Roman"/>
          <w:bCs/>
          <w:vertAlign w:val="superscript"/>
        </w:rPr>
        <w:t>nd</w:t>
      </w:r>
      <w:r w:rsidRPr="00C56A10">
        <w:rPr>
          <w:rFonts w:ascii="Times New Roman" w:hAnsi="Times New Roman" w:cs="Times New Roman"/>
          <w:bCs/>
        </w:rPr>
        <w:t xml:space="preserve"> respondents with respect to the remaining extent of Stuhm situated in the District of Goromonzi Mashonaland East Province measuring 583.1360 hectares be and is hereby cancelled.</w:t>
      </w:r>
    </w:p>
    <w:p w14:paraId="122486B0" w14:textId="16919796" w:rsidR="00116343" w:rsidRPr="00C56A10" w:rsidRDefault="00116343" w:rsidP="00C56A10">
      <w:pPr>
        <w:pStyle w:val="ListParagraph"/>
        <w:numPr>
          <w:ilvl w:val="0"/>
          <w:numId w:val="2"/>
        </w:numPr>
        <w:spacing w:after="0" w:line="240" w:lineRule="auto"/>
        <w:jc w:val="both"/>
        <w:rPr>
          <w:rFonts w:ascii="Times New Roman" w:hAnsi="Times New Roman" w:cs="Times New Roman"/>
          <w:bCs/>
        </w:rPr>
      </w:pPr>
      <w:r w:rsidRPr="00C56A10">
        <w:rPr>
          <w:rFonts w:ascii="Times New Roman" w:hAnsi="Times New Roman" w:cs="Times New Roman"/>
          <w:bCs/>
        </w:rPr>
        <w:t>The 1</w:t>
      </w:r>
      <w:r w:rsidRPr="00C56A10">
        <w:rPr>
          <w:rFonts w:ascii="Times New Roman" w:hAnsi="Times New Roman" w:cs="Times New Roman"/>
          <w:bCs/>
          <w:vertAlign w:val="superscript"/>
        </w:rPr>
        <w:t>st</w:t>
      </w:r>
      <w:r w:rsidRPr="00C56A10">
        <w:rPr>
          <w:rFonts w:ascii="Times New Roman" w:hAnsi="Times New Roman" w:cs="Times New Roman"/>
          <w:bCs/>
        </w:rPr>
        <w:t xml:space="preserve"> respondent be and is hereby permanently barred from withdrawing, or interfering negatively with the rights accorded to the applicant in terms of, the offer letter issued to him with respect to the remaining extent </w:t>
      </w:r>
      <w:r w:rsidR="00E56109" w:rsidRPr="00C56A10">
        <w:rPr>
          <w:rFonts w:ascii="Times New Roman" w:hAnsi="Times New Roman" w:cs="Times New Roman"/>
          <w:bCs/>
        </w:rPr>
        <w:t>of Stuhm situated in the District of Goromonzi in Mashonaland East Province Reference Number LLRR 704 without following the due process of law.</w:t>
      </w:r>
    </w:p>
    <w:p w14:paraId="0D0A686D" w14:textId="3D7E7BF3" w:rsidR="00E56109" w:rsidRPr="00C56A10" w:rsidRDefault="00E56109" w:rsidP="00C56A10">
      <w:pPr>
        <w:pStyle w:val="ListParagraph"/>
        <w:numPr>
          <w:ilvl w:val="0"/>
          <w:numId w:val="2"/>
        </w:numPr>
        <w:spacing w:after="0" w:line="240" w:lineRule="auto"/>
        <w:jc w:val="both"/>
        <w:rPr>
          <w:rFonts w:ascii="Times New Roman" w:hAnsi="Times New Roman" w:cs="Times New Roman"/>
          <w:bCs/>
        </w:rPr>
      </w:pPr>
      <w:r w:rsidRPr="00C56A10">
        <w:rPr>
          <w:rFonts w:ascii="Times New Roman" w:hAnsi="Times New Roman" w:cs="Times New Roman"/>
          <w:bCs/>
        </w:rPr>
        <w:t>The 4</w:t>
      </w:r>
      <w:r w:rsidRPr="00C56A10">
        <w:rPr>
          <w:rFonts w:ascii="Times New Roman" w:hAnsi="Times New Roman" w:cs="Times New Roman"/>
          <w:bCs/>
          <w:vertAlign w:val="superscript"/>
        </w:rPr>
        <w:t>th</w:t>
      </w:r>
      <w:r w:rsidRPr="00C56A10">
        <w:rPr>
          <w:rFonts w:ascii="Times New Roman" w:hAnsi="Times New Roman" w:cs="Times New Roman"/>
          <w:bCs/>
        </w:rPr>
        <w:t xml:space="preserve"> respondent be and </w:t>
      </w:r>
      <w:r w:rsidR="00C56A10" w:rsidRPr="00C56A10">
        <w:rPr>
          <w:rFonts w:ascii="Times New Roman" w:hAnsi="Times New Roman" w:cs="Times New Roman"/>
          <w:bCs/>
        </w:rPr>
        <w:t>is hereby ordered and directed to cancel forthwith, the Notorial Deed of Lease Number MA1391 of 2022 dated 25</w:t>
      </w:r>
      <w:r w:rsidR="00C56A10" w:rsidRPr="00C56A10">
        <w:rPr>
          <w:rFonts w:ascii="Times New Roman" w:hAnsi="Times New Roman" w:cs="Times New Roman"/>
          <w:bCs/>
          <w:vertAlign w:val="superscript"/>
        </w:rPr>
        <w:t>th</w:t>
      </w:r>
      <w:r w:rsidR="00C56A10" w:rsidRPr="00C56A10">
        <w:rPr>
          <w:rFonts w:ascii="Times New Roman" w:hAnsi="Times New Roman" w:cs="Times New Roman"/>
          <w:bCs/>
        </w:rPr>
        <w:t xml:space="preserve"> of July 2022 in terms of which the lease in the name of the 2</w:t>
      </w:r>
      <w:r w:rsidR="00C56A10" w:rsidRPr="00C56A10">
        <w:rPr>
          <w:rFonts w:ascii="Times New Roman" w:hAnsi="Times New Roman" w:cs="Times New Roman"/>
          <w:bCs/>
          <w:vertAlign w:val="superscript"/>
        </w:rPr>
        <w:t>nd</w:t>
      </w:r>
      <w:r w:rsidR="00C56A10" w:rsidRPr="00C56A10">
        <w:rPr>
          <w:rFonts w:ascii="Times New Roman" w:hAnsi="Times New Roman" w:cs="Times New Roman"/>
          <w:bCs/>
        </w:rPr>
        <w:t xml:space="preserve"> respondent was registered.</w:t>
      </w:r>
    </w:p>
    <w:p w14:paraId="38D966D5" w14:textId="2819BF7B" w:rsidR="00C56A10" w:rsidRPr="00C56A10" w:rsidRDefault="00C56A10" w:rsidP="00C56A10">
      <w:pPr>
        <w:pStyle w:val="ListParagraph"/>
        <w:numPr>
          <w:ilvl w:val="0"/>
          <w:numId w:val="2"/>
        </w:numPr>
        <w:spacing w:after="0" w:line="240" w:lineRule="auto"/>
        <w:jc w:val="both"/>
        <w:rPr>
          <w:rFonts w:ascii="Times New Roman" w:hAnsi="Times New Roman" w:cs="Times New Roman"/>
          <w:bCs/>
        </w:rPr>
      </w:pPr>
      <w:r w:rsidRPr="00C56A10">
        <w:rPr>
          <w:rFonts w:ascii="Times New Roman" w:hAnsi="Times New Roman" w:cs="Times New Roman"/>
          <w:bCs/>
        </w:rPr>
        <w:t>1</w:t>
      </w:r>
      <w:r w:rsidRPr="00C56A10">
        <w:rPr>
          <w:rFonts w:ascii="Times New Roman" w:hAnsi="Times New Roman" w:cs="Times New Roman"/>
          <w:bCs/>
          <w:vertAlign w:val="superscript"/>
        </w:rPr>
        <w:t>st</w:t>
      </w:r>
      <w:r w:rsidRPr="00C56A10">
        <w:rPr>
          <w:rFonts w:ascii="Times New Roman" w:hAnsi="Times New Roman" w:cs="Times New Roman"/>
          <w:bCs/>
        </w:rPr>
        <w:t>, 2</w:t>
      </w:r>
      <w:r w:rsidRPr="00C56A10">
        <w:rPr>
          <w:rFonts w:ascii="Times New Roman" w:hAnsi="Times New Roman" w:cs="Times New Roman"/>
          <w:bCs/>
          <w:vertAlign w:val="superscript"/>
        </w:rPr>
        <w:t>nd</w:t>
      </w:r>
      <w:r w:rsidRPr="00C56A10">
        <w:rPr>
          <w:rFonts w:ascii="Times New Roman" w:hAnsi="Times New Roman" w:cs="Times New Roman"/>
          <w:bCs/>
        </w:rPr>
        <w:t xml:space="preserve"> and 3</w:t>
      </w:r>
      <w:r w:rsidRPr="00C56A10">
        <w:rPr>
          <w:rFonts w:ascii="Times New Roman" w:hAnsi="Times New Roman" w:cs="Times New Roman"/>
          <w:bCs/>
          <w:vertAlign w:val="superscript"/>
        </w:rPr>
        <w:t>rd</w:t>
      </w:r>
      <w:r w:rsidRPr="00C56A10">
        <w:rPr>
          <w:rFonts w:ascii="Times New Roman" w:hAnsi="Times New Roman" w:cs="Times New Roman"/>
          <w:bCs/>
        </w:rPr>
        <w:t xml:space="preserve"> respondent be and are hereby ordered to pay the costs of suit on an attorney and client scale jointly and severally one paying the other to be absolved.”</w:t>
      </w:r>
    </w:p>
    <w:p w14:paraId="1506F7CB" w14:textId="77777777" w:rsidR="00C56A10" w:rsidRDefault="00C56A10" w:rsidP="00C56A10">
      <w:pPr>
        <w:spacing w:after="0" w:line="360" w:lineRule="auto"/>
        <w:jc w:val="both"/>
        <w:rPr>
          <w:rFonts w:ascii="Times New Roman" w:hAnsi="Times New Roman" w:cs="Times New Roman"/>
          <w:bCs/>
          <w:sz w:val="24"/>
          <w:szCs w:val="24"/>
        </w:rPr>
      </w:pPr>
    </w:p>
    <w:p w14:paraId="01BEE384" w14:textId="374738C7" w:rsidR="00C56A10" w:rsidRDefault="00C56A10" w:rsidP="00C751F0">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On the </w:t>
      </w:r>
      <w:r w:rsidR="00C751F0">
        <w:rPr>
          <w:rFonts w:ascii="Times New Roman" w:hAnsi="Times New Roman" w:cs="Times New Roman"/>
          <w:bCs/>
          <w:sz w:val="24"/>
          <w:szCs w:val="24"/>
        </w:rPr>
        <w:t xml:space="preserve">face of it and upon a consideration of the orders which the applicant seeks, the applicants principal antagonist is expectedly the first respondent because the dispute </w:t>
      </w:r>
      <w:r w:rsidR="00D810DA">
        <w:rPr>
          <w:rFonts w:ascii="Times New Roman" w:hAnsi="Times New Roman" w:cs="Times New Roman"/>
          <w:bCs/>
          <w:sz w:val="24"/>
          <w:szCs w:val="24"/>
        </w:rPr>
        <w:t>wa</w:t>
      </w:r>
      <w:r w:rsidR="00C751F0">
        <w:rPr>
          <w:rFonts w:ascii="Times New Roman" w:hAnsi="Times New Roman" w:cs="Times New Roman"/>
          <w:bCs/>
          <w:sz w:val="24"/>
          <w:szCs w:val="24"/>
        </w:rPr>
        <w:t>s born in th</w:t>
      </w:r>
      <w:r w:rsidR="00D810DA">
        <w:rPr>
          <w:rFonts w:ascii="Times New Roman" w:hAnsi="Times New Roman" w:cs="Times New Roman"/>
          <w:bCs/>
          <w:sz w:val="24"/>
          <w:szCs w:val="24"/>
        </w:rPr>
        <w:t>at</w:t>
      </w:r>
      <w:r w:rsidR="00C751F0">
        <w:rPr>
          <w:rFonts w:ascii="Times New Roman" w:hAnsi="Times New Roman" w:cs="Times New Roman"/>
          <w:bCs/>
          <w:sz w:val="24"/>
          <w:szCs w:val="24"/>
        </w:rPr>
        <w:t xml:space="preserve"> office in that the offer letter and the </w:t>
      </w:r>
      <w:r w:rsidR="00B44407">
        <w:rPr>
          <w:rFonts w:ascii="Times New Roman" w:hAnsi="Times New Roman" w:cs="Times New Roman"/>
          <w:bCs/>
          <w:sz w:val="24"/>
          <w:szCs w:val="24"/>
        </w:rPr>
        <w:t>ensuing</w:t>
      </w:r>
      <w:r w:rsidR="00C751F0">
        <w:rPr>
          <w:rFonts w:ascii="Times New Roman" w:hAnsi="Times New Roman" w:cs="Times New Roman"/>
          <w:bCs/>
          <w:sz w:val="24"/>
          <w:szCs w:val="24"/>
        </w:rPr>
        <w:t xml:space="preserve"> of lease agreement over the disputed land were acts done by </w:t>
      </w:r>
      <w:r w:rsidR="00D810DA">
        <w:rPr>
          <w:rFonts w:ascii="Times New Roman" w:hAnsi="Times New Roman" w:cs="Times New Roman"/>
          <w:bCs/>
          <w:sz w:val="24"/>
          <w:szCs w:val="24"/>
        </w:rPr>
        <w:t>the first respondent</w:t>
      </w:r>
      <w:r w:rsidR="00C751F0">
        <w:rPr>
          <w:rFonts w:ascii="Times New Roman" w:hAnsi="Times New Roman" w:cs="Times New Roman"/>
          <w:bCs/>
          <w:sz w:val="24"/>
          <w:szCs w:val="24"/>
        </w:rPr>
        <w:t xml:space="preserve">.  It would have been expected that the first respondent as the </w:t>
      </w:r>
      <w:r w:rsidR="00C751F0">
        <w:rPr>
          <w:rFonts w:ascii="Times New Roman" w:hAnsi="Times New Roman" w:cs="Times New Roman"/>
          <w:bCs/>
          <w:sz w:val="24"/>
          <w:szCs w:val="24"/>
        </w:rPr>
        <w:lastRenderedPageBreak/>
        <w:t>authority who issues</w:t>
      </w:r>
      <w:r w:rsidR="00B44407">
        <w:rPr>
          <w:rFonts w:ascii="Times New Roman" w:hAnsi="Times New Roman" w:cs="Times New Roman"/>
          <w:bCs/>
          <w:sz w:val="24"/>
          <w:szCs w:val="24"/>
        </w:rPr>
        <w:t>,</w:t>
      </w:r>
      <w:r w:rsidR="00C751F0">
        <w:rPr>
          <w:rFonts w:ascii="Times New Roman" w:hAnsi="Times New Roman" w:cs="Times New Roman"/>
          <w:bCs/>
          <w:sz w:val="24"/>
          <w:szCs w:val="24"/>
        </w:rPr>
        <w:t xml:space="preserve"> cancels and withdraws permissions granted over land, would provide a paper tra</w:t>
      </w:r>
      <w:r w:rsidR="00D810DA">
        <w:rPr>
          <w:rFonts w:ascii="Times New Roman" w:hAnsi="Times New Roman" w:cs="Times New Roman"/>
          <w:bCs/>
          <w:sz w:val="24"/>
          <w:szCs w:val="24"/>
        </w:rPr>
        <w:t>i</w:t>
      </w:r>
      <w:r w:rsidR="00C751F0">
        <w:rPr>
          <w:rFonts w:ascii="Times New Roman" w:hAnsi="Times New Roman" w:cs="Times New Roman"/>
          <w:bCs/>
          <w:sz w:val="24"/>
          <w:szCs w:val="24"/>
        </w:rPr>
        <w:t>l of how the disputed piece of land devolved up to the date of issuing the impugned lease agreement.  However, the second, third and fifth respondent</w:t>
      </w:r>
      <w:r w:rsidR="00B44407">
        <w:rPr>
          <w:rFonts w:ascii="Times New Roman" w:hAnsi="Times New Roman" w:cs="Times New Roman"/>
          <w:bCs/>
          <w:sz w:val="24"/>
          <w:szCs w:val="24"/>
        </w:rPr>
        <w:t>s</w:t>
      </w:r>
      <w:r w:rsidR="00C751F0">
        <w:rPr>
          <w:rFonts w:ascii="Times New Roman" w:hAnsi="Times New Roman" w:cs="Times New Roman"/>
          <w:bCs/>
          <w:sz w:val="24"/>
          <w:szCs w:val="24"/>
        </w:rPr>
        <w:t xml:space="preserve"> filed lengthy affidavits in which they resisted the application and put argument to support their positions.  The first respondent was not out of advocates </w:t>
      </w:r>
      <w:r w:rsidR="00D6436F">
        <w:rPr>
          <w:rFonts w:ascii="Times New Roman" w:hAnsi="Times New Roman" w:cs="Times New Roman"/>
          <w:bCs/>
          <w:sz w:val="24"/>
          <w:szCs w:val="24"/>
        </w:rPr>
        <w:t>in his defence even though the respondents concerned were not privy to the execution of the lease agreement and cancellation of the offer letter.</w:t>
      </w:r>
    </w:p>
    <w:p w14:paraId="7F972728" w14:textId="2FC74AEF" w:rsidR="00D6436F" w:rsidRDefault="00D6436F" w:rsidP="00C751F0">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first respondent did not provide a detailed paper </w:t>
      </w:r>
      <w:r w:rsidR="002355F1">
        <w:rPr>
          <w:rFonts w:ascii="Times New Roman" w:hAnsi="Times New Roman" w:cs="Times New Roman"/>
          <w:bCs/>
          <w:sz w:val="24"/>
          <w:szCs w:val="24"/>
        </w:rPr>
        <w:t>trial of the dev</w:t>
      </w:r>
      <w:r w:rsidR="008A6DB7">
        <w:rPr>
          <w:rFonts w:ascii="Times New Roman" w:hAnsi="Times New Roman" w:cs="Times New Roman"/>
          <w:bCs/>
          <w:sz w:val="24"/>
          <w:szCs w:val="24"/>
        </w:rPr>
        <w:t xml:space="preserve">olvement </w:t>
      </w:r>
      <w:r w:rsidR="002355F1">
        <w:rPr>
          <w:rFonts w:ascii="Times New Roman" w:hAnsi="Times New Roman" w:cs="Times New Roman"/>
          <w:bCs/>
          <w:sz w:val="24"/>
          <w:szCs w:val="24"/>
        </w:rPr>
        <w:t xml:space="preserve">of the disputed piece of land.  The first respondent averred that the disputed property was </w:t>
      </w:r>
      <w:r w:rsidR="00A578B0">
        <w:rPr>
          <w:rFonts w:ascii="Times New Roman" w:hAnsi="Times New Roman" w:cs="Times New Roman"/>
          <w:bCs/>
          <w:sz w:val="24"/>
          <w:szCs w:val="24"/>
        </w:rPr>
        <w:t xml:space="preserve">devolved to the third respondent in a process of restoration of title to the said third respondent as the previous owner of the property pursuant </w:t>
      </w:r>
      <w:r w:rsidR="006D224B">
        <w:rPr>
          <w:rFonts w:ascii="Times New Roman" w:hAnsi="Times New Roman" w:cs="Times New Roman"/>
          <w:bCs/>
          <w:sz w:val="24"/>
          <w:szCs w:val="24"/>
        </w:rPr>
        <w:t xml:space="preserve">to the provisions of statutory instrument S.I 62/2020 called “Land Commission (Gazetted Land) Disposal in lien of Compensation) Regulations 2020.  The S.I was passed </w:t>
      </w:r>
      <w:r w:rsidR="00DD3193">
        <w:rPr>
          <w:rFonts w:ascii="Times New Roman" w:hAnsi="Times New Roman" w:cs="Times New Roman"/>
          <w:bCs/>
          <w:sz w:val="24"/>
          <w:szCs w:val="24"/>
        </w:rPr>
        <w:t>in terms of s 21 read with s 17 of the Land Commission Act.  The objects of the S.I are set out in s 3 thereof as follows:</w:t>
      </w:r>
    </w:p>
    <w:p w14:paraId="49F1C294" w14:textId="07526ACA" w:rsidR="00DD3193" w:rsidRDefault="00DD3193" w:rsidP="00E25B96">
      <w:pPr>
        <w:spacing w:after="0" w:line="240" w:lineRule="auto"/>
        <w:ind w:left="720"/>
        <w:jc w:val="both"/>
        <w:rPr>
          <w:rFonts w:ascii="Times New Roman" w:hAnsi="Times New Roman" w:cs="Times New Roman"/>
          <w:bCs/>
        </w:rPr>
      </w:pPr>
      <w:r w:rsidRPr="00E25B96">
        <w:rPr>
          <w:rFonts w:ascii="Times New Roman" w:hAnsi="Times New Roman" w:cs="Times New Roman"/>
          <w:bCs/>
        </w:rPr>
        <w:t>“The object of these regulations is to provide for the disposal of land to persons referred to in s 4, who are in terms of s 295 of the Constitution entitled to compensation for acquisition of previously compulsorily acquired agricultural land.”</w:t>
      </w:r>
    </w:p>
    <w:p w14:paraId="62AB2D72" w14:textId="77777777" w:rsidR="00E25B96" w:rsidRPr="00E25B96" w:rsidRDefault="00E25B96" w:rsidP="00E25B96">
      <w:pPr>
        <w:spacing w:after="0" w:line="240" w:lineRule="auto"/>
        <w:ind w:left="720"/>
        <w:jc w:val="both"/>
        <w:rPr>
          <w:rFonts w:ascii="Times New Roman" w:hAnsi="Times New Roman" w:cs="Times New Roman"/>
          <w:bCs/>
        </w:rPr>
      </w:pPr>
    </w:p>
    <w:p w14:paraId="0C066560" w14:textId="6835C918" w:rsidR="00DD3193" w:rsidRDefault="00DD3193" w:rsidP="007333E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persons entitled to be covered by the regulations are described in s 4 of the regulations and s 4 reads as</w:t>
      </w:r>
      <w:r w:rsidR="007333E4">
        <w:rPr>
          <w:rFonts w:ascii="Times New Roman" w:hAnsi="Times New Roman" w:cs="Times New Roman"/>
          <w:bCs/>
          <w:sz w:val="24"/>
          <w:szCs w:val="24"/>
        </w:rPr>
        <w:t xml:space="preserve"> follows:</w:t>
      </w:r>
    </w:p>
    <w:p w14:paraId="0D35D04B" w14:textId="77777777" w:rsidR="008A6DB7" w:rsidRDefault="007333E4" w:rsidP="007333E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w:t>
      </w:r>
      <w:r w:rsidR="008A6DB7" w:rsidRPr="008A6DB7">
        <w:rPr>
          <w:rFonts w:ascii="Times New Roman" w:hAnsi="Times New Roman" w:cs="Times New Roman"/>
          <w:b/>
          <w:sz w:val="24"/>
          <w:szCs w:val="24"/>
        </w:rPr>
        <w:t>I</w:t>
      </w:r>
      <w:r w:rsidRPr="008A6DB7">
        <w:rPr>
          <w:rFonts w:ascii="Times New Roman" w:hAnsi="Times New Roman" w:cs="Times New Roman"/>
          <w:b/>
          <w:sz w:val="24"/>
          <w:szCs w:val="24"/>
        </w:rPr>
        <w:t>dentification of persons to whom these regulations apply</w:t>
      </w:r>
      <w:r w:rsidR="008A6DB7">
        <w:rPr>
          <w:rFonts w:ascii="Times New Roman" w:hAnsi="Times New Roman" w:cs="Times New Roman"/>
          <w:bCs/>
          <w:sz w:val="24"/>
          <w:szCs w:val="24"/>
        </w:rPr>
        <w:t>:</w:t>
      </w:r>
    </w:p>
    <w:p w14:paraId="64C376C7" w14:textId="173AEFB2" w:rsidR="007333E4" w:rsidRPr="008A6DB7" w:rsidRDefault="008A6DB7" w:rsidP="008A6DB7">
      <w:pPr>
        <w:spacing w:after="0" w:line="240" w:lineRule="auto"/>
        <w:ind w:left="720"/>
        <w:jc w:val="both"/>
        <w:rPr>
          <w:rFonts w:ascii="Times New Roman" w:hAnsi="Times New Roman" w:cs="Times New Roman"/>
          <w:bCs/>
        </w:rPr>
      </w:pPr>
      <w:r w:rsidRPr="008A6DB7">
        <w:rPr>
          <w:rFonts w:ascii="Times New Roman" w:hAnsi="Times New Roman" w:cs="Times New Roman"/>
          <w:bCs/>
        </w:rPr>
        <w:t>“</w:t>
      </w:r>
      <w:r w:rsidR="007333E4" w:rsidRPr="008A6DB7">
        <w:rPr>
          <w:rFonts w:ascii="Times New Roman" w:hAnsi="Times New Roman" w:cs="Times New Roman"/>
          <w:bCs/>
        </w:rPr>
        <w:t xml:space="preserve">4(1) These regulations apply to the following persons who, before agricultural land owned by them was compulsorily acquired under the land Reform and Resettlement Programme (hereinafter in these regulations referred to “acquired agricultural land”) were the owners thereof under a deed of grant or title deed or had completed the purchase of their farms from the state in terms </w:t>
      </w:r>
      <w:r w:rsidR="00E25B96" w:rsidRPr="008A6DB7">
        <w:rPr>
          <w:rFonts w:ascii="Times New Roman" w:hAnsi="Times New Roman" w:cs="Times New Roman"/>
          <w:bCs/>
        </w:rPr>
        <w:t>of a</w:t>
      </w:r>
      <w:r w:rsidR="007333E4" w:rsidRPr="008A6DB7">
        <w:rPr>
          <w:rFonts w:ascii="Times New Roman" w:hAnsi="Times New Roman" w:cs="Times New Roman"/>
          <w:bCs/>
        </w:rPr>
        <w:t xml:space="preserve"> lease with an option to purchase-</w:t>
      </w:r>
    </w:p>
    <w:p w14:paraId="13EA190A" w14:textId="1B831013" w:rsidR="007333E4" w:rsidRPr="008A6DB7" w:rsidRDefault="007333E4" w:rsidP="008A6DB7">
      <w:pPr>
        <w:pStyle w:val="ListParagraph"/>
        <w:numPr>
          <w:ilvl w:val="0"/>
          <w:numId w:val="3"/>
        </w:numPr>
        <w:spacing w:after="0" w:line="240" w:lineRule="auto"/>
        <w:jc w:val="both"/>
        <w:rPr>
          <w:rFonts w:ascii="Times New Roman" w:hAnsi="Times New Roman" w:cs="Times New Roman"/>
          <w:bCs/>
        </w:rPr>
      </w:pPr>
      <w:r w:rsidRPr="008A6DB7">
        <w:rPr>
          <w:rFonts w:ascii="Times New Roman" w:hAnsi="Times New Roman" w:cs="Times New Roman"/>
          <w:bCs/>
        </w:rPr>
        <w:t xml:space="preserve">Indigenous individual persons (or where such persons are deceased, their legally recognised </w:t>
      </w:r>
      <w:r w:rsidR="00D46A0A" w:rsidRPr="008A6DB7">
        <w:rPr>
          <w:rFonts w:ascii="Times New Roman" w:hAnsi="Times New Roman" w:cs="Times New Roman"/>
          <w:bCs/>
        </w:rPr>
        <w:t>heirs</w:t>
      </w:r>
      <w:r w:rsidRPr="008A6DB7">
        <w:rPr>
          <w:rFonts w:ascii="Times New Roman" w:hAnsi="Times New Roman" w:cs="Times New Roman"/>
          <w:bCs/>
        </w:rPr>
        <w:t>);</w:t>
      </w:r>
    </w:p>
    <w:p w14:paraId="03B1E9AE" w14:textId="49CF02EC" w:rsidR="00D27052" w:rsidRPr="008A6DB7" w:rsidRDefault="009710A1" w:rsidP="008A6DB7">
      <w:pPr>
        <w:pStyle w:val="ListParagraph"/>
        <w:numPr>
          <w:ilvl w:val="0"/>
          <w:numId w:val="3"/>
        </w:numPr>
        <w:spacing w:after="0" w:line="240" w:lineRule="auto"/>
        <w:jc w:val="both"/>
        <w:rPr>
          <w:rFonts w:ascii="Times New Roman" w:hAnsi="Times New Roman" w:cs="Times New Roman"/>
          <w:bCs/>
        </w:rPr>
      </w:pPr>
      <w:r w:rsidRPr="008A6DB7">
        <w:rPr>
          <w:rFonts w:ascii="Times New Roman" w:hAnsi="Times New Roman" w:cs="Times New Roman"/>
          <w:bCs/>
        </w:rPr>
        <w:t>Individuals who were citizens of a B</w:t>
      </w:r>
      <w:r w:rsidR="00922CE3" w:rsidRPr="008A6DB7">
        <w:rPr>
          <w:rFonts w:ascii="Times New Roman" w:hAnsi="Times New Roman" w:cs="Times New Roman"/>
          <w:bCs/>
        </w:rPr>
        <w:t xml:space="preserve">IPPA </w:t>
      </w:r>
      <w:r w:rsidRPr="008A6DB7">
        <w:rPr>
          <w:rFonts w:ascii="Times New Roman" w:hAnsi="Times New Roman" w:cs="Times New Roman"/>
          <w:bCs/>
        </w:rPr>
        <w:t>or BIT country at the time their investments in</w:t>
      </w:r>
      <w:r w:rsidR="00D46A0A" w:rsidRPr="008A6DB7">
        <w:rPr>
          <w:rFonts w:ascii="Times New Roman" w:hAnsi="Times New Roman" w:cs="Times New Roman"/>
          <w:bCs/>
        </w:rPr>
        <w:t xml:space="preserve"> agriculture land were compulsorily acquired under the Land Reform and Resettlement Programme (or where such persons are deceased their legally recognized heirs)’</w:t>
      </w:r>
    </w:p>
    <w:p w14:paraId="6B8B3249" w14:textId="1ABEDA57" w:rsidR="00D46A0A" w:rsidRPr="008A6DB7" w:rsidRDefault="00D46A0A" w:rsidP="008A6DB7">
      <w:pPr>
        <w:pStyle w:val="ListParagraph"/>
        <w:numPr>
          <w:ilvl w:val="0"/>
          <w:numId w:val="3"/>
        </w:numPr>
        <w:spacing w:after="0" w:line="240" w:lineRule="auto"/>
        <w:jc w:val="both"/>
        <w:rPr>
          <w:rFonts w:ascii="Times New Roman" w:hAnsi="Times New Roman" w:cs="Times New Roman"/>
          <w:bCs/>
        </w:rPr>
      </w:pPr>
      <w:r w:rsidRPr="008A6DB7">
        <w:rPr>
          <w:rFonts w:ascii="Times New Roman" w:hAnsi="Times New Roman" w:cs="Times New Roman"/>
          <w:bCs/>
        </w:rPr>
        <w:t>Partnerships if the partners who held any farm jointly were</w:t>
      </w:r>
    </w:p>
    <w:p w14:paraId="5422D4B4" w14:textId="1BDB2072" w:rsidR="00D46A0A" w:rsidRPr="008A6DB7" w:rsidRDefault="00D46A0A" w:rsidP="008A6DB7">
      <w:pPr>
        <w:pStyle w:val="ListParagraph"/>
        <w:numPr>
          <w:ilvl w:val="0"/>
          <w:numId w:val="4"/>
        </w:numPr>
        <w:spacing w:after="0" w:line="240" w:lineRule="auto"/>
        <w:jc w:val="both"/>
        <w:rPr>
          <w:rFonts w:ascii="Times New Roman" w:hAnsi="Times New Roman" w:cs="Times New Roman"/>
          <w:bCs/>
        </w:rPr>
      </w:pPr>
      <w:r w:rsidRPr="008A6DB7">
        <w:rPr>
          <w:rFonts w:ascii="Times New Roman" w:hAnsi="Times New Roman" w:cs="Times New Roman"/>
          <w:bCs/>
        </w:rPr>
        <w:t>Indigenous individual or</w:t>
      </w:r>
    </w:p>
    <w:p w14:paraId="2E718230" w14:textId="11AE275C" w:rsidR="00D46A0A" w:rsidRPr="008A6DB7" w:rsidRDefault="00D46A0A" w:rsidP="008A6DB7">
      <w:pPr>
        <w:pStyle w:val="ListParagraph"/>
        <w:numPr>
          <w:ilvl w:val="0"/>
          <w:numId w:val="4"/>
        </w:numPr>
        <w:spacing w:after="0" w:line="240" w:lineRule="auto"/>
        <w:jc w:val="both"/>
        <w:rPr>
          <w:rFonts w:ascii="Times New Roman" w:hAnsi="Times New Roman" w:cs="Times New Roman"/>
          <w:bCs/>
        </w:rPr>
      </w:pPr>
      <w:r w:rsidRPr="008A6DB7">
        <w:rPr>
          <w:rFonts w:ascii="Times New Roman" w:hAnsi="Times New Roman" w:cs="Times New Roman"/>
          <w:bCs/>
        </w:rPr>
        <w:t>Citizens of BIPPA or BIT country;</w:t>
      </w:r>
    </w:p>
    <w:p w14:paraId="5AB64661" w14:textId="77777777" w:rsidR="00D46A0A" w:rsidRPr="008A6DB7" w:rsidRDefault="00D46A0A" w:rsidP="008A6DB7">
      <w:pPr>
        <w:spacing w:after="0" w:line="240" w:lineRule="auto"/>
        <w:ind w:firstLine="720"/>
        <w:jc w:val="both"/>
        <w:rPr>
          <w:rFonts w:ascii="Times New Roman" w:hAnsi="Times New Roman" w:cs="Times New Roman"/>
          <w:bCs/>
        </w:rPr>
      </w:pPr>
      <w:r w:rsidRPr="008A6DB7">
        <w:rPr>
          <w:rFonts w:ascii="Times New Roman" w:hAnsi="Times New Roman" w:cs="Times New Roman"/>
          <w:bCs/>
        </w:rPr>
        <w:t>(2) where-</w:t>
      </w:r>
    </w:p>
    <w:p w14:paraId="6E22E6B8" w14:textId="5A23C836" w:rsidR="00D46A0A" w:rsidRPr="008A6DB7" w:rsidRDefault="00D46A0A" w:rsidP="008A6DB7">
      <w:pPr>
        <w:spacing w:after="0" w:line="240" w:lineRule="auto"/>
        <w:ind w:left="1440"/>
        <w:jc w:val="both"/>
        <w:rPr>
          <w:rFonts w:ascii="Times New Roman" w:hAnsi="Times New Roman" w:cs="Times New Roman"/>
          <w:bCs/>
        </w:rPr>
      </w:pPr>
      <w:r w:rsidRPr="008A6DB7">
        <w:rPr>
          <w:rFonts w:ascii="Times New Roman" w:hAnsi="Times New Roman" w:cs="Times New Roman"/>
          <w:bCs/>
        </w:rPr>
        <w:t xml:space="preserve">(a) and individual (whether indigenous or not) had completed the purchase of a farm from the state in terms of a lease with an option to purchase; and </w:t>
      </w:r>
    </w:p>
    <w:p w14:paraId="77202516" w14:textId="5C711CB0" w:rsidR="00D46A0A" w:rsidRPr="008A6DB7" w:rsidRDefault="00D46A0A" w:rsidP="008A6DB7">
      <w:pPr>
        <w:spacing w:after="0" w:line="240" w:lineRule="auto"/>
        <w:ind w:left="1440"/>
        <w:jc w:val="both"/>
        <w:rPr>
          <w:rFonts w:ascii="Times New Roman" w:hAnsi="Times New Roman" w:cs="Times New Roman"/>
          <w:bCs/>
        </w:rPr>
      </w:pPr>
      <w:r w:rsidRPr="008A6DB7">
        <w:rPr>
          <w:rFonts w:ascii="Times New Roman" w:hAnsi="Times New Roman" w:cs="Times New Roman"/>
          <w:bCs/>
        </w:rPr>
        <w:t xml:space="preserve">(b) before obtaining title thereto from the state, the individual sold the farm to an indigenous individual in the expectation that a title deed or deed of grant will be granted; and </w:t>
      </w:r>
    </w:p>
    <w:p w14:paraId="49A56390" w14:textId="150C06C6" w:rsidR="00D46A0A" w:rsidRPr="008A6DB7" w:rsidRDefault="00D46A0A" w:rsidP="008A6DB7">
      <w:pPr>
        <w:spacing w:after="0" w:line="240" w:lineRule="auto"/>
        <w:ind w:left="1440"/>
        <w:jc w:val="both"/>
        <w:rPr>
          <w:rFonts w:ascii="Times New Roman" w:hAnsi="Times New Roman" w:cs="Times New Roman"/>
          <w:bCs/>
        </w:rPr>
      </w:pPr>
      <w:r w:rsidRPr="008A6DB7">
        <w:rPr>
          <w:rFonts w:ascii="Times New Roman" w:hAnsi="Times New Roman" w:cs="Times New Roman"/>
          <w:bCs/>
        </w:rPr>
        <w:lastRenderedPageBreak/>
        <w:t>(c) before the title was issued in relations to such farm the farm was acquired under the Land Reform and Resettlement Programme;</w:t>
      </w:r>
    </w:p>
    <w:p w14:paraId="2781BD89" w14:textId="2C0FD866" w:rsidR="00D46A0A" w:rsidRDefault="00D46A0A" w:rsidP="008A6DB7">
      <w:pPr>
        <w:spacing w:after="0" w:line="240" w:lineRule="auto"/>
        <w:ind w:left="1440"/>
        <w:jc w:val="both"/>
        <w:rPr>
          <w:rFonts w:ascii="Times New Roman" w:hAnsi="Times New Roman" w:cs="Times New Roman"/>
          <w:bCs/>
          <w:sz w:val="24"/>
          <w:szCs w:val="24"/>
        </w:rPr>
      </w:pPr>
      <w:r w:rsidRPr="008A6DB7">
        <w:rPr>
          <w:rFonts w:ascii="Times New Roman" w:hAnsi="Times New Roman" w:cs="Times New Roman"/>
          <w:bCs/>
        </w:rPr>
        <w:t>The indigenous purchase may lodge an application in terms of these regulations.</w:t>
      </w:r>
      <w:r w:rsidR="008A6DB7" w:rsidRPr="008A6DB7">
        <w:rPr>
          <w:rFonts w:ascii="Times New Roman" w:hAnsi="Times New Roman" w:cs="Times New Roman"/>
          <w:bCs/>
        </w:rPr>
        <w:t>”</w:t>
      </w:r>
    </w:p>
    <w:p w14:paraId="76E78779" w14:textId="112A1AB5" w:rsidR="00D46A0A" w:rsidRDefault="00D46A0A" w:rsidP="00D46A0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At the commencement of hearing Advocate </w:t>
      </w:r>
      <w:r w:rsidRPr="00E25B96">
        <w:rPr>
          <w:rFonts w:ascii="Times New Roman" w:hAnsi="Times New Roman" w:cs="Times New Roman"/>
          <w:bCs/>
          <w:i/>
          <w:iCs/>
          <w:sz w:val="24"/>
          <w:szCs w:val="24"/>
        </w:rPr>
        <w:t>Mabwe</w:t>
      </w:r>
      <w:r>
        <w:rPr>
          <w:rFonts w:ascii="Times New Roman" w:hAnsi="Times New Roman" w:cs="Times New Roman"/>
          <w:bCs/>
          <w:sz w:val="24"/>
          <w:szCs w:val="24"/>
        </w:rPr>
        <w:t xml:space="preserve"> for the second and third respondents addressed the points </w:t>
      </w:r>
      <w:r w:rsidRPr="00D46A0A">
        <w:rPr>
          <w:rFonts w:ascii="Times New Roman" w:hAnsi="Times New Roman" w:cs="Times New Roman"/>
          <w:bCs/>
          <w:i/>
          <w:iCs/>
          <w:sz w:val="24"/>
          <w:szCs w:val="24"/>
        </w:rPr>
        <w:t>in limine</w:t>
      </w:r>
      <w:r>
        <w:rPr>
          <w:rFonts w:ascii="Times New Roman" w:hAnsi="Times New Roman" w:cs="Times New Roman"/>
          <w:bCs/>
          <w:sz w:val="24"/>
          <w:szCs w:val="24"/>
        </w:rPr>
        <w:t xml:space="preserve"> which the applicant</w:t>
      </w:r>
      <w:r w:rsidR="0051262D">
        <w:rPr>
          <w:rFonts w:ascii="Times New Roman" w:hAnsi="Times New Roman" w:cs="Times New Roman"/>
          <w:bCs/>
          <w:sz w:val="24"/>
          <w:szCs w:val="24"/>
        </w:rPr>
        <w:t xml:space="preserve"> opposed.  The first and fifth respondents did not raise any dilatory points.  The first point was that there was no proper application before the court because the applicant did not indicate in his papers the basis of seeking the review.  It was submitted that the applicant ought to have indicated whether the review was based on s 68 of the Constitution, or the High Court Act [</w:t>
      </w:r>
      <w:r w:rsidR="0051262D" w:rsidRPr="0051262D">
        <w:rPr>
          <w:rFonts w:ascii="Times New Roman" w:hAnsi="Times New Roman" w:cs="Times New Roman"/>
          <w:bCs/>
          <w:i/>
          <w:iCs/>
          <w:sz w:val="24"/>
          <w:szCs w:val="24"/>
        </w:rPr>
        <w:t>Chapter 7.06</w:t>
      </w:r>
      <w:r w:rsidR="0051262D">
        <w:rPr>
          <w:rFonts w:ascii="Times New Roman" w:hAnsi="Times New Roman" w:cs="Times New Roman"/>
          <w:bCs/>
          <w:sz w:val="24"/>
          <w:szCs w:val="24"/>
        </w:rPr>
        <w:t>] or the common law or ss 3 and 4 of the Administra</w:t>
      </w:r>
      <w:r w:rsidR="00B44407">
        <w:rPr>
          <w:rFonts w:ascii="Times New Roman" w:hAnsi="Times New Roman" w:cs="Times New Roman"/>
          <w:bCs/>
          <w:sz w:val="24"/>
          <w:szCs w:val="24"/>
        </w:rPr>
        <w:t>tive</w:t>
      </w:r>
      <w:r w:rsidR="0051262D">
        <w:rPr>
          <w:rFonts w:ascii="Times New Roman" w:hAnsi="Times New Roman" w:cs="Times New Roman"/>
          <w:bCs/>
          <w:sz w:val="24"/>
          <w:szCs w:val="24"/>
        </w:rPr>
        <w:t xml:space="preserve"> Justice Act [</w:t>
      </w:r>
      <w:r w:rsidR="0051262D" w:rsidRPr="0051262D">
        <w:rPr>
          <w:rFonts w:ascii="Times New Roman" w:hAnsi="Times New Roman" w:cs="Times New Roman"/>
          <w:bCs/>
          <w:i/>
          <w:iCs/>
          <w:sz w:val="24"/>
          <w:szCs w:val="24"/>
        </w:rPr>
        <w:t>Chapter 10.28</w:t>
      </w:r>
      <w:r w:rsidR="0051262D">
        <w:rPr>
          <w:rFonts w:ascii="Times New Roman" w:hAnsi="Times New Roman" w:cs="Times New Roman"/>
          <w:bCs/>
          <w:sz w:val="24"/>
          <w:szCs w:val="24"/>
        </w:rPr>
        <w:t xml:space="preserve">].  Counsel </w:t>
      </w:r>
      <w:r w:rsidR="00B44407">
        <w:rPr>
          <w:rFonts w:ascii="Times New Roman" w:hAnsi="Times New Roman" w:cs="Times New Roman"/>
          <w:bCs/>
          <w:sz w:val="24"/>
          <w:szCs w:val="24"/>
        </w:rPr>
        <w:t xml:space="preserve">however </w:t>
      </w:r>
      <w:r w:rsidR="0051262D">
        <w:rPr>
          <w:rFonts w:ascii="Times New Roman" w:hAnsi="Times New Roman" w:cs="Times New Roman"/>
          <w:bCs/>
          <w:sz w:val="24"/>
          <w:szCs w:val="24"/>
        </w:rPr>
        <w:t xml:space="preserve">conceded in para 1-8 of her heads of arguments that </w:t>
      </w:r>
      <w:r w:rsidR="00503E6F">
        <w:rPr>
          <w:rFonts w:ascii="Times New Roman" w:hAnsi="Times New Roman" w:cs="Times New Roman"/>
          <w:bCs/>
          <w:sz w:val="24"/>
          <w:szCs w:val="24"/>
        </w:rPr>
        <w:t xml:space="preserve">para 10 of the founding </w:t>
      </w:r>
      <w:r w:rsidR="0051262D">
        <w:rPr>
          <w:rFonts w:ascii="Times New Roman" w:hAnsi="Times New Roman" w:cs="Times New Roman"/>
          <w:bCs/>
          <w:sz w:val="24"/>
          <w:szCs w:val="24"/>
        </w:rPr>
        <w:t>affidavit related to the grounds for review.  The applicant stated as follows in para 10:</w:t>
      </w:r>
    </w:p>
    <w:p w14:paraId="58ABAD07" w14:textId="6B5067BA" w:rsidR="0051262D" w:rsidRPr="00F11870" w:rsidRDefault="0051262D" w:rsidP="00F11870">
      <w:pPr>
        <w:spacing w:after="0" w:line="240" w:lineRule="auto"/>
        <w:ind w:firstLine="720"/>
        <w:jc w:val="both"/>
        <w:rPr>
          <w:rFonts w:ascii="Times New Roman" w:hAnsi="Times New Roman" w:cs="Times New Roman"/>
          <w:bCs/>
        </w:rPr>
      </w:pPr>
      <w:r w:rsidRPr="00F11870">
        <w:rPr>
          <w:rFonts w:ascii="Times New Roman" w:hAnsi="Times New Roman" w:cs="Times New Roman"/>
          <w:bCs/>
        </w:rPr>
        <w:t>“C. THE BASIS OF THE APPLICATION</w:t>
      </w:r>
    </w:p>
    <w:p w14:paraId="7CA914F5" w14:textId="7955428A" w:rsidR="0051262D" w:rsidRPr="00F11870" w:rsidRDefault="0051262D" w:rsidP="00F11870">
      <w:pPr>
        <w:spacing w:after="0" w:line="240" w:lineRule="auto"/>
        <w:ind w:left="720"/>
        <w:jc w:val="both"/>
        <w:rPr>
          <w:rFonts w:ascii="Times New Roman" w:hAnsi="Times New Roman" w:cs="Times New Roman"/>
          <w:bCs/>
        </w:rPr>
      </w:pPr>
      <w:r w:rsidRPr="00F11870">
        <w:rPr>
          <w:rFonts w:ascii="Times New Roman" w:hAnsi="Times New Roman" w:cs="Times New Roman"/>
          <w:bCs/>
        </w:rPr>
        <w:t>10. The application is based on the following, which shall be fully expanded and become apparent when I deal with the factual grounds of the application.</w:t>
      </w:r>
    </w:p>
    <w:p w14:paraId="66D25FA5" w14:textId="1BC55366" w:rsidR="0051262D" w:rsidRPr="00F11870" w:rsidRDefault="0051262D" w:rsidP="00F11870">
      <w:pPr>
        <w:spacing w:after="0" w:line="240" w:lineRule="auto"/>
        <w:ind w:left="720"/>
        <w:jc w:val="both"/>
        <w:rPr>
          <w:rFonts w:ascii="Times New Roman" w:hAnsi="Times New Roman" w:cs="Times New Roman"/>
          <w:bCs/>
        </w:rPr>
      </w:pPr>
      <w:r w:rsidRPr="00F11870">
        <w:rPr>
          <w:rFonts w:ascii="Times New Roman" w:hAnsi="Times New Roman" w:cs="Times New Roman"/>
          <w:bCs/>
        </w:rPr>
        <w:t>10.1 The actions of the first respondent in issuing a leave to the first respondent are unprocedural unlawful, contemptuous of the existing court order and a negation of my constitutional and administrative justice rights.</w:t>
      </w:r>
    </w:p>
    <w:p w14:paraId="5050CD7E" w14:textId="06A0B64C" w:rsidR="0051262D" w:rsidRPr="00F11870" w:rsidRDefault="0051262D" w:rsidP="00F11870">
      <w:pPr>
        <w:spacing w:after="0" w:line="240" w:lineRule="auto"/>
        <w:ind w:left="720"/>
        <w:jc w:val="both"/>
        <w:rPr>
          <w:rFonts w:ascii="Times New Roman" w:hAnsi="Times New Roman" w:cs="Times New Roman"/>
          <w:bCs/>
        </w:rPr>
      </w:pPr>
      <w:r w:rsidRPr="00F11870">
        <w:rPr>
          <w:rFonts w:ascii="Times New Roman" w:hAnsi="Times New Roman" w:cs="Times New Roman"/>
          <w:bCs/>
        </w:rPr>
        <w:t>10.2 There is no legal or factual basis upon which the second respondent could competently be issued a lease to the remaining extent of Stuhm.</w:t>
      </w:r>
    </w:p>
    <w:p w14:paraId="194C1E0D" w14:textId="2243C4A2" w:rsidR="0051262D" w:rsidRDefault="0051262D" w:rsidP="00F11870">
      <w:pPr>
        <w:spacing w:after="0" w:line="240" w:lineRule="auto"/>
        <w:ind w:left="720"/>
        <w:jc w:val="both"/>
        <w:rPr>
          <w:rFonts w:ascii="Times New Roman" w:hAnsi="Times New Roman" w:cs="Times New Roman"/>
          <w:bCs/>
        </w:rPr>
      </w:pPr>
      <w:r w:rsidRPr="00F11870">
        <w:rPr>
          <w:rFonts w:ascii="Times New Roman" w:hAnsi="Times New Roman" w:cs="Times New Roman"/>
          <w:bCs/>
        </w:rPr>
        <w:t xml:space="preserve">10.3 The exercise </w:t>
      </w:r>
      <w:r w:rsidR="00F2401F" w:rsidRPr="00F11870">
        <w:rPr>
          <w:rFonts w:ascii="Times New Roman" w:hAnsi="Times New Roman" w:cs="Times New Roman"/>
          <w:bCs/>
        </w:rPr>
        <w:t>of the discretion by the first respondent to the second respondent under the circumstances of this case is grossly irrational.”</w:t>
      </w:r>
    </w:p>
    <w:p w14:paraId="392CB3CE" w14:textId="77777777" w:rsidR="00F11870" w:rsidRPr="00F11870" w:rsidRDefault="00F11870" w:rsidP="00F11870">
      <w:pPr>
        <w:spacing w:after="0" w:line="240" w:lineRule="auto"/>
        <w:ind w:left="720"/>
        <w:jc w:val="both"/>
        <w:rPr>
          <w:rFonts w:ascii="Times New Roman" w:hAnsi="Times New Roman" w:cs="Times New Roman"/>
          <w:bCs/>
        </w:rPr>
      </w:pPr>
    </w:p>
    <w:p w14:paraId="22F6F6E0" w14:textId="3182435B" w:rsidR="00F2401F" w:rsidRDefault="00F2401F" w:rsidP="00D46A0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applicant then went on to give the background to the application.</w:t>
      </w:r>
    </w:p>
    <w:p w14:paraId="0083CA64" w14:textId="0F977EEE" w:rsidR="0024155F" w:rsidRDefault="00E11565" w:rsidP="00D46A0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applicant responded to the point</w:t>
      </w:r>
      <w:r w:rsidR="00503E6F">
        <w:rPr>
          <w:rFonts w:ascii="Times New Roman" w:hAnsi="Times New Roman" w:cs="Times New Roman"/>
          <w:bCs/>
          <w:sz w:val="24"/>
          <w:szCs w:val="24"/>
        </w:rPr>
        <w:t>s</w:t>
      </w:r>
      <w:r>
        <w:rPr>
          <w:rFonts w:ascii="Times New Roman" w:hAnsi="Times New Roman" w:cs="Times New Roman"/>
          <w:bCs/>
          <w:sz w:val="24"/>
          <w:szCs w:val="24"/>
        </w:rPr>
        <w:t xml:space="preserve"> </w:t>
      </w:r>
      <w:r w:rsidRPr="00E11565">
        <w:rPr>
          <w:rFonts w:ascii="Times New Roman" w:hAnsi="Times New Roman" w:cs="Times New Roman"/>
          <w:bCs/>
          <w:i/>
          <w:iCs/>
          <w:sz w:val="24"/>
          <w:szCs w:val="24"/>
        </w:rPr>
        <w:t>in limine</w:t>
      </w:r>
      <w:r>
        <w:rPr>
          <w:rFonts w:ascii="Times New Roman" w:hAnsi="Times New Roman" w:cs="Times New Roman"/>
          <w:bCs/>
          <w:sz w:val="24"/>
          <w:szCs w:val="24"/>
        </w:rPr>
        <w:t xml:space="preserve"> in the heads of argument.  It was </w:t>
      </w:r>
      <w:r w:rsidR="001B5AC2">
        <w:rPr>
          <w:rFonts w:ascii="Times New Roman" w:hAnsi="Times New Roman" w:cs="Times New Roman"/>
          <w:bCs/>
          <w:sz w:val="24"/>
          <w:szCs w:val="24"/>
        </w:rPr>
        <w:t xml:space="preserve">submitted by Advocate </w:t>
      </w:r>
      <w:r w:rsidR="001B5AC2" w:rsidRPr="00E25B96">
        <w:rPr>
          <w:rFonts w:ascii="Times New Roman" w:hAnsi="Times New Roman" w:cs="Times New Roman"/>
          <w:bCs/>
          <w:i/>
          <w:iCs/>
          <w:sz w:val="24"/>
          <w:szCs w:val="24"/>
        </w:rPr>
        <w:t xml:space="preserve">Ochieng </w:t>
      </w:r>
      <w:r w:rsidR="001B5AC2">
        <w:rPr>
          <w:rFonts w:ascii="Times New Roman" w:hAnsi="Times New Roman" w:cs="Times New Roman"/>
          <w:bCs/>
          <w:sz w:val="24"/>
          <w:szCs w:val="24"/>
        </w:rPr>
        <w:t xml:space="preserve">that the application was not made in terms of r 62(2) of the High Court Civil rules which provides </w:t>
      </w:r>
      <w:r w:rsidR="00503E6F">
        <w:rPr>
          <w:rFonts w:ascii="Times New Roman" w:hAnsi="Times New Roman" w:cs="Times New Roman"/>
          <w:bCs/>
          <w:sz w:val="24"/>
          <w:szCs w:val="24"/>
        </w:rPr>
        <w:t xml:space="preserve">that </w:t>
      </w:r>
      <w:r w:rsidR="001B5AC2">
        <w:rPr>
          <w:rFonts w:ascii="Times New Roman" w:hAnsi="Times New Roman" w:cs="Times New Roman"/>
          <w:bCs/>
          <w:sz w:val="24"/>
          <w:szCs w:val="24"/>
        </w:rPr>
        <w:t xml:space="preserve">in a review application, the applicant should state shortly and clearly the grounds of review and the relief sought.  The applicant sought to avoid the provisions of sub rule (4) of the same which requires that a review application should be brought within eight weeks of the making of the decision or determination which the applicant seeks that it be set aside.  The second and third </w:t>
      </w:r>
      <w:r w:rsidR="0024155F">
        <w:rPr>
          <w:rFonts w:ascii="Times New Roman" w:hAnsi="Times New Roman" w:cs="Times New Roman"/>
          <w:bCs/>
          <w:sz w:val="24"/>
          <w:szCs w:val="24"/>
        </w:rPr>
        <w:t xml:space="preserve">respondents had also raised the </w:t>
      </w:r>
      <w:r w:rsidR="0024155F" w:rsidRPr="0024155F">
        <w:rPr>
          <w:rFonts w:ascii="Times New Roman" w:hAnsi="Times New Roman" w:cs="Times New Roman"/>
          <w:bCs/>
          <w:i/>
          <w:iCs/>
          <w:sz w:val="24"/>
          <w:szCs w:val="24"/>
        </w:rPr>
        <w:t>in limine</w:t>
      </w:r>
      <w:r w:rsidR="0024155F">
        <w:rPr>
          <w:rFonts w:ascii="Times New Roman" w:hAnsi="Times New Roman" w:cs="Times New Roman"/>
          <w:bCs/>
          <w:sz w:val="24"/>
          <w:szCs w:val="24"/>
        </w:rPr>
        <w:t xml:space="preserve"> objection that the applicant had filed this application out of time without seeking and obtaining condonation and an extension of time to file the application.  This issue was however, not pursued at the hearing.  There is therefore no need to dwell on it nor give a determination thereon.  The issue of the defective nature of the application was however persisted in.</w:t>
      </w:r>
    </w:p>
    <w:p w14:paraId="1162E979" w14:textId="0A852339" w:rsidR="00E11565" w:rsidRDefault="00994169" w:rsidP="00D46A0A">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The applicant averred that its application was filed in </w:t>
      </w:r>
      <w:r w:rsidR="00F66524">
        <w:rPr>
          <w:rFonts w:ascii="Times New Roman" w:hAnsi="Times New Roman" w:cs="Times New Roman"/>
          <w:bCs/>
          <w:sz w:val="24"/>
          <w:szCs w:val="24"/>
        </w:rPr>
        <w:t>terms</w:t>
      </w:r>
      <w:r>
        <w:rPr>
          <w:rFonts w:ascii="Times New Roman" w:hAnsi="Times New Roman" w:cs="Times New Roman"/>
          <w:bCs/>
          <w:sz w:val="24"/>
          <w:szCs w:val="24"/>
        </w:rPr>
        <w:t xml:space="preserve"> of ss 3 and 4 of Administrative Justice Act [</w:t>
      </w:r>
      <w:r w:rsidRPr="00994169">
        <w:rPr>
          <w:rFonts w:ascii="Times New Roman" w:hAnsi="Times New Roman" w:cs="Times New Roman"/>
          <w:bCs/>
          <w:i/>
          <w:iCs/>
          <w:sz w:val="24"/>
          <w:szCs w:val="24"/>
        </w:rPr>
        <w:t>Chapter 10.28</w:t>
      </w:r>
      <w:r>
        <w:rPr>
          <w:rFonts w:ascii="Times New Roman" w:hAnsi="Times New Roman" w:cs="Times New Roman"/>
          <w:bCs/>
          <w:sz w:val="24"/>
          <w:szCs w:val="24"/>
        </w:rPr>
        <w:t xml:space="preserve">].  It was </w:t>
      </w:r>
      <w:r w:rsidR="00C06C76">
        <w:rPr>
          <w:rFonts w:ascii="Times New Roman" w:hAnsi="Times New Roman" w:cs="Times New Roman"/>
          <w:bCs/>
          <w:sz w:val="24"/>
          <w:szCs w:val="24"/>
        </w:rPr>
        <w:t xml:space="preserve">correctly submitted that there was no time line provided for under the Administrative Justice Act for filing a review application pursuant to rights to seek relief given in the Act in particular in ss 3 and 4.  Courts have however had to deal with interpreting the requirements of a s (4) application under the Administrative Justice Act.  In the Supreme Court Judgment in the case of </w:t>
      </w:r>
      <w:r w:rsidR="00C06C76" w:rsidRPr="00C06C76">
        <w:rPr>
          <w:rFonts w:ascii="Times New Roman" w:hAnsi="Times New Roman" w:cs="Times New Roman"/>
          <w:bCs/>
          <w:i/>
          <w:iCs/>
          <w:sz w:val="24"/>
          <w:szCs w:val="24"/>
        </w:rPr>
        <w:t xml:space="preserve">Gwaradzimba N O </w:t>
      </w:r>
      <w:r w:rsidR="00C06C76" w:rsidRPr="00C06C76">
        <w:rPr>
          <w:rFonts w:ascii="Times New Roman" w:hAnsi="Times New Roman" w:cs="Times New Roman"/>
          <w:bCs/>
          <w:sz w:val="24"/>
          <w:szCs w:val="24"/>
        </w:rPr>
        <w:t>v</w:t>
      </w:r>
      <w:r w:rsidR="00C06C76" w:rsidRPr="00C06C76">
        <w:rPr>
          <w:rFonts w:ascii="Times New Roman" w:hAnsi="Times New Roman" w:cs="Times New Roman"/>
          <w:bCs/>
          <w:i/>
          <w:iCs/>
          <w:sz w:val="24"/>
          <w:szCs w:val="24"/>
        </w:rPr>
        <w:t xml:space="preserve"> Gunta A G </w:t>
      </w:r>
      <w:r w:rsidR="00C06C76">
        <w:rPr>
          <w:rFonts w:ascii="Times New Roman" w:hAnsi="Times New Roman" w:cs="Times New Roman"/>
          <w:bCs/>
          <w:sz w:val="24"/>
          <w:szCs w:val="24"/>
        </w:rPr>
        <w:t xml:space="preserve">2015(1) ZLR </w:t>
      </w:r>
      <w:r w:rsidR="0024155F">
        <w:rPr>
          <w:rFonts w:ascii="Times New Roman" w:hAnsi="Times New Roman" w:cs="Times New Roman"/>
          <w:bCs/>
          <w:sz w:val="24"/>
          <w:szCs w:val="24"/>
        </w:rPr>
        <w:t xml:space="preserve"> </w:t>
      </w:r>
      <w:r w:rsidR="00C06C76">
        <w:rPr>
          <w:rFonts w:ascii="Times New Roman" w:hAnsi="Times New Roman" w:cs="Times New Roman"/>
          <w:bCs/>
          <w:sz w:val="24"/>
          <w:szCs w:val="24"/>
        </w:rPr>
        <w:t>at p ……JA stated at page.</w:t>
      </w:r>
    </w:p>
    <w:p w14:paraId="1A4D3B48" w14:textId="1F6ED908" w:rsidR="00C06C76" w:rsidRPr="00755530" w:rsidRDefault="00C06C76" w:rsidP="00755530">
      <w:pPr>
        <w:spacing w:after="0" w:line="240" w:lineRule="auto"/>
        <w:ind w:left="720"/>
        <w:jc w:val="both"/>
        <w:rPr>
          <w:rFonts w:ascii="Times New Roman" w:hAnsi="Times New Roman" w:cs="Times New Roman"/>
          <w:bCs/>
        </w:rPr>
      </w:pPr>
      <w:r w:rsidRPr="00755530">
        <w:rPr>
          <w:rFonts w:ascii="Times New Roman" w:hAnsi="Times New Roman" w:cs="Times New Roman"/>
          <w:bCs/>
        </w:rPr>
        <w:t>“…….</w:t>
      </w:r>
      <w:r w:rsidR="006F2646" w:rsidRPr="00755530">
        <w:rPr>
          <w:rFonts w:ascii="Times New Roman" w:hAnsi="Times New Roman" w:cs="Times New Roman"/>
          <w:bCs/>
        </w:rPr>
        <w:t xml:space="preserve">As correctly stated s 4(1) of the Administrative Justice Act (“THE ACT”) provides that the statutory relief referred to by the judge a quo may be sought by way of an application to the High Court.  However, in specific format for such application is prescribed while a review in terms of the High Court Rules is a special form of application; there is nothing in s 4(1) to suggest that any other form of application </w:t>
      </w:r>
      <w:r w:rsidR="00755530" w:rsidRPr="00755530">
        <w:rPr>
          <w:rFonts w:ascii="Times New Roman" w:hAnsi="Times New Roman" w:cs="Times New Roman"/>
          <w:bCs/>
        </w:rPr>
        <w:t>for judicial review would in any way offe</w:t>
      </w:r>
      <w:r w:rsidR="00F66524">
        <w:rPr>
          <w:rFonts w:ascii="Times New Roman" w:hAnsi="Times New Roman" w:cs="Times New Roman"/>
          <w:bCs/>
        </w:rPr>
        <w:t>n</w:t>
      </w:r>
      <w:r w:rsidR="00755530" w:rsidRPr="00755530">
        <w:rPr>
          <w:rFonts w:ascii="Times New Roman" w:hAnsi="Times New Roman" w:cs="Times New Roman"/>
          <w:bCs/>
        </w:rPr>
        <w:t>d against that sub-section as long as it meets the requirements of an ordinary application.”</w:t>
      </w:r>
    </w:p>
    <w:p w14:paraId="45F3DA71" w14:textId="77777777" w:rsidR="00755530" w:rsidRPr="00755530" w:rsidRDefault="00755530" w:rsidP="00755530">
      <w:pPr>
        <w:spacing w:after="0" w:line="240" w:lineRule="auto"/>
        <w:ind w:firstLine="720"/>
        <w:jc w:val="both"/>
        <w:rPr>
          <w:rFonts w:ascii="Times New Roman" w:hAnsi="Times New Roman" w:cs="Times New Roman"/>
          <w:bCs/>
        </w:rPr>
      </w:pPr>
    </w:p>
    <w:p w14:paraId="23827A66" w14:textId="77777777" w:rsidR="00E25B96" w:rsidRDefault="00E25B96" w:rsidP="00E25B9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next question is, what are the requirements of an ordinary application? The requirements of an ordinary court application are the ones listed in rr 57 – 59 to be adopted </w:t>
      </w:r>
      <w:r>
        <w:rPr>
          <w:rFonts w:ascii="Times New Roman" w:hAnsi="Times New Roman" w:cs="Times New Roman"/>
          <w:i/>
          <w:sz w:val="24"/>
          <w:szCs w:val="24"/>
        </w:rPr>
        <w:t xml:space="preserve">mutatis mutandis </w:t>
      </w:r>
      <w:r>
        <w:rPr>
          <w:rFonts w:ascii="Times New Roman" w:hAnsi="Times New Roman" w:cs="Times New Roman"/>
          <w:sz w:val="24"/>
          <w:szCs w:val="24"/>
        </w:rPr>
        <w:t xml:space="preserve">to relate to a specific case.  </w:t>
      </w:r>
    </w:p>
    <w:p w14:paraId="5F9E5546" w14:textId="2F60229C" w:rsidR="00E25B96" w:rsidRDefault="00E25B96" w:rsidP="00E25B9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Advocate </w:t>
      </w:r>
      <w:r w:rsidRPr="00592187">
        <w:rPr>
          <w:rFonts w:ascii="Times New Roman" w:hAnsi="Times New Roman" w:cs="Times New Roman"/>
          <w:i/>
          <w:sz w:val="24"/>
          <w:szCs w:val="24"/>
        </w:rPr>
        <w:t xml:space="preserve">Mabwe </w:t>
      </w:r>
      <w:r>
        <w:rPr>
          <w:rFonts w:ascii="Times New Roman" w:hAnsi="Times New Roman" w:cs="Times New Roman"/>
          <w:sz w:val="24"/>
          <w:szCs w:val="24"/>
        </w:rPr>
        <w:t xml:space="preserve">however submitted that the application being one for review ought to have been r (62) compliant.  I have already related to this rule that requires that the application should state “shortly and clearly the grounds upon which the applicant seeks to have proceedings set aside.”  Counsel submitted that the applicant’s </w:t>
      </w:r>
      <w:r w:rsidR="00F66524">
        <w:rPr>
          <w:rFonts w:ascii="Times New Roman" w:hAnsi="Times New Roman" w:cs="Times New Roman"/>
          <w:sz w:val="24"/>
          <w:szCs w:val="24"/>
        </w:rPr>
        <w:t xml:space="preserve">depositions </w:t>
      </w:r>
      <w:r>
        <w:rPr>
          <w:rFonts w:ascii="Times New Roman" w:hAnsi="Times New Roman" w:cs="Times New Roman"/>
          <w:sz w:val="24"/>
          <w:szCs w:val="24"/>
        </w:rPr>
        <w:t xml:space="preserve">in para 10 of the founding affidavit did not constitute strict compliance with r 62(2).  She submitted citing several authorities that the word “shall” used on r 62(2) required that there be exact compliance with the rule. The argument by counsel </w:t>
      </w:r>
      <w:r w:rsidR="00DE3C33">
        <w:rPr>
          <w:rFonts w:ascii="Times New Roman" w:hAnsi="Times New Roman" w:cs="Times New Roman"/>
          <w:sz w:val="24"/>
          <w:szCs w:val="24"/>
        </w:rPr>
        <w:t xml:space="preserve">if accepted by the court </w:t>
      </w:r>
      <w:r>
        <w:rPr>
          <w:rFonts w:ascii="Times New Roman" w:hAnsi="Times New Roman" w:cs="Times New Roman"/>
          <w:sz w:val="24"/>
          <w:szCs w:val="24"/>
        </w:rPr>
        <w:t xml:space="preserve">would have put paid to this application </w:t>
      </w:r>
      <w:r w:rsidR="00F66524">
        <w:rPr>
          <w:rFonts w:ascii="Times New Roman" w:hAnsi="Times New Roman" w:cs="Times New Roman"/>
          <w:sz w:val="24"/>
          <w:szCs w:val="24"/>
        </w:rPr>
        <w:t>i</w:t>
      </w:r>
      <w:r>
        <w:rPr>
          <w:rFonts w:ascii="Times New Roman" w:hAnsi="Times New Roman" w:cs="Times New Roman"/>
          <w:sz w:val="24"/>
          <w:szCs w:val="24"/>
        </w:rPr>
        <w:t xml:space="preserve">n that </w:t>
      </w:r>
      <w:r w:rsidR="00F66524">
        <w:rPr>
          <w:rFonts w:ascii="Times New Roman" w:hAnsi="Times New Roman" w:cs="Times New Roman"/>
          <w:sz w:val="24"/>
          <w:szCs w:val="24"/>
        </w:rPr>
        <w:t>the application</w:t>
      </w:r>
      <w:r>
        <w:rPr>
          <w:rFonts w:ascii="Times New Roman" w:hAnsi="Times New Roman" w:cs="Times New Roman"/>
          <w:sz w:val="24"/>
          <w:szCs w:val="24"/>
        </w:rPr>
        <w:t xml:space="preserve"> would have been struck off the roll for want of compliance with r 62(2).</w:t>
      </w:r>
    </w:p>
    <w:p w14:paraId="583A3D70" w14:textId="39678A58" w:rsidR="00E25B96" w:rsidRDefault="00E25B96" w:rsidP="00E25B9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applicant however submitted that his application was not made under r 62(2) but under the Administrative Justice Act for which </w:t>
      </w:r>
      <w:r w:rsidR="00F66524">
        <w:rPr>
          <w:rFonts w:ascii="Times New Roman" w:hAnsi="Times New Roman" w:cs="Times New Roman"/>
          <w:sz w:val="24"/>
          <w:szCs w:val="24"/>
        </w:rPr>
        <w:t>no</w:t>
      </w:r>
      <w:r>
        <w:rPr>
          <w:rFonts w:ascii="Times New Roman" w:hAnsi="Times New Roman" w:cs="Times New Roman"/>
          <w:sz w:val="24"/>
          <w:szCs w:val="24"/>
        </w:rPr>
        <w:t xml:space="preserve"> specific format of the application is provided for.  I have read the applicant’s court application and did not find in all his papers and affidavits, any reference to r 62(2).  It cannot therefore be assumed that </w:t>
      </w:r>
      <w:r w:rsidR="00F66524">
        <w:rPr>
          <w:rFonts w:ascii="Times New Roman" w:hAnsi="Times New Roman" w:cs="Times New Roman"/>
          <w:sz w:val="24"/>
          <w:szCs w:val="24"/>
        </w:rPr>
        <w:t>t</w:t>
      </w:r>
      <w:r>
        <w:rPr>
          <w:rFonts w:ascii="Times New Roman" w:hAnsi="Times New Roman" w:cs="Times New Roman"/>
          <w:sz w:val="24"/>
          <w:szCs w:val="24"/>
        </w:rPr>
        <w:t xml:space="preserve">he </w:t>
      </w:r>
      <w:r w:rsidR="00F66524">
        <w:rPr>
          <w:rFonts w:ascii="Times New Roman" w:hAnsi="Times New Roman" w:cs="Times New Roman"/>
          <w:sz w:val="24"/>
          <w:szCs w:val="24"/>
        </w:rPr>
        <w:t xml:space="preserve">applicant </w:t>
      </w:r>
      <w:r>
        <w:rPr>
          <w:rFonts w:ascii="Times New Roman" w:hAnsi="Times New Roman" w:cs="Times New Roman"/>
          <w:sz w:val="24"/>
          <w:szCs w:val="24"/>
        </w:rPr>
        <w:t xml:space="preserve">made the application in terms of that rule.  Advocate </w:t>
      </w:r>
      <w:r w:rsidRPr="00064FA2">
        <w:rPr>
          <w:rFonts w:ascii="Times New Roman" w:hAnsi="Times New Roman" w:cs="Times New Roman"/>
          <w:i/>
          <w:sz w:val="24"/>
          <w:szCs w:val="24"/>
        </w:rPr>
        <w:t xml:space="preserve">Mahwe </w:t>
      </w:r>
      <w:r>
        <w:rPr>
          <w:rFonts w:ascii="Times New Roman" w:hAnsi="Times New Roman" w:cs="Times New Roman"/>
          <w:sz w:val="24"/>
          <w:szCs w:val="24"/>
        </w:rPr>
        <w:t xml:space="preserve">did not point out to any facts or indicators in the applicant’s papers to suggest that the application was not made in terms of the Administrative Justice Act. It follows that Advocate </w:t>
      </w:r>
      <w:r w:rsidRPr="002E3B9D">
        <w:rPr>
          <w:rFonts w:ascii="Times New Roman" w:hAnsi="Times New Roman" w:cs="Times New Roman"/>
          <w:i/>
          <w:sz w:val="24"/>
          <w:szCs w:val="24"/>
        </w:rPr>
        <w:t>Mabwe</w:t>
      </w:r>
      <w:r>
        <w:rPr>
          <w:rFonts w:ascii="Times New Roman" w:hAnsi="Times New Roman" w:cs="Times New Roman"/>
          <w:sz w:val="24"/>
          <w:szCs w:val="24"/>
        </w:rPr>
        <w:t xml:space="preserve">’s argument and the </w:t>
      </w:r>
      <w:r w:rsidR="00D41B08">
        <w:rPr>
          <w:rFonts w:ascii="Times New Roman" w:hAnsi="Times New Roman" w:cs="Times New Roman"/>
          <w:sz w:val="24"/>
          <w:szCs w:val="24"/>
        </w:rPr>
        <w:t xml:space="preserve">second and third respondent’s </w:t>
      </w:r>
      <w:r>
        <w:rPr>
          <w:rFonts w:ascii="Times New Roman" w:hAnsi="Times New Roman" w:cs="Times New Roman"/>
          <w:sz w:val="24"/>
          <w:szCs w:val="24"/>
        </w:rPr>
        <w:t xml:space="preserve">objection </w:t>
      </w:r>
      <w:r w:rsidRPr="002E3B9D">
        <w:rPr>
          <w:rFonts w:ascii="Times New Roman" w:hAnsi="Times New Roman" w:cs="Times New Roman"/>
          <w:i/>
          <w:sz w:val="24"/>
          <w:szCs w:val="24"/>
        </w:rPr>
        <w:t>in limine</w:t>
      </w:r>
      <w:r>
        <w:rPr>
          <w:rFonts w:ascii="Times New Roman" w:hAnsi="Times New Roman" w:cs="Times New Roman"/>
          <w:sz w:val="24"/>
          <w:szCs w:val="24"/>
        </w:rPr>
        <w:t xml:space="preserve"> on the form of the application must be dismissed. There were no submissions made by the </w:t>
      </w:r>
      <w:r>
        <w:rPr>
          <w:rFonts w:ascii="Times New Roman" w:hAnsi="Times New Roman" w:cs="Times New Roman"/>
          <w:sz w:val="24"/>
          <w:szCs w:val="24"/>
        </w:rPr>
        <w:lastRenderedPageBreak/>
        <w:t xml:space="preserve">second and third respondents that they suffered prejudice </w:t>
      </w:r>
      <w:r w:rsidR="00D41B08">
        <w:rPr>
          <w:rFonts w:ascii="Times New Roman" w:hAnsi="Times New Roman" w:cs="Times New Roman"/>
          <w:sz w:val="24"/>
          <w:szCs w:val="24"/>
        </w:rPr>
        <w:t>i</w:t>
      </w:r>
      <w:r>
        <w:rPr>
          <w:rFonts w:ascii="Times New Roman" w:hAnsi="Times New Roman" w:cs="Times New Roman"/>
          <w:sz w:val="24"/>
          <w:szCs w:val="24"/>
        </w:rPr>
        <w:t xml:space="preserve">n their defence by reason of the procedure adopted by the applicant which they impugn.  </w:t>
      </w:r>
    </w:p>
    <w:p w14:paraId="4D53D7D0" w14:textId="77777777" w:rsidR="00E25B96" w:rsidRDefault="00E25B96" w:rsidP="00E25B9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follows that the issue of delay and the need for condonation of the late filing of the application based upon an alleged non-compliance with the eight weeks’ time limit for filing a review application as provided for in r 62(4) does not arise for my determination and in any event the issue of delay as earlier noted was not persisted in.  I however wish to give a view on the issue that no formal procedures are provided for in the making of a review application under the Administrative Justice Act.  I have considered that r 95 of the current Rules 2021 may be the correct rule to apply because it covers all appeals and reviews brought to this court other than the excepted and listed instances set out in r 95(2).  In terms of sub-rule (8) of r 95, the time limit for filing the review would be fifteen days from the date of the decision sought to be reviewed.  The court can extend the time limit on application.  I however do not determine the point since the issue was not argued before me and the applicant can ride his luck this time.</w:t>
      </w:r>
    </w:p>
    <w:p w14:paraId="248B3682" w14:textId="77777777" w:rsidR="00E25B96" w:rsidRDefault="00E25B96" w:rsidP="00E25B9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As far as the merits of the application are concerned, there is no dispute on the fact that by an extant judgement of this court, the offer letter granted to the applicant was given effect to and the applicant’s rights to the land, occupation and use were determined in his favour.  The real issue arose from the administrative decision taken by the first respondent to grant a 99 year lease dated 1 June 2022 over the same piece of land to the second respondent.  The lease agreement did not make any reference to the existing </w:t>
      </w:r>
      <w:r w:rsidRPr="001D0F85">
        <w:rPr>
          <w:rFonts w:ascii="Times New Roman" w:hAnsi="Times New Roman" w:cs="Times New Roman"/>
          <w:i/>
          <w:sz w:val="24"/>
          <w:szCs w:val="24"/>
        </w:rPr>
        <w:t>status quo</w:t>
      </w:r>
      <w:r>
        <w:rPr>
          <w:rFonts w:ascii="Times New Roman" w:hAnsi="Times New Roman" w:cs="Times New Roman"/>
          <w:sz w:val="24"/>
          <w:szCs w:val="24"/>
        </w:rPr>
        <w:t xml:space="preserve"> of the land as declared by the court.  In other words the position which then obtained following the granting of the lease was that there was an extant offer letter in favour of the applicant which predated the lease agreement, the latter being another document conferring rights of occupation and use to the second respondent.  The applicant averred that it was unlawful and irregular for the first respondent to issue the second respondent with a lease agreement over a property occupied by the applicant by virtue of a legal authority in the form of an offer letter confirmed by the court to be extant.  </w:t>
      </w:r>
    </w:p>
    <w:p w14:paraId="0BB6DAF1" w14:textId="7A5EB099" w:rsidR="00E25B96" w:rsidRDefault="00E25B96" w:rsidP="00E25B9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applicant further averred that the grant of the lease to the second respondent was done without reference to him, yet he would be directly affected by the lease agreement whose effect was to remove him from the piece of land.  The first respondent in his opposing affidavit averred that he acted in terms of S.I. 62/2020 which permits for the restoration of land to a previous owner upon application by the previous owner.  This assertion led to another dispute raised in the papers </w:t>
      </w:r>
      <w:r>
        <w:rPr>
          <w:rFonts w:ascii="Times New Roman" w:hAnsi="Times New Roman" w:cs="Times New Roman"/>
          <w:sz w:val="24"/>
          <w:szCs w:val="24"/>
        </w:rPr>
        <w:lastRenderedPageBreak/>
        <w:t>as to whether or not the second respondent was the pre</w:t>
      </w:r>
      <w:r w:rsidR="005F1E15">
        <w:rPr>
          <w:rFonts w:ascii="Times New Roman" w:hAnsi="Times New Roman" w:cs="Times New Roman"/>
          <w:sz w:val="24"/>
          <w:szCs w:val="24"/>
        </w:rPr>
        <w:t>v</w:t>
      </w:r>
      <w:r>
        <w:rPr>
          <w:rFonts w:ascii="Times New Roman" w:hAnsi="Times New Roman" w:cs="Times New Roman"/>
          <w:sz w:val="24"/>
          <w:szCs w:val="24"/>
        </w:rPr>
        <w:t xml:space="preserve">ious owner of the property. This issue would have been properly considered by a </w:t>
      </w:r>
      <w:r w:rsidR="005F1E15">
        <w:rPr>
          <w:rFonts w:ascii="Times New Roman" w:hAnsi="Times New Roman" w:cs="Times New Roman"/>
          <w:sz w:val="24"/>
          <w:szCs w:val="24"/>
        </w:rPr>
        <w:t>C</w:t>
      </w:r>
      <w:r>
        <w:rPr>
          <w:rFonts w:ascii="Times New Roman" w:hAnsi="Times New Roman" w:cs="Times New Roman"/>
          <w:sz w:val="24"/>
          <w:szCs w:val="24"/>
        </w:rPr>
        <w:t xml:space="preserve">ommittee established under s 5(2) of S.I. 62/20 and appointed by the first respondent for </w:t>
      </w:r>
      <w:r w:rsidR="00B776C0">
        <w:rPr>
          <w:rFonts w:ascii="Times New Roman" w:hAnsi="Times New Roman" w:cs="Times New Roman"/>
          <w:sz w:val="24"/>
          <w:szCs w:val="24"/>
        </w:rPr>
        <w:t xml:space="preserve">the </w:t>
      </w:r>
      <w:r>
        <w:rPr>
          <w:rFonts w:ascii="Times New Roman" w:hAnsi="Times New Roman" w:cs="Times New Roman"/>
          <w:sz w:val="24"/>
          <w:szCs w:val="24"/>
        </w:rPr>
        <w:t>purpose of considering applications for restoration of title made by previous owner</w:t>
      </w:r>
      <w:r w:rsidR="005F1E15">
        <w:rPr>
          <w:rFonts w:ascii="Times New Roman" w:hAnsi="Times New Roman" w:cs="Times New Roman"/>
          <w:sz w:val="24"/>
          <w:szCs w:val="24"/>
        </w:rPr>
        <w:t>s</w:t>
      </w:r>
      <w:r>
        <w:rPr>
          <w:rFonts w:ascii="Times New Roman" w:hAnsi="Times New Roman" w:cs="Times New Roman"/>
          <w:sz w:val="24"/>
          <w:szCs w:val="24"/>
        </w:rPr>
        <w:t xml:space="preserve"> over land compulsorily acquired by the State under the Land Reform and Resettlement Programme. </w:t>
      </w:r>
    </w:p>
    <w:p w14:paraId="00FA0E7F" w14:textId="77777777" w:rsidR="00E25B96" w:rsidRDefault="00E25B96" w:rsidP="00E25B9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first respondent in para 7 averred that:-</w:t>
      </w:r>
    </w:p>
    <w:p w14:paraId="140AC16E" w14:textId="4E9528C4" w:rsidR="00E25B96" w:rsidRDefault="00E25B96" w:rsidP="00E25B96">
      <w:pPr>
        <w:tabs>
          <w:tab w:val="left" w:pos="1080"/>
        </w:tabs>
        <w:spacing w:after="0" w:line="240" w:lineRule="auto"/>
        <w:ind w:firstLine="720"/>
        <w:jc w:val="both"/>
        <w:rPr>
          <w:rFonts w:ascii="Times New Roman" w:hAnsi="Times New Roman" w:cs="Times New Roman"/>
          <w:sz w:val="24"/>
          <w:szCs w:val="24"/>
        </w:rPr>
      </w:pPr>
      <w:r>
        <w:rPr>
          <w:rFonts w:ascii="Times New Roman" w:hAnsi="Times New Roman" w:cs="Times New Roman"/>
        </w:rPr>
        <w:t>“7.</w:t>
      </w:r>
      <w:r>
        <w:rPr>
          <w:rFonts w:ascii="Times New Roman" w:hAnsi="Times New Roman" w:cs="Times New Roman"/>
        </w:rPr>
        <w:tab/>
        <w:t xml:space="preserve">The committee made a decision to restore title to the third respondent on the Remaining </w:t>
      </w:r>
      <w:r>
        <w:rPr>
          <w:rFonts w:ascii="Times New Roman" w:hAnsi="Times New Roman" w:cs="Times New Roman"/>
        </w:rPr>
        <w:tab/>
      </w:r>
      <w:r>
        <w:rPr>
          <w:rFonts w:ascii="Times New Roman" w:hAnsi="Times New Roman" w:cs="Times New Roman"/>
        </w:rPr>
        <w:tab/>
        <w:t xml:space="preserve">Extant of </w:t>
      </w:r>
      <w:r w:rsidR="005F1E15">
        <w:rPr>
          <w:rFonts w:ascii="Times New Roman" w:hAnsi="Times New Roman" w:cs="Times New Roman"/>
        </w:rPr>
        <w:t xml:space="preserve">Stuhmn </w:t>
      </w:r>
      <w:r>
        <w:rPr>
          <w:rFonts w:ascii="Times New Roman" w:hAnsi="Times New Roman" w:cs="Times New Roman"/>
        </w:rPr>
        <w:t>given that he had met all the requirements.”</w:t>
      </w:r>
      <w:r>
        <w:rPr>
          <w:rFonts w:ascii="Times New Roman" w:hAnsi="Times New Roman" w:cs="Times New Roman"/>
          <w:sz w:val="24"/>
          <w:szCs w:val="24"/>
        </w:rPr>
        <w:t xml:space="preserve"> </w:t>
      </w:r>
    </w:p>
    <w:p w14:paraId="7BAB61A4" w14:textId="77777777" w:rsidR="00E25B96" w:rsidRDefault="00E25B96" w:rsidP="00E25B96">
      <w:pPr>
        <w:tabs>
          <w:tab w:val="left" w:pos="1080"/>
        </w:tabs>
        <w:spacing w:after="0" w:line="240" w:lineRule="auto"/>
        <w:ind w:firstLine="720"/>
        <w:jc w:val="both"/>
        <w:rPr>
          <w:rFonts w:ascii="Times New Roman" w:hAnsi="Times New Roman" w:cs="Times New Roman"/>
          <w:sz w:val="24"/>
          <w:szCs w:val="24"/>
        </w:rPr>
      </w:pPr>
    </w:p>
    <w:p w14:paraId="78CDBD42" w14:textId="014337C8" w:rsidR="00E25B96" w:rsidRDefault="00E25B96" w:rsidP="00E25B96">
      <w:pPr>
        <w:tabs>
          <w:tab w:val="left" w:pos="1080"/>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is an obvious anomaly here because whereas the lease issued by the first respondent was made in favour of the second respondent, a corporate entity with its own independent existence, yet the third respondent avers that it is him who was the previous owner of the land in question and the first respondent also avers that the land was restored to the third respondent.  There appears to have been a conflation of the second and third respondents, an untenable position at law.  The situation was not made easy by the failure by the first respondent to provide any evidence of the </w:t>
      </w:r>
      <w:r w:rsidR="005F1E15">
        <w:rPr>
          <w:rFonts w:ascii="Times New Roman" w:hAnsi="Times New Roman" w:cs="Times New Roman"/>
          <w:sz w:val="24"/>
          <w:szCs w:val="24"/>
        </w:rPr>
        <w:t>C</w:t>
      </w:r>
      <w:r>
        <w:rPr>
          <w:rFonts w:ascii="Times New Roman" w:hAnsi="Times New Roman" w:cs="Times New Roman"/>
          <w:sz w:val="24"/>
          <w:szCs w:val="24"/>
        </w:rPr>
        <w:t xml:space="preserve">ommittee’s deliberations. To simply state that the Minister acted on properly taken recommendations of the </w:t>
      </w:r>
      <w:r w:rsidR="005F1E15">
        <w:rPr>
          <w:rFonts w:ascii="Times New Roman" w:hAnsi="Times New Roman" w:cs="Times New Roman"/>
          <w:sz w:val="24"/>
          <w:szCs w:val="24"/>
        </w:rPr>
        <w:t>C</w:t>
      </w:r>
      <w:r>
        <w:rPr>
          <w:rFonts w:ascii="Times New Roman" w:hAnsi="Times New Roman" w:cs="Times New Roman"/>
          <w:sz w:val="24"/>
          <w:szCs w:val="24"/>
        </w:rPr>
        <w:t>ommittee without showing that the steps and considerations required to be taken in terms of s 6 and 7 of S.I. 62/2020</w:t>
      </w:r>
      <w:r w:rsidR="005F1E15">
        <w:rPr>
          <w:rFonts w:ascii="Times New Roman" w:hAnsi="Times New Roman" w:cs="Times New Roman"/>
          <w:sz w:val="24"/>
          <w:szCs w:val="24"/>
        </w:rPr>
        <w:t xml:space="preserve"> were followed</w:t>
      </w:r>
      <w:r>
        <w:rPr>
          <w:rFonts w:ascii="Times New Roman" w:hAnsi="Times New Roman" w:cs="Times New Roman"/>
          <w:sz w:val="24"/>
          <w:szCs w:val="24"/>
        </w:rPr>
        <w:t xml:space="preserve"> is insufficient where a decision is taken on review because a review interrogates </w:t>
      </w:r>
      <w:r w:rsidRPr="00E33B67">
        <w:rPr>
          <w:rFonts w:ascii="Times New Roman" w:hAnsi="Times New Roman" w:cs="Times New Roman"/>
          <w:i/>
          <w:sz w:val="24"/>
          <w:szCs w:val="24"/>
        </w:rPr>
        <w:t>inter-alia,</w:t>
      </w:r>
      <w:r>
        <w:rPr>
          <w:rFonts w:ascii="Times New Roman" w:hAnsi="Times New Roman" w:cs="Times New Roman"/>
          <w:sz w:val="24"/>
          <w:szCs w:val="24"/>
        </w:rPr>
        <w:t xml:space="preserve"> procedural compliance in terms of the law under which the authority whose decision has been taken on review will have purported to act.  The easiest and certainly the correct and logical way for the Minister to justify his impugned decision or action would be to just provide a paper trial of how the process evolved whilst providing any supporting documents as may in law be open and available to</w:t>
      </w:r>
      <w:r w:rsidR="00B776C0">
        <w:rPr>
          <w:rFonts w:ascii="Times New Roman" w:hAnsi="Times New Roman" w:cs="Times New Roman"/>
          <w:sz w:val="24"/>
          <w:szCs w:val="24"/>
        </w:rPr>
        <w:t xml:space="preserve"> the Minister to produce</w:t>
      </w:r>
      <w:r>
        <w:rPr>
          <w:rFonts w:ascii="Times New Roman" w:hAnsi="Times New Roman" w:cs="Times New Roman"/>
          <w:sz w:val="24"/>
          <w:szCs w:val="24"/>
        </w:rPr>
        <w:t>. In this way, the authority in question will show that the procedure for restoration of title in terms of S.I. 62/2020</w:t>
      </w:r>
      <w:r w:rsidR="005F1E15">
        <w:rPr>
          <w:rFonts w:ascii="Times New Roman" w:hAnsi="Times New Roman" w:cs="Times New Roman"/>
          <w:sz w:val="24"/>
          <w:szCs w:val="24"/>
        </w:rPr>
        <w:t xml:space="preserve"> was followed.</w:t>
      </w:r>
      <w:r>
        <w:rPr>
          <w:rFonts w:ascii="Times New Roman" w:hAnsi="Times New Roman" w:cs="Times New Roman"/>
          <w:sz w:val="24"/>
          <w:szCs w:val="24"/>
        </w:rPr>
        <w:t xml:space="preserve">  Where this has not been done, the court cannot assume that the process was followed.  I will accordingly not make such an assumption.</w:t>
      </w:r>
    </w:p>
    <w:p w14:paraId="07E28C22" w14:textId="5C6FE2D0" w:rsidR="00E25B96" w:rsidRDefault="00E25B96" w:rsidP="00E25B96">
      <w:pPr>
        <w:tabs>
          <w:tab w:val="left" w:pos="1080"/>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have considered the opposing affidavits of the second, third and fifth respondents in relation to the impugned process as alleged by the applicant </w:t>
      </w:r>
      <w:r w:rsidR="00B776C0">
        <w:rPr>
          <w:rFonts w:ascii="Times New Roman" w:hAnsi="Times New Roman" w:cs="Times New Roman"/>
          <w:sz w:val="24"/>
          <w:szCs w:val="24"/>
        </w:rPr>
        <w:t>to have been</w:t>
      </w:r>
      <w:r>
        <w:rPr>
          <w:rFonts w:ascii="Times New Roman" w:hAnsi="Times New Roman" w:cs="Times New Roman"/>
          <w:sz w:val="24"/>
          <w:szCs w:val="24"/>
        </w:rPr>
        <w:t xml:space="preserve"> carried out by the first respondent.  These respondents were not party to the decision made by the first respondent to lease the land in dispute to the second respondent.  They were not part of the </w:t>
      </w:r>
      <w:r w:rsidR="00435117">
        <w:rPr>
          <w:rFonts w:ascii="Times New Roman" w:hAnsi="Times New Roman" w:cs="Times New Roman"/>
          <w:sz w:val="24"/>
          <w:szCs w:val="24"/>
        </w:rPr>
        <w:t>C</w:t>
      </w:r>
      <w:r>
        <w:rPr>
          <w:rFonts w:ascii="Times New Roman" w:hAnsi="Times New Roman" w:cs="Times New Roman"/>
          <w:sz w:val="24"/>
          <w:szCs w:val="24"/>
        </w:rPr>
        <w:t xml:space="preserve">ommittee established in </w:t>
      </w:r>
      <w:r>
        <w:rPr>
          <w:rFonts w:ascii="Times New Roman" w:hAnsi="Times New Roman" w:cs="Times New Roman"/>
          <w:sz w:val="24"/>
          <w:szCs w:val="24"/>
        </w:rPr>
        <w:lastRenderedPageBreak/>
        <w:t xml:space="preserve">terms of S.I. 62/2020.  They did not produce any evidence of the deliberations of the </w:t>
      </w:r>
      <w:r w:rsidR="00435117">
        <w:rPr>
          <w:rFonts w:ascii="Times New Roman" w:hAnsi="Times New Roman" w:cs="Times New Roman"/>
          <w:sz w:val="24"/>
          <w:szCs w:val="24"/>
        </w:rPr>
        <w:t>C</w:t>
      </w:r>
      <w:r>
        <w:rPr>
          <w:rFonts w:ascii="Times New Roman" w:hAnsi="Times New Roman" w:cs="Times New Roman"/>
          <w:sz w:val="24"/>
          <w:szCs w:val="24"/>
        </w:rPr>
        <w:t>ommittee or of the first respondent. Their postulations and support for the position of the first respondent do not stand on any s</w:t>
      </w:r>
      <w:r w:rsidR="00435117">
        <w:rPr>
          <w:rFonts w:ascii="Times New Roman" w:hAnsi="Times New Roman" w:cs="Times New Roman"/>
          <w:sz w:val="24"/>
          <w:szCs w:val="24"/>
        </w:rPr>
        <w:t>ound</w:t>
      </w:r>
      <w:r>
        <w:rPr>
          <w:rFonts w:ascii="Times New Roman" w:hAnsi="Times New Roman" w:cs="Times New Roman"/>
          <w:sz w:val="24"/>
          <w:szCs w:val="24"/>
        </w:rPr>
        <w:t xml:space="preserve"> factual basis.  The </w:t>
      </w:r>
      <w:r w:rsidR="00435117">
        <w:rPr>
          <w:rFonts w:ascii="Times New Roman" w:hAnsi="Times New Roman" w:cs="Times New Roman"/>
          <w:sz w:val="24"/>
          <w:szCs w:val="24"/>
        </w:rPr>
        <w:t>C</w:t>
      </w:r>
      <w:r>
        <w:rPr>
          <w:rFonts w:ascii="Times New Roman" w:hAnsi="Times New Roman" w:cs="Times New Roman"/>
          <w:sz w:val="24"/>
          <w:szCs w:val="24"/>
        </w:rPr>
        <w:t xml:space="preserve">ommittee and/or the first respondent would be best placed to provide a paper of compliance with the procedural law on the restoration of the land to the second respondent as the entities empowered to act and give decisions. </w:t>
      </w:r>
    </w:p>
    <w:p w14:paraId="1926B145" w14:textId="77777777" w:rsidR="00E25B96" w:rsidRDefault="00E25B96" w:rsidP="00E25B96">
      <w:pPr>
        <w:tabs>
          <w:tab w:val="left" w:pos="1080"/>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respondent stated in para 10 of his opposing affidavit that:-</w:t>
      </w:r>
    </w:p>
    <w:p w14:paraId="7C6B7164" w14:textId="44927C26" w:rsidR="00E25B96" w:rsidRDefault="00E25B96" w:rsidP="00E25B96">
      <w:pPr>
        <w:tabs>
          <w:tab w:val="left" w:pos="1260"/>
        </w:tabs>
        <w:spacing w:after="0" w:line="240" w:lineRule="auto"/>
        <w:ind w:firstLine="720"/>
        <w:jc w:val="both"/>
        <w:rPr>
          <w:rFonts w:ascii="Times New Roman" w:hAnsi="Times New Roman" w:cs="Times New Roman"/>
        </w:rPr>
      </w:pPr>
      <w:r w:rsidRPr="00FB55AD">
        <w:rPr>
          <w:rFonts w:ascii="Times New Roman" w:hAnsi="Times New Roman" w:cs="Times New Roman"/>
        </w:rPr>
        <w:t>“10.</w:t>
      </w:r>
      <w:r w:rsidRPr="00FB55AD">
        <w:rPr>
          <w:rFonts w:ascii="Times New Roman" w:hAnsi="Times New Roman" w:cs="Times New Roman"/>
        </w:rPr>
        <w:tab/>
        <w:t xml:space="preserve">It must be understood that the S.I. 62/2020’s model of compensation or restoration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FB55AD">
        <w:rPr>
          <w:rFonts w:ascii="Times New Roman" w:hAnsi="Times New Roman" w:cs="Times New Roman"/>
        </w:rPr>
        <w:t>of title does not provide for prior consultation on the ground.</w:t>
      </w:r>
      <w:r>
        <w:rPr>
          <w:rFonts w:ascii="Times New Roman" w:hAnsi="Times New Roman" w:cs="Times New Roman"/>
        </w:rPr>
        <w:t xml:space="preserve"> As such the committee was </w:t>
      </w:r>
      <w:r>
        <w:rPr>
          <w:rFonts w:ascii="Times New Roman" w:hAnsi="Times New Roman" w:cs="Times New Roman"/>
        </w:rPr>
        <w:tab/>
        <w:t>never aware that th</w:t>
      </w:r>
      <w:r w:rsidR="00435117">
        <w:rPr>
          <w:rFonts w:ascii="Times New Roman" w:hAnsi="Times New Roman" w:cs="Times New Roman"/>
        </w:rPr>
        <w:t>e</w:t>
      </w:r>
      <w:r>
        <w:rPr>
          <w:rFonts w:ascii="Times New Roman" w:hAnsi="Times New Roman" w:cs="Times New Roman"/>
        </w:rPr>
        <w:t xml:space="preserve">se was an existing court order validating the applicant’s offer letter which </w:t>
      </w:r>
      <w:r>
        <w:rPr>
          <w:rFonts w:ascii="Times New Roman" w:hAnsi="Times New Roman" w:cs="Times New Roman"/>
        </w:rPr>
        <w:tab/>
        <w:t xml:space="preserve">was withdrawn in 2011.  Consultations which would engage the applicant were going to be </w:t>
      </w:r>
      <w:r>
        <w:rPr>
          <w:rFonts w:ascii="Times New Roman" w:hAnsi="Times New Roman" w:cs="Times New Roman"/>
        </w:rPr>
        <w:tab/>
        <w:t xml:space="preserve">the next step after the </w:t>
      </w:r>
      <w:r w:rsidR="00435117">
        <w:rPr>
          <w:rFonts w:ascii="Times New Roman" w:hAnsi="Times New Roman" w:cs="Times New Roman"/>
        </w:rPr>
        <w:t>C</w:t>
      </w:r>
      <w:r>
        <w:rPr>
          <w:rFonts w:ascii="Times New Roman" w:hAnsi="Times New Roman" w:cs="Times New Roman"/>
        </w:rPr>
        <w:t>ommittee’s decision to restore title.</w:t>
      </w:r>
      <w:r w:rsidRPr="00FB55AD">
        <w:rPr>
          <w:rFonts w:ascii="Times New Roman" w:hAnsi="Times New Roman" w:cs="Times New Roman"/>
        </w:rPr>
        <w:t xml:space="preserve">     </w:t>
      </w:r>
    </w:p>
    <w:p w14:paraId="40E9F48D" w14:textId="77777777" w:rsidR="00E25B96" w:rsidRDefault="00E25B96" w:rsidP="00E25B96">
      <w:pPr>
        <w:tabs>
          <w:tab w:val="left" w:pos="1260"/>
        </w:tabs>
        <w:spacing w:after="0" w:line="240" w:lineRule="auto"/>
        <w:ind w:firstLine="720"/>
        <w:jc w:val="both"/>
        <w:rPr>
          <w:rFonts w:ascii="Times New Roman" w:hAnsi="Times New Roman" w:cs="Times New Roman"/>
        </w:rPr>
      </w:pPr>
      <w:r>
        <w:rPr>
          <w:rFonts w:ascii="Times New Roman" w:hAnsi="Times New Roman" w:cs="Times New Roman"/>
        </w:rPr>
        <w:t xml:space="preserve">  11.</w:t>
      </w:r>
      <w:r w:rsidRPr="00FB55AD">
        <w:rPr>
          <w:rFonts w:ascii="Times New Roman" w:hAnsi="Times New Roman" w:cs="Times New Roman"/>
        </w:rPr>
        <w:t xml:space="preserve">   </w:t>
      </w:r>
      <w:r>
        <w:rPr>
          <w:rFonts w:ascii="Times New Roman" w:hAnsi="Times New Roman" w:cs="Times New Roman"/>
        </w:rPr>
        <w:t xml:space="preserve">As such there was never any attempt to override an existing court order as the applicant </w:t>
      </w:r>
      <w:r>
        <w:rPr>
          <w:rFonts w:ascii="Times New Roman" w:hAnsi="Times New Roman" w:cs="Times New Roman"/>
        </w:rPr>
        <w:tab/>
      </w:r>
      <w:r>
        <w:rPr>
          <w:rFonts w:ascii="Times New Roman" w:hAnsi="Times New Roman" w:cs="Times New Roman"/>
        </w:rPr>
        <w:tab/>
        <w:t xml:space="preserve">would want the courts believe.” </w:t>
      </w:r>
      <w:r w:rsidRPr="00FB55AD">
        <w:rPr>
          <w:rFonts w:ascii="Times New Roman" w:hAnsi="Times New Roman" w:cs="Times New Roman"/>
        </w:rPr>
        <w:t xml:space="preserve"> </w:t>
      </w:r>
    </w:p>
    <w:p w14:paraId="6A579C5D" w14:textId="77777777" w:rsidR="00E25B96" w:rsidRDefault="00E25B96" w:rsidP="00E25B96">
      <w:pPr>
        <w:tabs>
          <w:tab w:val="left" w:pos="1260"/>
        </w:tabs>
        <w:spacing w:after="0" w:line="240" w:lineRule="auto"/>
        <w:ind w:firstLine="720"/>
        <w:jc w:val="both"/>
        <w:rPr>
          <w:rFonts w:ascii="Times New Roman" w:hAnsi="Times New Roman" w:cs="Times New Roman"/>
        </w:rPr>
      </w:pPr>
    </w:p>
    <w:p w14:paraId="3E167F24" w14:textId="77777777" w:rsidR="00E25B96" w:rsidRDefault="00E25B96" w:rsidP="00E25B96">
      <w:pPr>
        <w:tabs>
          <w:tab w:val="left" w:pos="1260"/>
        </w:tabs>
        <w:spacing w:after="0" w:line="360" w:lineRule="auto"/>
        <w:ind w:firstLine="720"/>
        <w:jc w:val="both"/>
        <w:rPr>
          <w:rFonts w:ascii="Times New Roman" w:hAnsi="Times New Roman" w:cs="Times New Roman"/>
          <w:sz w:val="24"/>
          <w:szCs w:val="24"/>
        </w:rPr>
      </w:pPr>
      <w:r w:rsidRPr="000245DC">
        <w:rPr>
          <w:rFonts w:ascii="Times New Roman" w:hAnsi="Times New Roman" w:cs="Times New Roman"/>
          <w:sz w:val="24"/>
          <w:szCs w:val="24"/>
        </w:rPr>
        <w:t>In para 22 of his opposing affidavit the first respondent stated:-</w:t>
      </w:r>
    </w:p>
    <w:p w14:paraId="00185C60" w14:textId="1B1BB718" w:rsidR="00E25B96" w:rsidRDefault="00E25B96" w:rsidP="00E25B96">
      <w:pPr>
        <w:tabs>
          <w:tab w:val="left" w:pos="1260"/>
        </w:tabs>
        <w:spacing w:after="0" w:line="240" w:lineRule="auto"/>
        <w:ind w:firstLine="720"/>
        <w:jc w:val="both"/>
        <w:rPr>
          <w:rFonts w:ascii="Times New Roman" w:hAnsi="Times New Roman" w:cs="Times New Roman"/>
        </w:rPr>
      </w:pPr>
      <w:r>
        <w:rPr>
          <w:rFonts w:ascii="Times New Roman" w:hAnsi="Times New Roman" w:cs="Times New Roman"/>
        </w:rPr>
        <w:t>“22.</w:t>
      </w:r>
      <w:r>
        <w:rPr>
          <w:rFonts w:ascii="Times New Roman" w:hAnsi="Times New Roman" w:cs="Times New Roman"/>
        </w:rPr>
        <w:tab/>
        <w:t xml:space="preserve">This is denied. The first respondent by issuing the 99 year lease to the third respondent </w:t>
      </w:r>
      <w:r>
        <w:rPr>
          <w:rFonts w:ascii="Times New Roman" w:hAnsi="Times New Roman" w:cs="Times New Roman"/>
        </w:rPr>
        <w:tab/>
        <w:t xml:space="preserve">was never in any bid to willfully violate any law or court order.  In fact, the applicant upon </w:t>
      </w:r>
      <w:r>
        <w:rPr>
          <w:rFonts w:ascii="Times New Roman" w:hAnsi="Times New Roman" w:cs="Times New Roman"/>
        </w:rPr>
        <w:tab/>
        <w:t xml:space="preserve">obtaining a court order failed to execute his order.  As such our internal data base failed to </w:t>
      </w:r>
      <w:r>
        <w:rPr>
          <w:rFonts w:ascii="Times New Roman" w:hAnsi="Times New Roman" w:cs="Times New Roman"/>
        </w:rPr>
        <w:tab/>
        <w:t>p</w:t>
      </w:r>
      <w:r w:rsidR="00435117">
        <w:rPr>
          <w:rFonts w:ascii="Times New Roman" w:hAnsi="Times New Roman" w:cs="Times New Roman"/>
        </w:rPr>
        <w:t>ick</w:t>
      </w:r>
      <w:r>
        <w:rPr>
          <w:rFonts w:ascii="Times New Roman" w:hAnsi="Times New Roman" w:cs="Times New Roman"/>
        </w:rPr>
        <w:t xml:space="preserve"> up that there was a tenure document which was still valid on the farm known as the </w:t>
      </w:r>
      <w:r>
        <w:rPr>
          <w:rFonts w:ascii="Times New Roman" w:hAnsi="Times New Roman" w:cs="Times New Roman"/>
        </w:rPr>
        <w:tab/>
        <w:t xml:space="preserve">Remaining Extant of Stuhm” </w:t>
      </w:r>
    </w:p>
    <w:p w14:paraId="419C8F9D" w14:textId="77777777" w:rsidR="00E25B96" w:rsidRDefault="00E25B96" w:rsidP="00E25B96">
      <w:pPr>
        <w:tabs>
          <w:tab w:val="left" w:pos="1260"/>
        </w:tabs>
        <w:spacing w:after="0" w:line="240" w:lineRule="auto"/>
        <w:ind w:firstLine="720"/>
        <w:jc w:val="both"/>
        <w:rPr>
          <w:rFonts w:ascii="Times New Roman" w:hAnsi="Times New Roman" w:cs="Times New Roman"/>
        </w:rPr>
      </w:pPr>
    </w:p>
    <w:p w14:paraId="2767ECFC" w14:textId="552FCF96" w:rsidR="00E25B96" w:rsidRDefault="00E25B96" w:rsidP="00435C98">
      <w:pPr>
        <w:tabs>
          <w:tab w:val="left" w:pos="1260"/>
        </w:tabs>
        <w:spacing w:after="0" w:line="360" w:lineRule="auto"/>
        <w:ind w:firstLine="720"/>
        <w:jc w:val="both"/>
        <w:rPr>
          <w:rFonts w:ascii="Times New Roman" w:hAnsi="Times New Roman" w:cs="Times New Roman"/>
          <w:sz w:val="24"/>
          <w:szCs w:val="24"/>
        </w:rPr>
      </w:pPr>
      <w:r w:rsidRPr="00E2435A">
        <w:rPr>
          <w:rFonts w:ascii="Times New Roman" w:hAnsi="Times New Roman" w:cs="Times New Roman"/>
          <w:sz w:val="24"/>
          <w:szCs w:val="24"/>
        </w:rPr>
        <w:t>I must note the refer</w:t>
      </w:r>
      <w:r>
        <w:rPr>
          <w:rFonts w:ascii="Times New Roman" w:hAnsi="Times New Roman" w:cs="Times New Roman"/>
          <w:sz w:val="24"/>
          <w:szCs w:val="24"/>
        </w:rPr>
        <w:t>ence to the third respondent as being the one to whom the 99 year lease was restored.  It is in fact the second respondent, the company which is the le</w:t>
      </w:r>
      <w:r w:rsidR="00435117">
        <w:rPr>
          <w:rFonts w:ascii="Times New Roman" w:hAnsi="Times New Roman" w:cs="Times New Roman"/>
          <w:sz w:val="24"/>
          <w:szCs w:val="24"/>
        </w:rPr>
        <w:t>ssee and not the third respondent.</w:t>
      </w:r>
    </w:p>
    <w:p w14:paraId="3BE358C1" w14:textId="497CD623" w:rsidR="00014674" w:rsidRPr="00C41362" w:rsidRDefault="00014674" w:rsidP="00435C98">
      <w:pPr>
        <w:ind w:firstLine="720"/>
        <w:jc w:val="both"/>
        <w:rPr>
          <w:rFonts w:ascii="Times New Roman" w:hAnsi="Times New Roman" w:cs="Times New Roman"/>
          <w:sz w:val="24"/>
          <w:szCs w:val="24"/>
          <w:lang w:val="en-US"/>
        </w:rPr>
      </w:pPr>
      <w:r w:rsidRPr="00C41362">
        <w:rPr>
          <w:rFonts w:ascii="Times New Roman" w:hAnsi="Times New Roman" w:cs="Times New Roman"/>
          <w:sz w:val="24"/>
          <w:szCs w:val="24"/>
          <w:lang w:val="en-US"/>
        </w:rPr>
        <w:t>In pa</w:t>
      </w:r>
      <w:r>
        <w:rPr>
          <w:rFonts w:ascii="Times New Roman" w:hAnsi="Times New Roman" w:cs="Times New Roman"/>
          <w:sz w:val="24"/>
          <w:szCs w:val="24"/>
          <w:lang w:val="en-US"/>
        </w:rPr>
        <w:t>ra</w:t>
      </w:r>
      <w:r w:rsidRPr="00C41362">
        <w:rPr>
          <w:rFonts w:ascii="Times New Roman" w:hAnsi="Times New Roman" w:cs="Times New Roman"/>
          <w:sz w:val="24"/>
          <w:szCs w:val="24"/>
          <w:lang w:val="en-US"/>
        </w:rPr>
        <w:t xml:space="preserve"> 28 of his opposing affidavit the first respondent deposed f</w:t>
      </w:r>
      <w:r>
        <w:rPr>
          <w:rFonts w:ascii="Times New Roman" w:hAnsi="Times New Roman" w:cs="Times New Roman"/>
          <w:sz w:val="24"/>
          <w:szCs w:val="24"/>
          <w:lang w:val="en-US"/>
        </w:rPr>
        <w:t xml:space="preserve">urther </w:t>
      </w:r>
      <w:r w:rsidRPr="00C41362">
        <w:rPr>
          <w:rFonts w:ascii="Times New Roman" w:hAnsi="Times New Roman" w:cs="Times New Roman"/>
          <w:sz w:val="24"/>
          <w:szCs w:val="24"/>
          <w:lang w:val="en-US"/>
        </w:rPr>
        <w:t>as follows:</w:t>
      </w:r>
    </w:p>
    <w:p w14:paraId="1BD0C18D" w14:textId="77777777" w:rsidR="00014674" w:rsidRDefault="00014674" w:rsidP="00014674">
      <w:pPr>
        <w:spacing w:line="240" w:lineRule="auto"/>
        <w:ind w:left="720"/>
        <w:jc w:val="both"/>
        <w:rPr>
          <w:rFonts w:ascii="Times New Roman" w:hAnsi="Times New Roman" w:cs="Times New Roman"/>
          <w:lang w:val="en-US"/>
        </w:rPr>
      </w:pPr>
      <w:r w:rsidRPr="00BB575B">
        <w:rPr>
          <w:rFonts w:ascii="Times New Roman" w:hAnsi="Times New Roman" w:cs="Times New Roman"/>
          <w:lang w:val="en-US"/>
        </w:rPr>
        <w:t>“28 Furthermore if the court order (sic) referred to by the applicant is alleged to have been restored by a court and is now valid as claimed it seems that the condition of the offer letter still applies</w:t>
      </w:r>
      <w:r>
        <w:rPr>
          <w:rFonts w:ascii="Times New Roman" w:hAnsi="Times New Roman" w:cs="Times New Roman"/>
          <w:lang w:val="en-US"/>
        </w:rPr>
        <w:t>.</w:t>
      </w:r>
      <w:r w:rsidRPr="00BB575B">
        <w:rPr>
          <w:rFonts w:ascii="Times New Roman" w:hAnsi="Times New Roman" w:cs="Times New Roman"/>
          <w:lang w:val="en-US"/>
        </w:rPr>
        <w:t xml:space="preserve"> The Minster still reserves the right to withdraw that offer letter as a necessary in this case the restoration of title to rightful owner ie the third</w:t>
      </w:r>
      <w:r>
        <w:rPr>
          <w:rFonts w:ascii="Times New Roman" w:hAnsi="Times New Roman" w:cs="Times New Roman"/>
          <w:lang w:val="en-US"/>
        </w:rPr>
        <w:t xml:space="preserve"> </w:t>
      </w:r>
      <w:r w:rsidRPr="00BB575B">
        <w:rPr>
          <w:rFonts w:ascii="Times New Roman" w:hAnsi="Times New Roman" w:cs="Times New Roman"/>
          <w:lang w:val="en-US"/>
        </w:rPr>
        <w:t>respondent</w:t>
      </w:r>
      <w:r>
        <w:rPr>
          <w:rFonts w:ascii="Times New Roman" w:hAnsi="Times New Roman" w:cs="Times New Roman"/>
          <w:lang w:val="en-US"/>
        </w:rPr>
        <w:t>’’</w:t>
      </w:r>
    </w:p>
    <w:p w14:paraId="329E051B" w14:textId="6EA53382" w:rsidR="00014674" w:rsidRDefault="00014674" w:rsidP="00014674">
      <w:pPr>
        <w:spacing w:after="0" w:line="360" w:lineRule="auto"/>
        <w:ind w:firstLine="720"/>
        <w:jc w:val="both"/>
        <w:rPr>
          <w:rFonts w:ascii="Times New Roman" w:hAnsi="Times New Roman" w:cs="Times New Roman"/>
          <w:sz w:val="24"/>
          <w:szCs w:val="24"/>
          <w:lang w:val="en-US"/>
        </w:rPr>
      </w:pPr>
      <w:r w:rsidRPr="00BB575B">
        <w:rPr>
          <w:rFonts w:ascii="Times New Roman" w:hAnsi="Times New Roman" w:cs="Times New Roman"/>
          <w:sz w:val="24"/>
          <w:szCs w:val="24"/>
          <w:lang w:val="en-US"/>
        </w:rPr>
        <w:t>I have considered the first respondents’</w:t>
      </w:r>
      <w:r>
        <w:rPr>
          <w:rFonts w:ascii="Times New Roman" w:hAnsi="Times New Roman" w:cs="Times New Roman"/>
          <w:sz w:val="24"/>
          <w:szCs w:val="24"/>
          <w:lang w:val="en-US"/>
        </w:rPr>
        <w:t xml:space="preserve"> depositions in the quoted para 10, 22 and 28 of his opposing affidavits. The first respondent does not deny</w:t>
      </w:r>
      <w:r w:rsidR="00B776C0">
        <w:rPr>
          <w:rFonts w:ascii="Times New Roman" w:hAnsi="Times New Roman" w:cs="Times New Roman"/>
          <w:sz w:val="24"/>
          <w:szCs w:val="24"/>
          <w:lang w:val="en-US"/>
        </w:rPr>
        <w:t xml:space="preserve"> the existence and validity of</w:t>
      </w:r>
      <w:r>
        <w:rPr>
          <w:rFonts w:ascii="Times New Roman" w:hAnsi="Times New Roman" w:cs="Times New Roman"/>
          <w:sz w:val="24"/>
          <w:szCs w:val="24"/>
          <w:lang w:val="en-US"/>
        </w:rPr>
        <w:t xml:space="preserve"> the court order that restored the applicant’s offer letter and applicant’s possessory and occupational rights </w:t>
      </w:r>
      <w:r w:rsidR="00B776C0">
        <w:rPr>
          <w:rFonts w:ascii="Times New Roman" w:hAnsi="Times New Roman" w:cs="Times New Roman"/>
          <w:sz w:val="24"/>
          <w:szCs w:val="24"/>
          <w:lang w:val="en-US"/>
        </w:rPr>
        <w:t xml:space="preserve">over </w:t>
      </w:r>
      <w:r>
        <w:rPr>
          <w:rFonts w:ascii="Times New Roman" w:hAnsi="Times New Roman" w:cs="Times New Roman"/>
          <w:sz w:val="24"/>
          <w:szCs w:val="24"/>
          <w:lang w:val="en-US"/>
        </w:rPr>
        <w:t xml:space="preserve">the land in issue. Once there was acceptance of the existence of the court order and its </w:t>
      </w:r>
      <w:r w:rsidR="00B776C0">
        <w:rPr>
          <w:rFonts w:ascii="Times New Roman" w:hAnsi="Times New Roman" w:cs="Times New Roman"/>
          <w:sz w:val="24"/>
          <w:szCs w:val="24"/>
          <w:lang w:val="en-US"/>
        </w:rPr>
        <w:t>extant status,</w:t>
      </w:r>
      <w:r>
        <w:rPr>
          <w:rFonts w:ascii="Times New Roman" w:hAnsi="Times New Roman" w:cs="Times New Roman"/>
          <w:sz w:val="24"/>
          <w:szCs w:val="24"/>
          <w:lang w:val="en-US"/>
        </w:rPr>
        <w:t xml:space="preserve"> it </w:t>
      </w:r>
      <w:r w:rsidR="00435C98">
        <w:rPr>
          <w:rFonts w:ascii="Times New Roman" w:hAnsi="Times New Roman" w:cs="Times New Roman"/>
          <w:sz w:val="24"/>
          <w:szCs w:val="24"/>
          <w:lang w:val="en-US"/>
        </w:rPr>
        <w:t>meant</w:t>
      </w:r>
      <w:r>
        <w:rPr>
          <w:rFonts w:ascii="Times New Roman" w:hAnsi="Times New Roman" w:cs="Times New Roman"/>
          <w:sz w:val="24"/>
          <w:szCs w:val="24"/>
          <w:lang w:val="en-US"/>
        </w:rPr>
        <w:t xml:space="preserve"> that the decision to lease the land to the second respondent was taken without reference to the court order as accepted by the first respondent and without reference to the applicant who was lawfully in occupation of the land.</w:t>
      </w:r>
    </w:p>
    <w:p w14:paraId="7336B033" w14:textId="58DC3281" w:rsidR="00014674" w:rsidRDefault="00014674" w:rsidP="0001467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The first respondents submission in para 10 of his opposing affidavit that S.1. 62/2020</w:t>
      </w:r>
      <w:r w:rsidR="00435C98">
        <w:rPr>
          <w:rFonts w:ascii="Times New Roman" w:hAnsi="Times New Roman" w:cs="Times New Roman"/>
          <w:sz w:val="24"/>
          <w:szCs w:val="24"/>
          <w:lang w:val="en-US"/>
        </w:rPr>
        <w:t xml:space="preserve"> does</w:t>
      </w:r>
      <w:r>
        <w:rPr>
          <w:rFonts w:ascii="Times New Roman" w:hAnsi="Times New Roman" w:cs="Times New Roman"/>
          <w:sz w:val="24"/>
          <w:szCs w:val="24"/>
          <w:lang w:val="en-US"/>
        </w:rPr>
        <w:t xml:space="preserve"> not provide for prior consultation and that the engagement of the applicant would only take place after the restoration of the land to the previous owner was with respect misinformed. It is provided for in s 2 (1)(b) and (c) of the Administrative Justice Act that “A Minister or Deputy Minister or Deputy Minister of State or a committee or board appointed in terms of any enactment is an administrative authority for purposes of the application of the Administrative Justice Act.  Section 3(1) of the Act provides for persons to who</w:t>
      </w:r>
      <w:r w:rsidR="006849BC">
        <w:rPr>
          <w:rFonts w:ascii="Times New Roman" w:hAnsi="Times New Roman" w:cs="Times New Roman"/>
          <w:sz w:val="24"/>
          <w:szCs w:val="24"/>
          <w:lang w:val="en-US"/>
        </w:rPr>
        <w:t>m</w:t>
      </w:r>
      <w:r>
        <w:rPr>
          <w:rFonts w:ascii="Times New Roman" w:hAnsi="Times New Roman" w:cs="Times New Roman"/>
          <w:sz w:val="24"/>
          <w:szCs w:val="24"/>
          <w:lang w:val="en-US"/>
        </w:rPr>
        <w:t xml:space="preserve"> certain rights are granted to be given effect to by an administrative authority. The administrative authority must in making decisions have regard to a person whose right </w:t>
      </w:r>
      <w:r w:rsidR="006849BC">
        <w:rPr>
          <w:rFonts w:ascii="Times New Roman" w:hAnsi="Times New Roman" w:cs="Times New Roman"/>
          <w:sz w:val="24"/>
          <w:szCs w:val="24"/>
          <w:lang w:val="en-US"/>
        </w:rPr>
        <w:t>m</w:t>
      </w:r>
      <w:r>
        <w:rPr>
          <w:rFonts w:ascii="Times New Roman" w:hAnsi="Times New Roman" w:cs="Times New Roman"/>
          <w:sz w:val="24"/>
          <w:szCs w:val="24"/>
          <w:lang w:val="en-US"/>
        </w:rPr>
        <w:t xml:space="preserve">ay be affected by the </w:t>
      </w:r>
      <w:r w:rsidR="00435C98">
        <w:rPr>
          <w:rFonts w:ascii="Times New Roman" w:hAnsi="Times New Roman" w:cs="Times New Roman"/>
          <w:sz w:val="24"/>
          <w:szCs w:val="24"/>
          <w:lang w:val="en-US"/>
        </w:rPr>
        <w:t>administrative</w:t>
      </w:r>
      <w:r>
        <w:rPr>
          <w:rFonts w:ascii="Times New Roman" w:hAnsi="Times New Roman" w:cs="Times New Roman"/>
          <w:sz w:val="24"/>
          <w:szCs w:val="24"/>
          <w:lang w:val="en-US"/>
        </w:rPr>
        <w:t xml:space="preserve"> action sought be made or a person with a legitimate expectation. The administrative authority is required </w:t>
      </w:r>
      <w:r w:rsidRPr="005B3843">
        <w:rPr>
          <w:rFonts w:ascii="Times New Roman" w:hAnsi="Times New Roman" w:cs="Times New Roman"/>
          <w:i/>
          <w:iCs/>
          <w:sz w:val="24"/>
          <w:szCs w:val="24"/>
          <w:lang w:val="en-US"/>
        </w:rPr>
        <w:t>inter alia</w:t>
      </w:r>
      <w:r>
        <w:rPr>
          <w:rFonts w:ascii="Times New Roman" w:hAnsi="Times New Roman" w:cs="Times New Roman"/>
          <w:sz w:val="24"/>
          <w:szCs w:val="24"/>
          <w:lang w:val="en-US"/>
        </w:rPr>
        <w:t xml:space="preserve"> to afford the affected person an opportunity to make adequate representation</w:t>
      </w:r>
      <w:r w:rsidR="006849BC">
        <w:rPr>
          <w:rFonts w:ascii="Times New Roman" w:hAnsi="Times New Roman" w:cs="Times New Roman"/>
          <w:sz w:val="24"/>
          <w:szCs w:val="24"/>
          <w:lang w:val="en-US"/>
        </w:rPr>
        <w:t xml:space="preserve">s </w:t>
      </w:r>
      <w:r w:rsidR="00C007FF">
        <w:rPr>
          <w:rFonts w:ascii="Times New Roman" w:hAnsi="Times New Roman" w:cs="Times New Roman"/>
          <w:sz w:val="24"/>
          <w:szCs w:val="24"/>
          <w:lang w:val="en-US"/>
        </w:rPr>
        <w:t>in regard to the intended administrative decision after</w:t>
      </w:r>
      <w:r>
        <w:rPr>
          <w:rFonts w:ascii="Times New Roman" w:hAnsi="Times New Roman" w:cs="Times New Roman"/>
          <w:sz w:val="24"/>
          <w:szCs w:val="24"/>
          <w:lang w:val="en-US"/>
        </w:rPr>
        <w:t xml:space="preserve"> giving such affected person adequate notice to make the representations. The first respondent did not plead any departure or justification for not complying with the requirements of s 3(3) of the Administrative Justice Act.  The applicant without doubt was entitled to be given notice of the action intended to be taken as would affect his right and /or legitimate expectation. The fact </w:t>
      </w:r>
      <w:r w:rsidR="00C007FF">
        <w:rPr>
          <w:rFonts w:ascii="Times New Roman" w:hAnsi="Times New Roman" w:cs="Times New Roman"/>
          <w:sz w:val="24"/>
          <w:szCs w:val="24"/>
          <w:lang w:val="en-US"/>
        </w:rPr>
        <w:t>that S.I</w:t>
      </w:r>
      <w:r>
        <w:rPr>
          <w:rFonts w:ascii="Times New Roman" w:hAnsi="Times New Roman" w:cs="Times New Roman"/>
          <w:sz w:val="24"/>
          <w:szCs w:val="24"/>
          <w:lang w:val="en-US"/>
        </w:rPr>
        <w:t xml:space="preserve"> did not provide for a reference to the affected person is neither here nor there because the provisions of s 3 of the Administrative Justice Act apply to all administrative authority decisions.</w:t>
      </w:r>
    </w:p>
    <w:p w14:paraId="14129B1A" w14:textId="5CC9A59D" w:rsidR="00014674" w:rsidRDefault="00014674" w:rsidP="0001467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failure to give notice to </w:t>
      </w:r>
      <w:r w:rsidR="00523955">
        <w:rPr>
          <w:rFonts w:ascii="Times New Roman" w:hAnsi="Times New Roman" w:cs="Times New Roman"/>
          <w:sz w:val="24"/>
          <w:szCs w:val="24"/>
          <w:lang w:val="en-US"/>
        </w:rPr>
        <w:t>the</w:t>
      </w:r>
      <w:r>
        <w:rPr>
          <w:rFonts w:ascii="Times New Roman" w:hAnsi="Times New Roman" w:cs="Times New Roman"/>
          <w:sz w:val="24"/>
          <w:szCs w:val="24"/>
          <w:lang w:val="en-US"/>
        </w:rPr>
        <w:t xml:space="preserve"> applicant </w:t>
      </w:r>
      <w:r w:rsidR="00435C98">
        <w:rPr>
          <w:rFonts w:ascii="Times New Roman" w:hAnsi="Times New Roman" w:cs="Times New Roman"/>
          <w:sz w:val="24"/>
          <w:szCs w:val="24"/>
          <w:lang w:val="en-US"/>
        </w:rPr>
        <w:t>amounted</w:t>
      </w:r>
      <w:r>
        <w:rPr>
          <w:rFonts w:ascii="Times New Roman" w:hAnsi="Times New Roman" w:cs="Times New Roman"/>
          <w:sz w:val="24"/>
          <w:szCs w:val="24"/>
          <w:lang w:val="en-US"/>
        </w:rPr>
        <w:t xml:space="preserve"> to the denial</w:t>
      </w:r>
      <w:r w:rsidR="00523955">
        <w:rPr>
          <w:rFonts w:ascii="Times New Roman" w:hAnsi="Times New Roman" w:cs="Times New Roman"/>
          <w:sz w:val="24"/>
          <w:szCs w:val="24"/>
          <w:lang w:val="en-US"/>
        </w:rPr>
        <w:t xml:space="preserve"> to the applicant</w:t>
      </w:r>
      <w:r>
        <w:rPr>
          <w:rFonts w:ascii="Times New Roman" w:hAnsi="Times New Roman" w:cs="Times New Roman"/>
          <w:sz w:val="24"/>
          <w:szCs w:val="24"/>
          <w:lang w:val="en-US"/>
        </w:rPr>
        <w:t xml:space="preserve"> of the </w:t>
      </w:r>
      <w:r w:rsidRPr="00816565">
        <w:rPr>
          <w:rFonts w:ascii="Times New Roman" w:hAnsi="Times New Roman" w:cs="Times New Roman"/>
          <w:i/>
          <w:iCs/>
          <w:sz w:val="24"/>
          <w:szCs w:val="24"/>
          <w:lang w:val="en-US"/>
        </w:rPr>
        <w:t>aud</w:t>
      </w:r>
      <w:r>
        <w:rPr>
          <w:rFonts w:ascii="Times New Roman" w:hAnsi="Times New Roman" w:cs="Times New Roman"/>
          <w:i/>
          <w:iCs/>
          <w:sz w:val="24"/>
          <w:szCs w:val="24"/>
          <w:lang w:val="en-US"/>
        </w:rPr>
        <w:t>i</w:t>
      </w:r>
      <w:r w:rsidRPr="00816565">
        <w:rPr>
          <w:rFonts w:ascii="Times New Roman" w:hAnsi="Times New Roman" w:cs="Times New Roman"/>
          <w:i/>
          <w:iCs/>
          <w:sz w:val="24"/>
          <w:szCs w:val="24"/>
          <w:lang w:val="en-US"/>
        </w:rPr>
        <w:t xml:space="preserve"> </w:t>
      </w:r>
      <w:r w:rsidR="00435C98">
        <w:rPr>
          <w:rFonts w:ascii="Times New Roman" w:hAnsi="Times New Roman" w:cs="Times New Roman"/>
          <w:i/>
          <w:iCs/>
          <w:sz w:val="24"/>
          <w:szCs w:val="24"/>
          <w:lang w:val="en-US"/>
        </w:rPr>
        <w:t>alteram partem</w:t>
      </w:r>
      <w:r>
        <w:rPr>
          <w:rFonts w:ascii="Times New Roman" w:hAnsi="Times New Roman" w:cs="Times New Roman"/>
          <w:sz w:val="24"/>
          <w:szCs w:val="24"/>
          <w:lang w:val="en-US"/>
        </w:rPr>
        <w:t xml:space="preserve"> rule.  The applicant had a right to be heard first before the decision to offer the 99 years lease to the second respondent</w:t>
      </w:r>
      <w:r w:rsidR="00435C98">
        <w:rPr>
          <w:rFonts w:ascii="Times New Roman" w:hAnsi="Times New Roman" w:cs="Times New Roman"/>
          <w:sz w:val="24"/>
          <w:szCs w:val="24"/>
          <w:lang w:val="en-US"/>
        </w:rPr>
        <w:t xml:space="preserve"> was made by the Committee and </w:t>
      </w:r>
      <w:r>
        <w:rPr>
          <w:rFonts w:ascii="Times New Roman" w:hAnsi="Times New Roman" w:cs="Times New Roman"/>
          <w:sz w:val="24"/>
          <w:szCs w:val="24"/>
          <w:lang w:val="en-US"/>
        </w:rPr>
        <w:t>the first respondent. The applicant’s allegation that the decision to lease the land was made without reference to him was not challenged.  The first applicant surp</w:t>
      </w:r>
      <w:r w:rsidR="00435C98">
        <w:rPr>
          <w:rFonts w:ascii="Times New Roman" w:hAnsi="Times New Roman" w:cs="Times New Roman"/>
          <w:sz w:val="24"/>
          <w:szCs w:val="24"/>
          <w:lang w:val="en-US"/>
        </w:rPr>
        <w:t>risingly</w:t>
      </w:r>
      <w:r>
        <w:rPr>
          <w:rFonts w:ascii="Times New Roman" w:hAnsi="Times New Roman" w:cs="Times New Roman"/>
          <w:sz w:val="24"/>
          <w:szCs w:val="24"/>
          <w:lang w:val="en-US"/>
        </w:rPr>
        <w:t xml:space="preserve"> sought to just</w:t>
      </w:r>
      <w:r w:rsidR="00523955">
        <w:rPr>
          <w:rFonts w:ascii="Times New Roman" w:hAnsi="Times New Roman" w:cs="Times New Roman"/>
          <w:sz w:val="24"/>
          <w:szCs w:val="24"/>
          <w:lang w:val="en-US"/>
        </w:rPr>
        <w:t>ify</w:t>
      </w:r>
      <w:r>
        <w:rPr>
          <w:rFonts w:ascii="Times New Roman" w:hAnsi="Times New Roman" w:cs="Times New Roman"/>
          <w:sz w:val="24"/>
          <w:szCs w:val="24"/>
          <w:lang w:val="en-US"/>
        </w:rPr>
        <w:t xml:space="preserve"> the non-refe</w:t>
      </w:r>
      <w:r w:rsidR="00435C98">
        <w:rPr>
          <w:rFonts w:ascii="Times New Roman" w:hAnsi="Times New Roman" w:cs="Times New Roman"/>
          <w:sz w:val="24"/>
          <w:szCs w:val="24"/>
          <w:lang w:val="en-US"/>
        </w:rPr>
        <w:t>re</w:t>
      </w:r>
      <w:r>
        <w:rPr>
          <w:rFonts w:ascii="Times New Roman" w:hAnsi="Times New Roman" w:cs="Times New Roman"/>
          <w:sz w:val="24"/>
          <w:szCs w:val="24"/>
          <w:lang w:val="en-US"/>
        </w:rPr>
        <w:t>nce to the applicant in the making of a decision adverse to applicants’ rights on the basis that S.1 62/2020 did not provide for consultation</w:t>
      </w:r>
      <w:r w:rsidR="00523955">
        <w:rPr>
          <w:rFonts w:ascii="Times New Roman" w:hAnsi="Times New Roman" w:cs="Times New Roman"/>
          <w:sz w:val="24"/>
          <w:szCs w:val="24"/>
          <w:lang w:val="en-US"/>
        </w:rPr>
        <w:t>,</w:t>
      </w:r>
      <w:r>
        <w:rPr>
          <w:rFonts w:ascii="Times New Roman" w:hAnsi="Times New Roman" w:cs="Times New Roman"/>
          <w:sz w:val="24"/>
          <w:szCs w:val="24"/>
          <w:lang w:val="en-US"/>
        </w:rPr>
        <w:t xml:space="preserve"> a patently untenable position in law in view of the interpretation and application of the Administrative Justice Act.  The moment that the first respondent </w:t>
      </w:r>
      <w:r w:rsidR="00435C98">
        <w:rPr>
          <w:rFonts w:ascii="Times New Roman" w:hAnsi="Times New Roman" w:cs="Times New Roman"/>
          <w:sz w:val="24"/>
          <w:szCs w:val="24"/>
          <w:lang w:val="en-US"/>
        </w:rPr>
        <w:t>confessed</w:t>
      </w:r>
      <w:r>
        <w:rPr>
          <w:rFonts w:ascii="Times New Roman" w:hAnsi="Times New Roman" w:cs="Times New Roman"/>
          <w:sz w:val="24"/>
          <w:szCs w:val="24"/>
          <w:lang w:val="en-US"/>
        </w:rPr>
        <w:t xml:space="preserve"> to the process of restoration of the land having been done without reference to the applicant, he could not justifiably avoid the effects of the omission on the basis that the S.1. 62/2020 did not provide for consultation.  The more appropriate approach given the wide application of the </w:t>
      </w:r>
      <w:r>
        <w:rPr>
          <w:rFonts w:ascii="Times New Roman" w:hAnsi="Times New Roman" w:cs="Times New Roman"/>
          <w:sz w:val="24"/>
          <w:szCs w:val="24"/>
          <w:lang w:val="en-US"/>
        </w:rPr>
        <w:lastRenderedPageBreak/>
        <w:t>administrative Justice Act should have been</w:t>
      </w:r>
      <w:r w:rsidR="00A15C13">
        <w:rPr>
          <w:rFonts w:ascii="Times New Roman" w:hAnsi="Times New Roman" w:cs="Times New Roman"/>
          <w:sz w:val="24"/>
          <w:szCs w:val="24"/>
          <w:lang w:val="en-US"/>
        </w:rPr>
        <w:t xml:space="preserve"> to ask oneself</w:t>
      </w:r>
      <w:r>
        <w:rPr>
          <w:rFonts w:ascii="Times New Roman" w:hAnsi="Times New Roman" w:cs="Times New Roman"/>
          <w:sz w:val="24"/>
          <w:szCs w:val="24"/>
          <w:lang w:val="en-US"/>
        </w:rPr>
        <w:t xml:space="preserve"> whether or not the S.1 forbade or excluded consultation</w:t>
      </w:r>
      <w:r w:rsidR="00A15C1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A15C13">
        <w:rPr>
          <w:rFonts w:ascii="Times New Roman" w:hAnsi="Times New Roman" w:cs="Times New Roman"/>
          <w:sz w:val="24"/>
          <w:szCs w:val="24"/>
          <w:lang w:val="en-US"/>
        </w:rPr>
        <w:t>I</w:t>
      </w:r>
      <w:r>
        <w:rPr>
          <w:rFonts w:ascii="Times New Roman" w:hAnsi="Times New Roman" w:cs="Times New Roman"/>
          <w:sz w:val="24"/>
          <w:szCs w:val="24"/>
          <w:lang w:val="en-US"/>
        </w:rPr>
        <w:t>t does not.</w:t>
      </w:r>
    </w:p>
    <w:p w14:paraId="28D4F09D" w14:textId="42FD9AE4" w:rsidR="00014674" w:rsidRDefault="00014674" w:rsidP="00014674">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Overally therefore  the process of the restoration of the land in issue to the second respondent by way of issue of a 99 year lease without  reference to the encumbent offer letter holder as validated by the court and  therefore seemingly disobeying an extant court order was a botched  process which does not  pass scrutiny when considered against  the failure of the </w:t>
      </w:r>
      <w:r w:rsidR="00A15C13">
        <w:rPr>
          <w:rFonts w:ascii="Times New Roman" w:hAnsi="Times New Roman" w:cs="Times New Roman"/>
          <w:sz w:val="24"/>
          <w:szCs w:val="24"/>
          <w:lang w:val="en-US"/>
        </w:rPr>
        <w:t>C</w:t>
      </w:r>
      <w:r>
        <w:rPr>
          <w:rFonts w:ascii="Times New Roman" w:hAnsi="Times New Roman" w:cs="Times New Roman"/>
          <w:sz w:val="24"/>
          <w:szCs w:val="24"/>
          <w:lang w:val="en-US"/>
        </w:rPr>
        <w:t>ommittee referred to by  the first respondent as  having made a decision which the first respondent without  reference to the applicant also endorsed.</w:t>
      </w:r>
    </w:p>
    <w:p w14:paraId="0C1F8B68" w14:textId="2C8868BB" w:rsidR="00014674" w:rsidRDefault="00014674" w:rsidP="0001467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second</w:t>
      </w:r>
      <w:r w:rsidR="00FC2E3A">
        <w:rPr>
          <w:rFonts w:ascii="Times New Roman" w:hAnsi="Times New Roman" w:cs="Times New Roman"/>
          <w:sz w:val="24"/>
          <w:szCs w:val="24"/>
          <w:lang w:val="en-US"/>
        </w:rPr>
        <w:t>,</w:t>
      </w:r>
      <w:r>
        <w:rPr>
          <w:rFonts w:ascii="Times New Roman" w:hAnsi="Times New Roman" w:cs="Times New Roman"/>
          <w:sz w:val="24"/>
          <w:szCs w:val="24"/>
          <w:lang w:val="en-US"/>
        </w:rPr>
        <w:t xml:space="preserve"> third and fifth respondents raised </w:t>
      </w:r>
      <w:r w:rsidR="00A15C13">
        <w:rPr>
          <w:rFonts w:ascii="Times New Roman" w:hAnsi="Times New Roman" w:cs="Times New Roman"/>
          <w:sz w:val="24"/>
          <w:szCs w:val="24"/>
          <w:lang w:val="en-US"/>
        </w:rPr>
        <w:t xml:space="preserve">other </w:t>
      </w:r>
      <w:r>
        <w:rPr>
          <w:rFonts w:ascii="Times New Roman" w:hAnsi="Times New Roman" w:cs="Times New Roman"/>
          <w:sz w:val="24"/>
          <w:szCs w:val="24"/>
          <w:lang w:val="en-US"/>
        </w:rPr>
        <w:t>objections and issues which I however do not consider necessary to deal with because the issue of the first respondents failure to abide the Administrative Justice as well as the non-reference to the extant court order in the process of issuing the 99 years lease to the second respondent rendered the decision to and the issuance of the issue a fatality. The process must be set aside. The committee and the Minister (first respondent) are required to abide the obligations placed upon the</w:t>
      </w:r>
      <w:r w:rsidR="00A15C13">
        <w:rPr>
          <w:rFonts w:ascii="Times New Roman" w:hAnsi="Times New Roman" w:cs="Times New Roman"/>
          <w:sz w:val="24"/>
          <w:szCs w:val="24"/>
          <w:lang w:val="en-US"/>
        </w:rPr>
        <w:t>m</w:t>
      </w:r>
      <w:r>
        <w:rPr>
          <w:rFonts w:ascii="Times New Roman" w:hAnsi="Times New Roman" w:cs="Times New Roman"/>
          <w:sz w:val="24"/>
          <w:szCs w:val="24"/>
          <w:lang w:val="en-US"/>
        </w:rPr>
        <w:t xml:space="preserve"> by the provisions of the Administrative Justice Act when determining matters which affect interested parties or parties with a legitimate expectation which may be adversely affected. </w:t>
      </w:r>
    </w:p>
    <w:p w14:paraId="3133DC7D" w14:textId="62BEB957" w:rsidR="00014674" w:rsidRDefault="00014674" w:rsidP="0001467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Curiously though the S.1.62/2020 provides in s 7(a) and (b) that the </w:t>
      </w:r>
      <w:r w:rsidR="00A15C13">
        <w:rPr>
          <w:rFonts w:ascii="Times New Roman" w:hAnsi="Times New Roman" w:cs="Times New Roman"/>
          <w:sz w:val="24"/>
          <w:szCs w:val="24"/>
          <w:lang w:val="en-US"/>
        </w:rPr>
        <w:t>C</w:t>
      </w:r>
      <w:r>
        <w:rPr>
          <w:rFonts w:ascii="Times New Roman" w:hAnsi="Times New Roman" w:cs="Times New Roman"/>
          <w:sz w:val="24"/>
          <w:szCs w:val="24"/>
          <w:lang w:val="en-US"/>
        </w:rPr>
        <w:t>ommittee must consider:</w:t>
      </w:r>
    </w:p>
    <w:p w14:paraId="2D9E7ABB" w14:textId="77777777" w:rsidR="00014674" w:rsidRPr="00871917" w:rsidRDefault="00014674" w:rsidP="00014674">
      <w:pPr>
        <w:spacing w:after="0" w:line="240" w:lineRule="auto"/>
        <w:ind w:firstLine="720"/>
        <w:jc w:val="both"/>
        <w:rPr>
          <w:rFonts w:ascii="Times New Roman" w:hAnsi="Times New Roman" w:cs="Times New Roman"/>
          <w:lang w:val="en-US"/>
        </w:rPr>
      </w:pPr>
      <w:r w:rsidRPr="00871917">
        <w:rPr>
          <w:rFonts w:ascii="Times New Roman" w:hAnsi="Times New Roman" w:cs="Times New Roman"/>
          <w:lang w:val="en-US"/>
        </w:rPr>
        <w:t>“(a) Whether the farm in question is wholly or partially occupied by A1 permit</w:t>
      </w:r>
    </w:p>
    <w:p w14:paraId="33D7312D" w14:textId="77777777" w:rsidR="00014674" w:rsidRPr="00871917" w:rsidRDefault="00014674" w:rsidP="00014674">
      <w:pPr>
        <w:spacing w:after="0" w:line="240" w:lineRule="auto"/>
        <w:ind w:firstLine="720"/>
        <w:jc w:val="both"/>
        <w:rPr>
          <w:rFonts w:ascii="Times New Roman" w:hAnsi="Times New Roman" w:cs="Times New Roman"/>
          <w:lang w:val="en-US"/>
        </w:rPr>
      </w:pPr>
      <w:r w:rsidRPr="00871917">
        <w:rPr>
          <w:rFonts w:ascii="Times New Roman" w:hAnsi="Times New Roman" w:cs="Times New Roman"/>
          <w:lang w:val="en-US"/>
        </w:rPr>
        <w:t xml:space="preserve">     holders or holders of 99-year leases.     </w:t>
      </w:r>
    </w:p>
    <w:p w14:paraId="61864BA2" w14:textId="77777777" w:rsidR="00014674" w:rsidRDefault="00014674" w:rsidP="00014674">
      <w:pPr>
        <w:pStyle w:val="ListParagraph"/>
        <w:numPr>
          <w:ilvl w:val="0"/>
          <w:numId w:val="5"/>
        </w:numPr>
        <w:spacing w:after="0" w:line="240" w:lineRule="auto"/>
        <w:jc w:val="both"/>
        <w:rPr>
          <w:rFonts w:ascii="Times New Roman" w:hAnsi="Times New Roman" w:cs="Times New Roman"/>
          <w:lang w:val="en-US"/>
        </w:rPr>
      </w:pPr>
      <w:r w:rsidRPr="00871917">
        <w:rPr>
          <w:rFonts w:ascii="Times New Roman" w:hAnsi="Times New Roman" w:cs="Times New Roman"/>
          <w:lang w:val="en-US"/>
        </w:rPr>
        <w:t xml:space="preserve">Whether the applicant in question is in occupation of the farm or part of it.” </w:t>
      </w:r>
    </w:p>
    <w:p w14:paraId="78108035" w14:textId="77777777" w:rsidR="00014674" w:rsidRDefault="00014674" w:rsidP="00014674">
      <w:pPr>
        <w:spacing w:after="0" w:line="240" w:lineRule="auto"/>
        <w:jc w:val="both"/>
        <w:rPr>
          <w:rFonts w:ascii="Times New Roman" w:hAnsi="Times New Roman" w:cs="Times New Roman"/>
          <w:lang w:val="en-US"/>
        </w:rPr>
      </w:pPr>
    </w:p>
    <w:p w14:paraId="2C1362D9" w14:textId="20CDB4EC" w:rsidR="00014674" w:rsidRDefault="00014674" w:rsidP="00014674">
      <w:pPr>
        <w:spacing w:after="0" w:line="360" w:lineRule="auto"/>
        <w:ind w:firstLine="720"/>
        <w:jc w:val="both"/>
        <w:rPr>
          <w:rFonts w:ascii="Times New Roman" w:hAnsi="Times New Roman" w:cs="Times New Roman"/>
          <w:sz w:val="24"/>
          <w:szCs w:val="24"/>
          <w:lang w:val="en-US"/>
        </w:rPr>
      </w:pPr>
      <w:r w:rsidRPr="00A66C3E">
        <w:rPr>
          <w:rFonts w:ascii="Times New Roman" w:hAnsi="Times New Roman" w:cs="Times New Roman"/>
          <w:sz w:val="24"/>
          <w:szCs w:val="24"/>
          <w:lang w:val="en-US"/>
        </w:rPr>
        <w:t xml:space="preserve">The considerations in the </w:t>
      </w:r>
      <w:r>
        <w:rPr>
          <w:rFonts w:ascii="Times New Roman" w:hAnsi="Times New Roman" w:cs="Times New Roman"/>
          <w:sz w:val="24"/>
          <w:szCs w:val="24"/>
          <w:lang w:val="en-US"/>
        </w:rPr>
        <w:t xml:space="preserve">quoted </w:t>
      </w:r>
      <w:r w:rsidRPr="00A66C3E">
        <w:rPr>
          <w:rFonts w:ascii="Times New Roman" w:hAnsi="Times New Roman" w:cs="Times New Roman"/>
          <w:sz w:val="24"/>
          <w:szCs w:val="24"/>
          <w:lang w:val="en-US"/>
        </w:rPr>
        <w:t xml:space="preserve">section clearly require that the </w:t>
      </w:r>
      <w:r>
        <w:rPr>
          <w:rFonts w:ascii="Times New Roman" w:hAnsi="Times New Roman" w:cs="Times New Roman"/>
          <w:sz w:val="24"/>
          <w:szCs w:val="24"/>
          <w:lang w:val="en-US"/>
        </w:rPr>
        <w:t xml:space="preserve">situation </w:t>
      </w:r>
      <w:r w:rsidRPr="00A66C3E">
        <w:rPr>
          <w:rFonts w:ascii="Times New Roman" w:hAnsi="Times New Roman" w:cs="Times New Roman"/>
          <w:sz w:val="24"/>
          <w:szCs w:val="24"/>
          <w:lang w:val="en-US"/>
        </w:rPr>
        <w:t xml:space="preserve">on the ground is established. </w:t>
      </w:r>
      <w:r>
        <w:rPr>
          <w:rFonts w:ascii="Times New Roman" w:hAnsi="Times New Roman" w:cs="Times New Roman"/>
          <w:sz w:val="24"/>
          <w:szCs w:val="24"/>
          <w:lang w:val="en-US"/>
        </w:rPr>
        <w:t xml:space="preserve"> </w:t>
      </w:r>
      <w:r w:rsidRPr="00A66C3E">
        <w:rPr>
          <w:rFonts w:ascii="Times New Roman" w:hAnsi="Times New Roman" w:cs="Times New Roman"/>
          <w:sz w:val="24"/>
          <w:szCs w:val="24"/>
          <w:lang w:val="en-US"/>
        </w:rPr>
        <w:t>The averment by the</w:t>
      </w:r>
      <w:r>
        <w:rPr>
          <w:rFonts w:ascii="Times New Roman" w:hAnsi="Times New Roman" w:cs="Times New Roman"/>
          <w:sz w:val="24"/>
          <w:szCs w:val="24"/>
          <w:lang w:val="en-US"/>
        </w:rPr>
        <w:t xml:space="preserve"> first respondent that use was made of information in the data base that showed that the applicant offer </w:t>
      </w:r>
      <w:r w:rsidR="00A15C13">
        <w:rPr>
          <w:rFonts w:ascii="Times New Roman" w:hAnsi="Times New Roman" w:cs="Times New Roman"/>
          <w:sz w:val="24"/>
          <w:szCs w:val="24"/>
          <w:lang w:val="en-US"/>
        </w:rPr>
        <w:t>letter</w:t>
      </w:r>
      <w:r>
        <w:rPr>
          <w:rFonts w:ascii="Times New Roman" w:hAnsi="Times New Roman" w:cs="Times New Roman"/>
          <w:sz w:val="24"/>
          <w:szCs w:val="24"/>
          <w:lang w:val="en-US"/>
        </w:rPr>
        <w:t xml:space="preserve"> had been cancelled </w:t>
      </w:r>
      <w:r w:rsidR="00A15C13">
        <w:rPr>
          <w:rFonts w:ascii="Times New Roman" w:hAnsi="Times New Roman" w:cs="Times New Roman"/>
          <w:sz w:val="24"/>
          <w:szCs w:val="24"/>
          <w:lang w:val="en-US"/>
        </w:rPr>
        <w:t xml:space="preserve">amounted </w:t>
      </w:r>
      <w:r>
        <w:rPr>
          <w:rFonts w:ascii="Times New Roman" w:hAnsi="Times New Roman" w:cs="Times New Roman"/>
          <w:sz w:val="24"/>
          <w:szCs w:val="24"/>
          <w:lang w:val="en-US"/>
        </w:rPr>
        <w:t xml:space="preserve">to a perfunctory discharge of the Committees functions.  In my view had the </w:t>
      </w:r>
      <w:r w:rsidR="00A15C13">
        <w:rPr>
          <w:rFonts w:ascii="Times New Roman" w:hAnsi="Times New Roman" w:cs="Times New Roman"/>
          <w:sz w:val="24"/>
          <w:szCs w:val="24"/>
          <w:lang w:val="en-US"/>
        </w:rPr>
        <w:t>C</w:t>
      </w:r>
      <w:r>
        <w:rPr>
          <w:rFonts w:ascii="Times New Roman" w:hAnsi="Times New Roman" w:cs="Times New Roman"/>
          <w:sz w:val="24"/>
          <w:szCs w:val="24"/>
          <w:lang w:val="en-US"/>
        </w:rPr>
        <w:t xml:space="preserve">ommittee and Minister been advised to consider the situation on the ground, it is likely that </w:t>
      </w:r>
      <w:r w:rsidR="00A15C13">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information on the occupancy and interest of the applicant may have been gathered and in the process the existence of the court order.  The committee and the first respondent would have proceeded advisedly in making the decision which has been found to be fatal. </w:t>
      </w:r>
    </w:p>
    <w:p w14:paraId="7EC3E064" w14:textId="57167B71" w:rsidR="00014674" w:rsidRDefault="00014674" w:rsidP="0001467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applicant has also prayed for an order that the first respondent be barred from withdrawing or interfering with the applicants offer letter. Such </w:t>
      </w:r>
      <w:r w:rsidR="00FC2E3A">
        <w:rPr>
          <w:rFonts w:ascii="Times New Roman" w:hAnsi="Times New Roman" w:cs="Times New Roman"/>
          <w:sz w:val="24"/>
          <w:szCs w:val="24"/>
          <w:lang w:val="en-US"/>
        </w:rPr>
        <w:t>order if</w:t>
      </w:r>
      <w:r>
        <w:rPr>
          <w:rFonts w:ascii="Times New Roman" w:hAnsi="Times New Roman" w:cs="Times New Roman"/>
          <w:sz w:val="24"/>
          <w:szCs w:val="24"/>
          <w:lang w:val="en-US"/>
        </w:rPr>
        <w:t xml:space="preserve"> made would be unlawful</w:t>
      </w:r>
      <w:r w:rsidR="00FC2E3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FC2E3A">
        <w:rPr>
          <w:rFonts w:ascii="Times New Roman" w:hAnsi="Times New Roman" w:cs="Times New Roman"/>
          <w:sz w:val="24"/>
          <w:szCs w:val="24"/>
          <w:lang w:val="en-US"/>
        </w:rPr>
        <w:lastRenderedPageBreak/>
        <w:t>I</w:t>
      </w:r>
      <w:r w:rsidR="0090052A">
        <w:rPr>
          <w:rFonts w:ascii="Times New Roman" w:hAnsi="Times New Roman" w:cs="Times New Roman"/>
          <w:sz w:val="24"/>
          <w:szCs w:val="24"/>
          <w:lang w:val="en-US"/>
        </w:rPr>
        <w:t>t</w:t>
      </w:r>
      <w:r>
        <w:rPr>
          <w:rFonts w:ascii="Times New Roman" w:hAnsi="Times New Roman" w:cs="Times New Roman"/>
          <w:sz w:val="24"/>
          <w:szCs w:val="24"/>
          <w:lang w:val="en-US"/>
        </w:rPr>
        <w:t xml:space="preserve"> has no legal basis.  The court</w:t>
      </w:r>
      <w:r w:rsidR="0090052A">
        <w:rPr>
          <w:rFonts w:ascii="Times New Roman" w:hAnsi="Times New Roman" w:cs="Times New Roman"/>
          <w:sz w:val="24"/>
          <w:szCs w:val="24"/>
          <w:lang w:val="en-US"/>
        </w:rPr>
        <w:t xml:space="preserve"> cannot</w:t>
      </w:r>
      <w:r>
        <w:rPr>
          <w:rFonts w:ascii="Times New Roman" w:hAnsi="Times New Roman" w:cs="Times New Roman"/>
          <w:sz w:val="24"/>
          <w:szCs w:val="24"/>
          <w:lang w:val="en-US"/>
        </w:rPr>
        <w:t xml:space="preserve"> stop lawful processes by administrative authorities but can only review them when an affected person files a complaint or appeal with the court as the law may provide.</w:t>
      </w:r>
    </w:p>
    <w:p w14:paraId="3B845A0F" w14:textId="52A4B42B" w:rsidR="00014674" w:rsidRDefault="00014674" w:rsidP="0001467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last issue relates to costs. The applicant seeks punitive costs. </w:t>
      </w:r>
      <w:r w:rsidR="0090052A">
        <w:rPr>
          <w:rFonts w:ascii="Times New Roman" w:hAnsi="Times New Roman" w:cs="Times New Roman"/>
          <w:sz w:val="24"/>
          <w:szCs w:val="24"/>
          <w:lang w:val="en-US"/>
        </w:rPr>
        <w:t>T</w:t>
      </w:r>
      <w:r>
        <w:rPr>
          <w:rFonts w:ascii="Times New Roman" w:hAnsi="Times New Roman" w:cs="Times New Roman"/>
          <w:sz w:val="24"/>
          <w:szCs w:val="24"/>
          <w:lang w:val="en-US"/>
        </w:rPr>
        <w:t>he applicant averred that the first second and third respondents acted fraudulently</w:t>
      </w:r>
      <w:r w:rsidR="0090052A">
        <w:rPr>
          <w:rFonts w:ascii="Times New Roman" w:hAnsi="Times New Roman" w:cs="Times New Roman"/>
          <w:sz w:val="24"/>
          <w:szCs w:val="24"/>
          <w:lang w:val="en-US"/>
        </w:rPr>
        <w:t>,</w:t>
      </w:r>
      <w:r>
        <w:rPr>
          <w:rFonts w:ascii="Times New Roman" w:hAnsi="Times New Roman" w:cs="Times New Roman"/>
          <w:sz w:val="24"/>
          <w:szCs w:val="24"/>
          <w:lang w:val="en-US"/>
        </w:rPr>
        <w:t xml:space="preserve"> contemptuously and unlawfully.  In my consideration of the papers no fraudulent act was established as having been committed by any the respondents. In fact, none was alleged. I cannot </w:t>
      </w:r>
      <w:r w:rsidR="00A75ED8">
        <w:rPr>
          <w:rFonts w:ascii="Times New Roman" w:hAnsi="Times New Roman" w:cs="Times New Roman"/>
          <w:sz w:val="24"/>
          <w:szCs w:val="24"/>
          <w:lang w:val="en-US"/>
        </w:rPr>
        <w:t xml:space="preserve">also not </w:t>
      </w:r>
      <w:r>
        <w:rPr>
          <w:rFonts w:ascii="Times New Roman" w:hAnsi="Times New Roman" w:cs="Times New Roman"/>
          <w:sz w:val="24"/>
          <w:szCs w:val="24"/>
          <w:lang w:val="en-US"/>
        </w:rPr>
        <w:t>make a f</w:t>
      </w:r>
      <w:r w:rsidR="00A75ED8">
        <w:rPr>
          <w:rFonts w:ascii="Times New Roman" w:hAnsi="Times New Roman" w:cs="Times New Roman"/>
          <w:sz w:val="24"/>
          <w:szCs w:val="24"/>
          <w:lang w:val="en-US"/>
        </w:rPr>
        <w:t>inding</w:t>
      </w:r>
      <w:r>
        <w:rPr>
          <w:rFonts w:ascii="Times New Roman" w:hAnsi="Times New Roman" w:cs="Times New Roman"/>
          <w:sz w:val="24"/>
          <w:szCs w:val="24"/>
          <w:lang w:val="en-US"/>
        </w:rPr>
        <w:t xml:space="preserve"> of contempt of court against the said respondents. I make the guarded comment that contempt of court is a </w:t>
      </w:r>
      <w:r w:rsidR="00A75ED8">
        <w:rPr>
          <w:rFonts w:ascii="Times New Roman" w:hAnsi="Times New Roman" w:cs="Times New Roman"/>
          <w:sz w:val="24"/>
          <w:szCs w:val="24"/>
          <w:lang w:val="en-US"/>
        </w:rPr>
        <w:t xml:space="preserve">relief sought in </w:t>
      </w:r>
      <w:r>
        <w:rPr>
          <w:rFonts w:ascii="Times New Roman" w:hAnsi="Times New Roman" w:cs="Times New Roman"/>
          <w:sz w:val="24"/>
          <w:szCs w:val="24"/>
          <w:lang w:val="en-US"/>
        </w:rPr>
        <w:t xml:space="preserve">separate process provided for in the rules of court and a party accusing another of contempt of court and seeking a founding to that effect must </w:t>
      </w:r>
      <w:r w:rsidR="00A75ED8">
        <w:rPr>
          <w:rFonts w:ascii="Times New Roman" w:hAnsi="Times New Roman" w:cs="Times New Roman"/>
          <w:sz w:val="24"/>
          <w:szCs w:val="24"/>
          <w:lang w:val="en-US"/>
        </w:rPr>
        <w:t>follow</w:t>
      </w:r>
      <w:r>
        <w:rPr>
          <w:rFonts w:ascii="Times New Roman" w:hAnsi="Times New Roman" w:cs="Times New Roman"/>
          <w:sz w:val="24"/>
          <w:szCs w:val="24"/>
          <w:lang w:val="en-US"/>
        </w:rPr>
        <w:t xml:space="preserve"> the correct procedure</w:t>
      </w:r>
      <w:r w:rsidR="00A75ED8">
        <w:rPr>
          <w:rFonts w:ascii="Times New Roman" w:hAnsi="Times New Roman" w:cs="Times New Roman"/>
          <w:sz w:val="24"/>
          <w:szCs w:val="24"/>
          <w:lang w:val="en-US"/>
        </w:rPr>
        <w:t xml:space="preserve"> as set out in r 79 of the High Court Rules 2021</w:t>
      </w:r>
      <w:r>
        <w:rPr>
          <w:rFonts w:ascii="Times New Roman" w:hAnsi="Times New Roman" w:cs="Times New Roman"/>
          <w:sz w:val="24"/>
          <w:szCs w:val="24"/>
          <w:lang w:val="en-US"/>
        </w:rPr>
        <w:t>.</w:t>
      </w:r>
    </w:p>
    <w:p w14:paraId="5F7FC37E" w14:textId="13A0BDED" w:rsidR="00014674" w:rsidRDefault="00014674" w:rsidP="0001467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a review, the court consider</w:t>
      </w:r>
      <w:r w:rsidR="00A75ED8">
        <w:rPr>
          <w:rFonts w:ascii="Times New Roman" w:hAnsi="Times New Roman" w:cs="Times New Roman"/>
          <w:sz w:val="24"/>
          <w:szCs w:val="24"/>
          <w:lang w:val="en-US"/>
        </w:rPr>
        <w:t>s</w:t>
      </w:r>
      <w:r>
        <w:rPr>
          <w:rFonts w:ascii="Times New Roman" w:hAnsi="Times New Roman" w:cs="Times New Roman"/>
          <w:sz w:val="24"/>
          <w:szCs w:val="24"/>
          <w:lang w:val="en-US"/>
        </w:rPr>
        <w:t xml:space="preserve"> </w:t>
      </w:r>
      <w:r w:rsidRPr="00185BCF">
        <w:rPr>
          <w:rFonts w:ascii="Times New Roman" w:hAnsi="Times New Roman" w:cs="Times New Roman"/>
          <w:i/>
          <w:iCs/>
          <w:sz w:val="24"/>
          <w:szCs w:val="24"/>
          <w:lang w:val="en-US"/>
        </w:rPr>
        <w:t>inter- alia</w:t>
      </w:r>
      <w:r>
        <w:rPr>
          <w:rFonts w:ascii="Times New Roman" w:hAnsi="Times New Roman" w:cs="Times New Roman"/>
          <w:sz w:val="24"/>
          <w:szCs w:val="24"/>
          <w:lang w:val="en-US"/>
        </w:rPr>
        <w:t xml:space="preserve"> the legality of decisions of administrative authorities. I do not f</w:t>
      </w:r>
      <w:r w:rsidR="0090052A">
        <w:rPr>
          <w:rFonts w:ascii="Times New Roman" w:hAnsi="Times New Roman" w:cs="Times New Roman"/>
          <w:sz w:val="24"/>
          <w:szCs w:val="24"/>
          <w:lang w:val="en-US"/>
        </w:rPr>
        <w:t>ind</w:t>
      </w:r>
      <w:r>
        <w:rPr>
          <w:rFonts w:ascii="Times New Roman" w:hAnsi="Times New Roman" w:cs="Times New Roman"/>
          <w:sz w:val="24"/>
          <w:szCs w:val="24"/>
          <w:lang w:val="en-US"/>
        </w:rPr>
        <w:t xml:space="preserve"> scope for making a costs order against the second and third respondents because they did not make the impugned decision. The first respondent should therefore bear the costs of this application on an ordinary scale.</w:t>
      </w:r>
    </w:p>
    <w:p w14:paraId="437BB501" w14:textId="1480296C" w:rsidR="00014674" w:rsidRDefault="00014674" w:rsidP="0001467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Before I issue the order, which disposes of this application, I should record that </w:t>
      </w:r>
      <w:r w:rsidR="00A75ED8">
        <w:rPr>
          <w:rFonts w:ascii="Times New Roman" w:hAnsi="Times New Roman" w:cs="Times New Roman"/>
          <w:sz w:val="24"/>
          <w:szCs w:val="24"/>
          <w:lang w:val="en-US"/>
        </w:rPr>
        <w:t>the High Court</w:t>
      </w:r>
      <w:r>
        <w:rPr>
          <w:rFonts w:ascii="Times New Roman" w:hAnsi="Times New Roman" w:cs="Times New Roman"/>
          <w:sz w:val="24"/>
          <w:szCs w:val="24"/>
          <w:lang w:val="en-US"/>
        </w:rPr>
        <w:t xml:space="preserve"> per </w:t>
      </w:r>
      <w:r w:rsidRPr="001D4550">
        <w:rPr>
          <w:rFonts w:ascii="Times New Roman" w:hAnsi="Times New Roman" w:cs="Times New Roman"/>
          <w:smallCaps/>
          <w:sz w:val="24"/>
          <w:szCs w:val="24"/>
          <w:lang w:val="en-US"/>
        </w:rPr>
        <w:t>Musithu</w:t>
      </w:r>
      <w:r>
        <w:rPr>
          <w:rFonts w:ascii="Times New Roman" w:hAnsi="Times New Roman" w:cs="Times New Roman"/>
          <w:sz w:val="24"/>
          <w:szCs w:val="24"/>
          <w:lang w:val="en-US"/>
        </w:rPr>
        <w:t xml:space="preserve"> J determined by judgement HH 603/22 dated 12 September, 2022 that S.1 62/2020 was ultra vires s 21 as read with s 17 of the Land Commission Act [ </w:t>
      </w:r>
      <w:r w:rsidRPr="001D4550">
        <w:rPr>
          <w:rFonts w:ascii="Times New Roman" w:hAnsi="Times New Roman" w:cs="Times New Roman"/>
          <w:i/>
          <w:iCs/>
          <w:sz w:val="24"/>
          <w:szCs w:val="24"/>
          <w:lang w:val="en-US"/>
        </w:rPr>
        <w:t>Chapter 20:29</w:t>
      </w:r>
      <w:r>
        <w:rPr>
          <w:rFonts w:ascii="Times New Roman" w:hAnsi="Times New Roman" w:cs="Times New Roman"/>
          <w:sz w:val="24"/>
          <w:szCs w:val="24"/>
          <w:lang w:val="en-US"/>
        </w:rPr>
        <w:t xml:space="preserve">] and s 293 of the </w:t>
      </w:r>
      <w:r w:rsidR="0090052A">
        <w:rPr>
          <w:rFonts w:ascii="Times New Roman" w:hAnsi="Times New Roman" w:cs="Times New Roman"/>
          <w:sz w:val="24"/>
          <w:szCs w:val="24"/>
          <w:lang w:val="en-US"/>
        </w:rPr>
        <w:t>C</w:t>
      </w:r>
      <w:r>
        <w:rPr>
          <w:rFonts w:ascii="Times New Roman" w:hAnsi="Times New Roman" w:cs="Times New Roman"/>
          <w:sz w:val="24"/>
          <w:szCs w:val="24"/>
          <w:lang w:val="en-US"/>
        </w:rPr>
        <w:t>onstitution and was consequently invalid. The judgment is not b</w:t>
      </w:r>
      <w:r w:rsidR="00A75ED8">
        <w:rPr>
          <w:rFonts w:ascii="Times New Roman" w:hAnsi="Times New Roman" w:cs="Times New Roman"/>
          <w:sz w:val="24"/>
          <w:szCs w:val="24"/>
          <w:lang w:val="en-US"/>
        </w:rPr>
        <w:t>i</w:t>
      </w:r>
      <w:r>
        <w:rPr>
          <w:rFonts w:ascii="Times New Roman" w:hAnsi="Times New Roman" w:cs="Times New Roman"/>
          <w:sz w:val="24"/>
          <w:szCs w:val="24"/>
          <w:lang w:val="en-US"/>
        </w:rPr>
        <w:t>nding until confirmed by the Constitution</w:t>
      </w:r>
      <w:r w:rsidR="00A75ED8">
        <w:rPr>
          <w:rFonts w:ascii="Times New Roman" w:hAnsi="Times New Roman" w:cs="Times New Roman"/>
          <w:sz w:val="24"/>
          <w:szCs w:val="24"/>
          <w:lang w:val="en-US"/>
        </w:rPr>
        <w:t>al</w:t>
      </w:r>
      <w:r>
        <w:rPr>
          <w:rFonts w:ascii="Times New Roman" w:hAnsi="Times New Roman" w:cs="Times New Roman"/>
          <w:sz w:val="24"/>
          <w:szCs w:val="24"/>
          <w:lang w:val="en-US"/>
        </w:rPr>
        <w:t xml:space="preserve"> </w:t>
      </w:r>
      <w:r w:rsidR="0090052A">
        <w:rPr>
          <w:rFonts w:ascii="Times New Roman" w:hAnsi="Times New Roman" w:cs="Times New Roman"/>
          <w:sz w:val="24"/>
          <w:szCs w:val="24"/>
          <w:lang w:val="en-US"/>
        </w:rPr>
        <w:t>C</w:t>
      </w:r>
      <w:r>
        <w:rPr>
          <w:rFonts w:ascii="Times New Roman" w:hAnsi="Times New Roman" w:cs="Times New Roman"/>
          <w:sz w:val="24"/>
          <w:szCs w:val="24"/>
          <w:lang w:val="en-US"/>
        </w:rPr>
        <w:t>ourt.  Somehow th</w:t>
      </w:r>
      <w:r w:rsidR="0090052A">
        <w:rPr>
          <w:rFonts w:ascii="Times New Roman" w:hAnsi="Times New Roman" w:cs="Times New Roman"/>
          <w:sz w:val="24"/>
          <w:szCs w:val="24"/>
          <w:lang w:val="en-US"/>
        </w:rPr>
        <w:t>at</w:t>
      </w:r>
      <w:r>
        <w:rPr>
          <w:rFonts w:ascii="Times New Roman" w:hAnsi="Times New Roman" w:cs="Times New Roman"/>
          <w:sz w:val="24"/>
          <w:szCs w:val="24"/>
          <w:lang w:val="en-US"/>
        </w:rPr>
        <w:t xml:space="preserve"> judgment was not brought to the attention of the </w:t>
      </w:r>
      <w:r w:rsidR="0090052A">
        <w:rPr>
          <w:rFonts w:ascii="Times New Roman" w:hAnsi="Times New Roman" w:cs="Times New Roman"/>
          <w:sz w:val="24"/>
          <w:szCs w:val="24"/>
          <w:lang w:val="en-US"/>
        </w:rPr>
        <w:t>C</w:t>
      </w:r>
      <w:r>
        <w:rPr>
          <w:rFonts w:ascii="Times New Roman" w:hAnsi="Times New Roman" w:cs="Times New Roman"/>
          <w:sz w:val="24"/>
          <w:szCs w:val="24"/>
          <w:lang w:val="en-US"/>
        </w:rPr>
        <w:t xml:space="preserve">ourt and counsel made no submissions in relation to the validity of S.1. 62/20.  Fortunately, in view of the basis on which this judgement has been founded it is unnecessary </w:t>
      </w:r>
      <w:r w:rsidR="00A75ED8">
        <w:rPr>
          <w:rFonts w:ascii="Times New Roman" w:hAnsi="Times New Roman" w:cs="Times New Roman"/>
          <w:sz w:val="24"/>
          <w:szCs w:val="24"/>
          <w:lang w:val="en-US"/>
        </w:rPr>
        <w:t xml:space="preserve">for me </w:t>
      </w:r>
      <w:r>
        <w:rPr>
          <w:rFonts w:ascii="Times New Roman" w:hAnsi="Times New Roman" w:cs="Times New Roman"/>
          <w:sz w:val="24"/>
          <w:szCs w:val="24"/>
          <w:lang w:val="en-US"/>
        </w:rPr>
        <w:t>to interrogate the legality of S.1. 62/20. My decision is based upon the failure by the first respondent to abide the procedures to act fairly</w:t>
      </w:r>
      <w:r w:rsidR="00A75ED8">
        <w:rPr>
          <w:rFonts w:ascii="Times New Roman" w:hAnsi="Times New Roman" w:cs="Times New Roman"/>
          <w:sz w:val="24"/>
          <w:szCs w:val="24"/>
          <w:lang w:val="en-US"/>
        </w:rPr>
        <w:t>,</w:t>
      </w:r>
      <w:r>
        <w:rPr>
          <w:rFonts w:ascii="Times New Roman" w:hAnsi="Times New Roman" w:cs="Times New Roman"/>
          <w:sz w:val="24"/>
          <w:szCs w:val="24"/>
          <w:lang w:val="en-US"/>
        </w:rPr>
        <w:t xml:space="preserve"> procedurally and lawful</w:t>
      </w:r>
      <w:r w:rsidR="00A75ED8">
        <w:rPr>
          <w:rFonts w:ascii="Times New Roman" w:hAnsi="Times New Roman" w:cs="Times New Roman"/>
          <w:sz w:val="24"/>
          <w:szCs w:val="24"/>
          <w:lang w:val="en-US"/>
        </w:rPr>
        <w:t>ly</w:t>
      </w:r>
      <w:r>
        <w:rPr>
          <w:rFonts w:ascii="Times New Roman" w:hAnsi="Times New Roman" w:cs="Times New Roman"/>
          <w:sz w:val="24"/>
          <w:szCs w:val="24"/>
          <w:lang w:val="en-US"/>
        </w:rPr>
        <w:t xml:space="preserve"> as required under the Administrative Justice Act.</w:t>
      </w:r>
    </w:p>
    <w:p w14:paraId="7BDBC758" w14:textId="77777777" w:rsidR="00014674" w:rsidRDefault="00014674" w:rsidP="00014674">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dispose of this application as follows:  </w:t>
      </w:r>
    </w:p>
    <w:p w14:paraId="397B6EF5" w14:textId="5DA29D5D" w:rsidR="00014674" w:rsidRPr="006863BB" w:rsidRDefault="00014674" w:rsidP="00014674">
      <w:pPr>
        <w:spacing w:after="0" w:line="360" w:lineRule="auto"/>
        <w:jc w:val="both"/>
        <w:rPr>
          <w:rFonts w:ascii="Times New Roman" w:hAnsi="Times New Roman" w:cs="Times New Roman"/>
          <w:b/>
          <w:bCs/>
          <w:sz w:val="24"/>
          <w:szCs w:val="24"/>
          <w:lang w:val="en-US"/>
        </w:rPr>
      </w:pPr>
      <w:r w:rsidRPr="00014674">
        <w:rPr>
          <w:rFonts w:ascii="Times New Roman" w:hAnsi="Times New Roman" w:cs="Times New Roman"/>
          <w:sz w:val="24"/>
          <w:szCs w:val="24"/>
          <w:lang w:val="en-US"/>
        </w:rPr>
        <w:t>IT BE AND IS</w:t>
      </w:r>
      <w:r>
        <w:rPr>
          <w:rFonts w:ascii="Times New Roman" w:hAnsi="Times New Roman" w:cs="Times New Roman"/>
          <w:sz w:val="24"/>
          <w:szCs w:val="24"/>
          <w:lang w:val="en-US"/>
        </w:rPr>
        <w:t xml:space="preserve"> </w:t>
      </w:r>
      <w:r w:rsidRPr="00014674">
        <w:rPr>
          <w:rFonts w:ascii="Times New Roman" w:hAnsi="Times New Roman" w:cs="Times New Roman"/>
          <w:sz w:val="24"/>
          <w:szCs w:val="24"/>
          <w:lang w:val="en-US"/>
        </w:rPr>
        <w:t>HEREBY ORDERED THAT</w:t>
      </w:r>
      <w:r w:rsidRPr="006863BB">
        <w:rPr>
          <w:rFonts w:ascii="Times New Roman" w:hAnsi="Times New Roman" w:cs="Times New Roman"/>
          <w:b/>
          <w:bCs/>
          <w:sz w:val="24"/>
          <w:szCs w:val="24"/>
          <w:lang w:val="en-US"/>
        </w:rPr>
        <w:t>:</w:t>
      </w:r>
    </w:p>
    <w:p w14:paraId="4F5C8DBC" w14:textId="7F94ACFB" w:rsidR="00014674" w:rsidRDefault="00014674" w:rsidP="00014674">
      <w:pPr>
        <w:pStyle w:val="ListParagraph"/>
        <w:numPr>
          <w:ilvl w:val="0"/>
          <w:numId w:val="6"/>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first respondent’s decision to issue to the second respondent the notarized 99 years lease agreement dat</w:t>
      </w:r>
      <w:r w:rsidR="00F575B5">
        <w:rPr>
          <w:rFonts w:ascii="Times New Roman" w:hAnsi="Times New Roman" w:cs="Times New Roman"/>
          <w:sz w:val="24"/>
          <w:szCs w:val="24"/>
          <w:lang w:val="en-US"/>
        </w:rPr>
        <w:t>ed</w:t>
      </w:r>
      <w:r>
        <w:rPr>
          <w:rFonts w:ascii="Times New Roman" w:hAnsi="Times New Roman" w:cs="Times New Roman"/>
          <w:sz w:val="24"/>
          <w:szCs w:val="24"/>
          <w:lang w:val="en-US"/>
        </w:rPr>
        <w:t xml:space="preserve"> 25 July, 2022 reference No ME /GORO 60/01 in respect of the piece </w:t>
      </w:r>
      <w:r>
        <w:rPr>
          <w:rFonts w:ascii="Times New Roman" w:hAnsi="Times New Roman" w:cs="Times New Roman"/>
          <w:sz w:val="24"/>
          <w:szCs w:val="24"/>
          <w:lang w:val="en-US"/>
        </w:rPr>
        <w:lastRenderedPageBreak/>
        <w:t>of land called the remaining extent of Stuhm situated in Goromonzi District measuring 583. 1360 hectares is set aside</w:t>
      </w:r>
      <w:r w:rsidR="0090052A">
        <w:rPr>
          <w:rFonts w:ascii="Times New Roman" w:hAnsi="Times New Roman" w:cs="Times New Roman"/>
          <w:sz w:val="24"/>
          <w:szCs w:val="24"/>
          <w:lang w:val="en-US"/>
        </w:rPr>
        <w:t xml:space="preserve"> for procedural irregularity</w:t>
      </w:r>
      <w:r>
        <w:rPr>
          <w:rFonts w:ascii="Times New Roman" w:hAnsi="Times New Roman" w:cs="Times New Roman"/>
          <w:sz w:val="24"/>
          <w:szCs w:val="24"/>
          <w:lang w:val="en-US"/>
        </w:rPr>
        <w:t>.</w:t>
      </w:r>
    </w:p>
    <w:p w14:paraId="2CB6523E" w14:textId="77777777" w:rsidR="00014674" w:rsidRDefault="00014674" w:rsidP="00014674">
      <w:pPr>
        <w:pStyle w:val="ListParagraph"/>
        <w:numPr>
          <w:ilvl w:val="0"/>
          <w:numId w:val="6"/>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Notarial Deed No MA 1591/2022 dated 25 July, 2022 is set aside and the fourth respondent is ordered to cancel it.</w:t>
      </w:r>
    </w:p>
    <w:p w14:paraId="37B60431" w14:textId="05BD048F" w:rsidR="0090052A" w:rsidRPr="00A75ED8" w:rsidRDefault="00A75ED8" w:rsidP="0090052A">
      <w:pPr>
        <w:pStyle w:val="ListParagraph"/>
        <w:numPr>
          <w:ilvl w:val="0"/>
          <w:numId w:val="6"/>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first respondent if advised is at liberty to follow the correct procedures for the cancellation of the offer letter issue</w:t>
      </w:r>
      <w:r w:rsidR="00F575B5">
        <w:rPr>
          <w:rFonts w:ascii="Times New Roman" w:hAnsi="Times New Roman" w:cs="Times New Roman"/>
          <w:sz w:val="24"/>
          <w:szCs w:val="24"/>
          <w:lang w:val="en-US"/>
        </w:rPr>
        <w:t>d</w:t>
      </w:r>
      <w:r>
        <w:rPr>
          <w:rFonts w:ascii="Times New Roman" w:hAnsi="Times New Roman" w:cs="Times New Roman"/>
          <w:sz w:val="24"/>
          <w:szCs w:val="24"/>
          <w:lang w:val="en-US"/>
        </w:rPr>
        <w:t xml:space="preserve"> in favour of the applicant and the subsequent issuing of the lease of the same land to the second respondent.</w:t>
      </w:r>
    </w:p>
    <w:p w14:paraId="697DF268" w14:textId="14378AE2" w:rsidR="00014674" w:rsidRDefault="00014674" w:rsidP="00014674">
      <w:pPr>
        <w:pStyle w:val="ListParagraph"/>
        <w:numPr>
          <w:ilvl w:val="0"/>
          <w:numId w:val="6"/>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first respondent to pay costs of the applica</w:t>
      </w:r>
      <w:r w:rsidR="00F575B5">
        <w:rPr>
          <w:rFonts w:ascii="Times New Roman" w:hAnsi="Times New Roman" w:cs="Times New Roman"/>
          <w:sz w:val="24"/>
          <w:szCs w:val="24"/>
          <w:lang w:val="en-US"/>
        </w:rPr>
        <w:t>tion</w:t>
      </w:r>
      <w:r>
        <w:rPr>
          <w:rFonts w:ascii="Times New Roman" w:hAnsi="Times New Roman" w:cs="Times New Roman"/>
          <w:sz w:val="24"/>
          <w:szCs w:val="24"/>
          <w:lang w:val="en-US"/>
        </w:rPr>
        <w:t>.</w:t>
      </w:r>
    </w:p>
    <w:p w14:paraId="1FC9707A" w14:textId="77777777" w:rsidR="00014674" w:rsidRDefault="00014674" w:rsidP="00014674">
      <w:pPr>
        <w:spacing w:after="0" w:line="360" w:lineRule="auto"/>
        <w:jc w:val="both"/>
        <w:rPr>
          <w:rFonts w:ascii="Times New Roman" w:hAnsi="Times New Roman" w:cs="Times New Roman"/>
          <w:sz w:val="24"/>
          <w:szCs w:val="24"/>
          <w:lang w:val="en-US"/>
        </w:rPr>
      </w:pPr>
    </w:p>
    <w:p w14:paraId="0DECB2FE" w14:textId="77777777" w:rsidR="00014674" w:rsidRDefault="00014674" w:rsidP="00014674">
      <w:pPr>
        <w:spacing w:after="0" w:line="360" w:lineRule="auto"/>
        <w:jc w:val="both"/>
        <w:rPr>
          <w:rFonts w:ascii="Times New Roman" w:hAnsi="Times New Roman" w:cs="Times New Roman"/>
          <w:sz w:val="24"/>
          <w:szCs w:val="24"/>
          <w:lang w:val="en-US"/>
        </w:rPr>
      </w:pPr>
    </w:p>
    <w:p w14:paraId="4C9B765E" w14:textId="77777777" w:rsidR="00014674" w:rsidRDefault="00014674" w:rsidP="00014674">
      <w:pPr>
        <w:spacing w:after="0" w:line="360" w:lineRule="auto"/>
        <w:jc w:val="both"/>
        <w:rPr>
          <w:rFonts w:ascii="Times New Roman" w:hAnsi="Times New Roman" w:cs="Times New Roman"/>
          <w:sz w:val="24"/>
          <w:szCs w:val="24"/>
          <w:lang w:val="en-US"/>
        </w:rPr>
      </w:pPr>
    </w:p>
    <w:p w14:paraId="0318C18E" w14:textId="77777777" w:rsidR="00014674" w:rsidRDefault="00014674" w:rsidP="00014674">
      <w:pPr>
        <w:spacing w:after="0" w:line="360" w:lineRule="auto"/>
        <w:jc w:val="both"/>
        <w:rPr>
          <w:rFonts w:ascii="Times New Roman" w:hAnsi="Times New Roman" w:cs="Times New Roman"/>
          <w:sz w:val="24"/>
          <w:szCs w:val="24"/>
          <w:lang w:val="en-US"/>
        </w:rPr>
      </w:pPr>
    </w:p>
    <w:p w14:paraId="67C60A0C" w14:textId="77777777" w:rsidR="00014674" w:rsidRDefault="00014674" w:rsidP="00014674">
      <w:pPr>
        <w:spacing w:after="0" w:line="240" w:lineRule="auto"/>
        <w:jc w:val="both"/>
        <w:rPr>
          <w:rFonts w:ascii="Times New Roman" w:hAnsi="Times New Roman" w:cs="Times New Roman"/>
          <w:sz w:val="24"/>
          <w:szCs w:val="24"/>
          <w:lang w:val="en-US"/>
        </w:rPr>
      </w:pPr>
      <w:r w:rsidRPr="003F6C4E">
        <w:rPr>
          <w:rFonts w:ascii="Times New Roman" w:hAnsi="Times New Roman" w:cs="Times New Roman"/>
          <w:i/>
          <w:iCs/>
          <w:sz w:val="24"/>
          <w:szCs w:val="24"/>
          <w:lang w:val="en-US"/>
        </w:rPr>
        <w:t>Moyo &amp; Jera</w:t>
      </w:r>
      <w:r>
        <w:rPr>
          <w:rFonts w:ascii="Times New Roman" w:hAnsi="Times New Roman" w:cs="Times New Roman"/>
          <w:sz w:val="24"/>
          <w:szCs w:val="24"/>
          <w:lang w:val="en-US"/>
        </w:rPr>
        <w:t xml:space="preserve">, applicant’s legal practitioners </w:t>
      </w:r>
    </w:p>
    <w:p w14:paraId="337C67AC" w14:textId="77777777" w:rsidR="00014674" w:rsidRDefault="00014674" w:rsidP="00014674">
      <w:pPr>
        <w:spacing w:after="0" w:line="240" w:lineRule="auto"/>
        <w:jc w:val="both"/>
        <w:rPr>
          <w:rFonts w:ascii="Times New Roman" w:hAnsi="Times New Roman" w:cs="Times New Roman"/>
          <w:sz w:val="24"/>
          <w:szCs w:val="24"/>
          <w:lang w:val="en-US"/>
        </w:rPr>
      </w:pPr>
      <w:r w:rsidRPr="003F6C4E">
        <w:rPr>
          <w:rFonts w:ascii="Times New Roman" w:hAnsi="Times New Roman" w:cs="Times New Roman"/>
          <w:i/>
          <w:iCs/>
          <w:sz w:val="24"/>
          <w:szCs w:val="24"/>
          <w:lang w:val="en-US"/>
        </w:rPr>
        <w:t>Civil Division of the Attorney General’s Office</w:t>
      </w:r>
      <w:r>
        <w:rPr>
          <w:rFonts w:ascii="Times New Roman" w:hAnsi="Times New Roman" w:cs="Times New Roman"/>
          <w:sz w:val="24"/>
          <w:szCs w:val="24"/>
          <w:lang w:val="en-US"/>
        </w:rPr>
        <w:t>, first legal practitioner</w:t>
      </w:r>
    </w:p>
    <w:p w14:paraId="46A1FEE3" w14:textId="77777777" w:rsidR="00014674" w:rsidRDefault="00014674" w:rsidP="00014674">
      <w:pPr>
        <w:spacing w:after="0" w:line="240" w:lineRule="auto"/>
        <w:jc w:val="both"/>
        <w:rPr>
          <w:rFonts w:ascii="Times New Roman" w:hAnsi="Times New Roman" w:cs="Times New Roman"/>
          <w:sz w:val="24"/>
          <w:szCs w:val="24"/>
          <w:lang w:val="en-US"/>
        </w:rPr>
      </w:pPr>
      <w:r w:rsidRPr="003F6C4E">
        <w:rPr>
          <w:rFonts w:ascii="Times New Roman" w:hAnsi="Times New Roman" w:cs="Times New Roman"/>
          <w:i/>
          <w:iCs/>
          <w:sz w:val="24"/>
          <w:szCs w:val="24"/>
          <w:lang w:val="en-US"/>
        </w:rPr>
        <w:t>Gill Godlonton &amp;Gerrans</w:t>
      </w:r>
      <w:r>
        <w:rPr>
          <w:rFonts w:ascii="Times New Roman" w:hAnsi="Times New Roman" w:cs="Times New Roman"/>
          <w:sz w:val="24"/>
          <w:szCs w:val="24"/>
          <w:lang w:val="en-US"/>
        </w:rPr>
        <w:t>, second &amp; third legal practitioner</w:t>
      </w:r>
    </w:p>
    <w:p w14:paraId="4FBC164B" w14:textId="77777777" w:rsidR="00014674" w:rsidRPr="003F6C4E" w:rsidRDefault="00014674" w:rsidP="00014674">
      <w:pPr>
        <w:spacing w:after="0" w:line="240" w:lineRule="auto"/>
        <w:jc w:val="both"/>
        <w:rPr>
          <w:rFonts w:ascii="Times New Roman" w:hAnsi="Times New Roman" w:cs="Times New Roman"/>
          <w:sz w:val="24"/>
          <w:szCs w:val="24"/>
          <w:lang w:val="en-US"/>
        </w:rPr>
      </w:pPr>
      <w:r w:rsidRPr="003F6C4E">
        <w:rPr>
          <w:rFonts w:ascii="Times New Roman" w:hAnsi="Times New Roman" w:cs="Times New Roman"/>
          <w:i/>
          <w:iCs/>
          <w:sz w:val="24"/>
          <w:szCs w:val="24"/>
          <w:lang w:val="en-US"/>
        </w:rPr>
        <w:t>Chambati Mataka &amp; Makonese</w:t>
      </w:r>
      <w:r>
        <w:rPr>
          <w:rFonts w:ascii="Times New Roman" w:hAnsi="Times New Roman" w:cs="Times New Roman"/>
          <w:sz w:val="24"/>
          <w:szCs w:val="24"/>
          <w:lang w:val="en-US"/>
        </w:rPr>
        <w:t>, 5</w:t>
      </w:r>
      <w:r>
        <w:rPr>
          <w:rFonts w:ascii="Times New Roman" w:hAnsi="Times New Roman" w:cs="Times New Roman"/>
          <w:sz w:val="24"/>
          <w:szCs w:val="24"/>
          <w:vertAlign w:val="superscript"/>
          <w:lang w:val="en-US"/>
        </w:rPr>
        <w:t xml:space="preserve">th </w:t>
      </w:r>
      <w:r>
        <w:rPr>
          <w:rFonts w:ascii="Times New Roman" w:hAnsi="Times New Roman" w:cs="Times New Roman"/>
          <w:sz w:val="24"/>
          <w:szCs w:val="24"/>
          <w:lang w:val="en-US"/>
        </w:rPr>
        <w:t xml:space="preserve">respondent legal practitioner  </w:t>
      </w:r>
      <w:r w:rsidRPr="003F6C4E">
        <w:rPr>
          <w:rFonts w:ascii="Times New Roman" w:hAnsi="Times New Roman" w:cs="Times New Roman"/>
          <w:sz w:val="24"/>
          <w:szCs w:val="24"/>
          <w:lang w:val="en-US"/>
        </w:rPr>
        <w:t xml:space="preserve">                                   </w:t>
      </w:r>
    </w:p>
    <w:p w14:paraId="7DB00E30" w14:textId="77777777" w:rsidR="00014674" w:rsidRPr="00A66C3E" w:rsidRDefault="00014674" w:rsidP="00014674">
      <w:pPr>
        <w:spacing w:line="240" w:lineRule="auto"/>
        <w:jc w:val="both"/>
        <w:rPr>
          <w:i/>
          <w:iCs/>
          <w:sz w:val="24"/>
          <w:szCs w:val="24"/>
          <w:lang w:val="en-US"/>
        </w:rPr>
      </w:pPr>
      <w:r w:rsidRPr="00A66C3E">
        <w:rPr>
          <w:rFonts w:ascii="Times New Roman" w:hAnsi="Times New Roman" w:cs="Times New Roman"/>
          <w:sz w:val="24"/>
          <w:szCs w:val="24"/>
          <w:lang w:val="en-US"/>
        </w:rPr>
        <w:t xml:space="preserve">       </w:t>
      </w:r>
      <w:r w:rsidRPr="00A66C3E">
        <w:rPr>
          <w:rFonts w:ascii="Times New Roman" w:hAnsi="Times New Roman" w:cs="Times New Roman"/>
          <w:i/>
          <w:iCs/>
          <w:sz w:val="24"/>
          <w:szCs w:val="24"/>
          <w:lang w:val="en-US"/>
        </w:rPr>
        <w:t xml:space="preserve">                </w:t>
      </w:r>
    </w:p>
    <w:p w14:paraId="38993693" w14:textId="70104992" w:rsidR="00E25B96" w:rsidRPr="00E2435A" w:rsidRDefault="00E25B96" w:rsidP="00E25B96">
      <w:pPr>
        <w:tabs>
          <w:tab w:val="left" w:pos="1260"/>
        </w:tabs>
        <w:spacing w:after="0" w:line="360" w:lineRule="auto"/>
        <w:ind w:firstLine="720"/>
        <w:jc w:val="both"/>
        <w:rPr>
          <w:rFonts w:ascii="Times New Roman" w:hAnsi="Times New Roman" w:cs="Times New Roman"/>
          <w:sz w:val="24"/>
          <w:szCs w:val="24"/>
        </w:rPr>
      </w:pPr>
    </w:p>
    <w:p w14:paraId="27C89BD3" w14:textId="77777777" w:rsidR="00E25B96" w:rsidRPr="000245DC" w:rsidRDefault="00E25B96" w:rsidP="00E25B96">
      <w:pPr>
        <w:tabs>
          <w:tab w:val="left" w:pos="1260"/>
        </w:tabs>
        <w:spacing w:after="0" w:line="360" w:lineRule="auto"/>
        <w:ind w:firstLine="72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250DF3DD" w14:textId="7D6B96BB" w:rsidR="00755530" w:rsidRDefault="00755530" w:rsidP="00D46A0A">
      <w:pPr>
        <w:spacing w:after="0" w:line="360" w:lineRule="auto"/>
        <w:ind w:firstLine="720"/>
        <w:jc w:val="both"/>
        <w:rPr>
          <w:rFonts w:ascii="Times New Roman" w:hAnsi="Times New Roman" w:cs="Times New Roman"/>
          <w:bCs/>
          <w:sz w:val="24"/>
          <w:szCs w:val="24"/>
        </w:rPr>
      </w:pPr>
    </w:p>
    <w:p w14:paraId="5194BD95" w14:textId="77777777" w:rsidR="00E11565" w:rsidRDefault="00E11565" w:rsidP="00D46A0A">
      <w:pPr>
        <w:spacing w:after="0" w:line="360" w:lineRule="auto"/>
        <w:ind w:firstLine="720"/>
        <w:jc w:val="both"/>
        <w:rPr>
          <w:rFonts w:ascii="Times New Roman" w:hAnsi="Times New Roman" w:cs="Times New Roman"/>
          <w:bCs/>
          <w:sz w:val="24"/>
          <w:szCs w:val="24"/>
        </w:rPr>
      </w:pPr>
    </w:p>
    <w:p w14:paraId="0DAFBCBF" w14:textId="77777777" w:rsidR="00D46A0A" w:rsidRPr="00D46A0A" w:rsidRDefault="00D46A0A" w:rsidP="00D46A0A">
      <w:pPr>
        <w:spacing w:after="0" w:line="360" w:lineRule="auto"/>
        <w:ind w:firstLine="720"/>
        <w:jc w:val="both"/>
        <w:rPr>
          <w:rFonts w:ascii="Times New Roman" w:hAnsi="Times New Roman" w:cs="Times New Roman"/>
          <w:bCs/>
          <w:sz w:val="24"/>
          <w:szCs w:val="24"/>
        </w:rPr>
      </w:pPr>
    </w:p>
    <w:sectPr w:rsidR="00D46A0A" w:rsidRPr="00D46A0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93CBF" w14:textId="77777777" w:rsidR="00464884" w:rsidRDefault="00464884" w:rsidP="00D27052">
      <w:pPr>
        <w:spacing w:after="0" w:line="240" w:lineRule="auto"/>
      </w:pPr>
      <w:r>
        <w:separator/>
      </w:r>
    </w:p>
  </w:endnote>
  <w:endnote w:type="continuationSeparator" w:id="0">
    <w:p w14:paraId="13C11426" w14:textId="77777777" w:rsidR="00464884" w:rsidRDefault="00464884" w:rsidP="00D27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28D52A" w14:textId="77777777" w:rsidR="00464884" w:rsidRDefault="00464884" w:rsidP="00D27052">
      <w:pPr>
        <w:spacing w:after="0" w:line="240" w:lineRule="auto"/>
      </w:pPr>
      <w:r>
        <w:separator/>
      </w:r>
    </w:p>
  </w:footnote>
  <w:footnote w:type="continuationSeparator" w:id="0">
    <w:p w14:paraId="49FC2AFC" w14:textId="77777777" w:rsidR="00464884" w:rsidRDefault="00464884" w:rsidP="00D270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366396"/>
      <w:docPartObj>
        <w:docPartGallery w:val="Page Numbers (Top of Page)"/>
        <w:docPartUnique/>
      </w:docPartObj>
    </w:sdtPr>
    <w:sdtEndPr>
      <w:rPr>
        <w:noProof/>
      </w:rPr>
    </w:sdtEndPr>
    <w:sdtContent>
      <w:p w14:paraId="51623E48" w14:textId="6DE0DF1F" w:rsidR="00D27052" w:rsidRDefault="00D27052">
        <w:pPr>
          <w:pStyle w:val="Header"/>
          <w:jc w:val="right"/>
          <w:rPr>
            <w:noProof/>
          </w:rPr>
        </w:pPr>
        <w:r>
          <w:fldChar w:fldCharType="begin"/>
        </w:r>
        <w:r>
          <w:instrText xml:space="preserve"> PAGE   \* MERGEFORMAT </w:instrText>
        </w:r>
        <w:r>
          <w:fldChar w:fldCharType="separate"/>
        </w:r>
        <w:r w:rsidR="005D56B5">
          <w:rPr>
            <w:noProof/>
          </w:rPr>
          <w:t>1</w:t>
        </w:r>
        <w:r>
          <w:rPr>
            <w:noProof/>
          </w:rPr>
          <w:fldChar w:fldCharType="end"/>
        </w:r>
      </w:p>
      <w:p w14:paraId="6C7C6D70" w14:textId="7D518DD5" w:rsidR="00D27052" w:rsidRDefault="00D27052">
        <w:pPr>
          <w:pStyle w:val="Header"/>
          <w:jc w:val="right"/>
          <w:rPr>
            <w:noProof/>
          </w:rPr>
        </w:pPr>
        <w:r>
          <w:rPr>
            <w:noProof/>
          </w:rPr>
          <w:t>H</w:t>
        </w:r>
        <w:r w:rsidR="0017476E">
          <w:rPr>
            <w:noProof/>
          </w:rPr>
          <w:t>H 102-24</w:t>
        </w:r>
      </w:p>
      <w:p w14:paraId="4B119477" w14:textId="339C730C" w:rsidR="00D27052" w:rsidRDefault="00D27052">
        <w:pPr>
          <w:pStyle w:val="Header"/>
          <w:jc w:val="right"/>
        </w:pPr>
        <w:r>
          <w:rPr>
            <w:noProof/>
          </w:rPr>
          <w:t>HC 5231/22</w:t>
        </w:r>
      </w:p>
    </w:sdtContent>
  </w:sdt>
  <w:p w14:paraId="49563272" w14:textId="77777777" w:rsidR="00D27052" w:rsidRDefault="00D2705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AD33B7"/>
    <w:multiLevelType w:val="hybridMultilevel"/>
    <w:tmpl w:val="3F0651E0"/>
    <w:lvl w:ilvl="0" w:tplc="ADB2F8F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DB64AED"/>
    <w:multiLevelType w:val="hybridMultilevel"/>
    <w:tmpl w:val="5E66030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644F0160"/>
    <w:multiLevelType w:val="hybridMultilevel"/>
    <w:tmpl w:val="D98EAA8E"/>
    <w:lvl w:ilvl="0" w:tplc="89B66E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0070222"/>
    <w:multiLevelType w:val="hybridMultilevel"/>
    <w:tmpl w:val="FBF2400A"/>
    <w:lvl w:ilvl="0" w:tplc="C4FA60EE">
      <w:start w:val="2"/>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77F12A40"/>
    <w:multiLevelType w:val="hybridMultilevel"/>
    <w:tmpl w:val="21C63354"/>
    <w:lvl w:ilvl="0" w:tplc="E4CE75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EBF3147"/>
    <w:multiLevelType w:val="hybridMultilevel"/>
    <w:tmpl w:val="5D12D628"/>
    <w:lvl w:ilvl="0" w:tplc="8738D17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052"/>
    <w:rsid w:val="00012B44"/>
    <w:rsid w:val="00014674"/>
    <w:rsid w:val="000651C5"/>
    <w:rsid w:val="000B4FDA"/>
    <w:rsid w:val="000D2B09"/>
    <w:rsid w:val="00116343"/>
    <w:rsid w:val="00134FC8"/>
    <w:rsid w:val="0017476E"/>
    <w:rsid w:val="00196A1C"/>
    <w:rsid w:val="001B5AC2"/>
    <w:rsid w:val="00213170"/>
    <w:rsid w:val="00222120"/>
    <w:rsid w:val="00222463"/>
    <w:rsid w:val="002355F1"/>
    <w:rsid w:val="0024155F"/>
    <w:rsid w:val="002F7E3A"/>
    <w:rsid w:val="00341914"/>
    <w:rsid w:val="003D75D1"/>
    <w:rsid w:val="003F445A"/>
    <w:rsid w:val="00435117"/>
    <w:rsid w:val="00435C98"/>
    <w:rsid w:val="00450DB0"/>
    <w:rsid w:val="00464884"/>
    <w:rsid w:val="00495400"/>
    <w:rsid w:val="004B4429"/>
    <w:rsid w:val="004D5744"/>
    <w:rsid w:val="004F0EFA"/>
    <w:rsid w:val="00503E6F"/>
    <w:rsid w:val="005066B3"/>
    <w:rsid w:val="0051262D"/>
    <w:rsid w:val="00523955"/>
    <w:rsid w:val="005D56B5"/>
    <w:rsid w:val="005F1E15"/>
    <w:rsid w:val="00605EA5"/>
    <w:rsid w:val="006355C0"/>
    <w:rsid w:val="006368A5"/>
    <w:rsid w:val="00663A61"/>
    <w:rsid w:val="00675E13"/>
    <w:rsid w:val="006849BC"/>
    <w:rsid w:val="006D1696"/>
    <w:rsid w:val="006D224B"/>
    <w:rsid w:val="006F2646"/>
    <w:rsid w:val="007333E4"/>
    <w:rsid w:val="00755530"/>
    <w:rsid w:val="007A36DD"/>
    <w:rsid w:val="007E28C4"/>
    <w:rsid w:val="008161AC"/>
    <w:rsid w:val="00896E92"/>
    <w:rsid w:val="008A6DB7"/>
    <w:rsid w:val="008D666D"/>
    <w:rsid w:val="008D7066"/>
    <w:rsid w:val="0090052A"/>
    <w:rsid w:val="00922395"/>
    <w:rsid w:val="00922CE3"/>
    <w:rsid w:val="009710A1"/>
    <w:rsid w:val="00971F84"/>
    <w:rsid w:val="009768A5"/>
    <w:rsid w:val="00994169"/>
    <w:rsid w:val="00995DC5"/>
    <w:rsid w:val="009B5137"/>
    <w:rsid w:val="00A15C13"/>
    <w:rsid w:val="00A16C00"/>
    <w:rsid w:val="00A2333D"/>
    <w:rsid w:val="00A578B0"/>
    <w:rsid w:val="00A75ED8"/>
    <w:rsid w:val="00AD1A6A"/>
    <w:rsid w:val="00B06D0F"/>
    <w:rsid w:val="00B075F7"/>
    <w:rsid w:val="00B10AA2"/>
    <w:rsid w:val="00B43C70"/>
    <w:rsid w:val="00B44407"/>
    <w:rsid w:val="00B776C0"/>
    <w:rsid w:val="00BA3DD2"/>
    <w:rsid w:val="00C007FF"/>
    <w:rsid w:val="00C06C76"/>
    <w:rsid w:val="00C56A10"/>
    <w:rsid w:val="00C751F0"/>
    <w:rsid w:val="00C808AC"/>
    <w:rsid w:val="00CA2755"/>
    <w:rsid w:val="00CE6982"/>
    <w:rsid w:val="00D27052"/>
    <w:rsid w:val="00D41B08"/>
    <w:rsid w:val="00D42490"/>
    <w:rsid w:val="00D443DE"/>
    <w:rsid w:val="00D46A0A"/>
    <w:rsid w:val="00D6436F"/>
    <w:rsid w:val="00D810DA"/>
    <w:rsid w:val="00DB66F6"/>
    <w:rsid w:val="00DD3193"/>
    <w:rsid w:val="00DE3C33"/>
    <w:rsid w:val="00E11565"/>
    <w:rsid w:val="00E25B96"/>
    <w:rsid w:val="00E41F10"/>
    <w:rsid w:val="00E56109"/>
    <w:rsid w:val="00E64D67"/>
    <w:rsid w:val="00E66826"/>
    <w:rsid w:val="00E71ECF"/>
    <w:rsid w:val="00E90802"/>
    <w:rsid w:val="00E9456E"/>
    <w:rsid w:val="00EA4DBA"/>
    <w:rsid w:val="00ED4B20"/>
    <w:rsid w:val="00ED4E91"/>
    <w:rsid w:val="00F044B8"/>
    <w:rsid w:val="00F11870"/>
    <w:rsid w:val="00F2401F"/>
    <w:rsid w:val="00F31EC7"/>
    <w:rsid w:val="00F575B5"/>
    <w:rsid w:val="00F66524"/>
    <w:rsid w:val="00F90260"/>
    <w:rsid w:val="00FB326C"/>
    <w:rsid w:val="00FC2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4E735"/>
  <w15:chartTrackingRefBased/>
  <w15:docId w15:val="{9A37934D-49E8-402C-8007-40BE1C41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7052"/>
    <w:rPr>
      <w:kern w:val="0"/>
      <w:lang w:val="en-ZW"/>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7052"/>
    <w:pPr>
      <w:spacing w:after="0" w:line="240" w:lineRule="auto"/>
    </w:pPr>
    <w:rPr>
      <w:kern w:val="0"/>
      <w:lang w:val="en-ZW"/>
      <w14:ligatures w14:val="none"/>
    </w:rPr>
  </w:style>
  <w:style w:type="paragraph" w:styleId="Header">
    <w:name w:val="header"/>
    <w:basedOn w:val="Normal"/>
    <w:link w:val="HeaderChar"/>
    <w:uiPriority w:val="99"/>
    <w:unhideWhenUsed/>
    <w:rsid w:val="00D270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052"/>
    <w:rPr>
      <w:kern w:val="0"/>
      <w:lang w:val="en-ZW"/>
      <w14:ligatures w14:val="none"/>
    </w:rPr>
  </w:style>
  <w:style w:type="paragraph" w:styleId="Footer">
    <w:name w:val="footer"/>
    <w:basedOn w:val="Normal"/>
    <w:link w:val="FooterChar"/>
    <w:uiPriority w:val="99"/>
    <w:unhideWhenUsed/>
    <w:rsid w:val="00D270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052"/>
    <w:rPr>
      <w:kern w:val="0"/>
      <w:lang w:val="en-ZW"/>
      <w14:ligatures w14:val="none"/>
    </w:rPr>
  </w:style>
  <w:style w:type="paragraph" w:styleId="ListParagraph">
    <w:name w:val="List Paragraph"/>
    <w:basedOn w:val="Normal"/>
    <w:uiPriority w:val="34"/>
    <w:qFormat/>
    <w:rsid w:val="009768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5633</Words>
  <Characters>32112</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Ackline Govha</dc:creator>
  <cp:keywords/>
  <dc:description/>
  <cp:lastModifiedBy>JSC</cp:lastModifiedBy>
  <cp:revision>2</cp:revision>
  <dcterms:created xsi:type="dcterms:W3CDTF">2024-03-22T10:22:00Z</dcterms:created>
  <dcterms:modified xsi:type="dcterms:W3CDTF">2024-03-22T10:22:00Z</dcterms:modified>
</cp:coreProperties>
</file>