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66DC12" w14:textId="77777777" w:rsidR="00A2193B" w:rsidRDefault="00A2193B" w:rsidP="000A75B4">
      <w:pPr>
        <w:spacing w:after="0" w:line="240" w:lineRule="auto"/>
        <w:jc w:val="both"/>
        <w:rPr>
          <w:rFonts w:ascii="Times New Roman" w:eastAsia="Calibri" w:hAnsi="Times New Roman" w:cs="Times New Roman"/>
          <w:sz w:val="24"/>
          <w:szCs w:val="24"/>
          <w:lang w:val="en-ZW"/>
        </w:rPr>
      </w:pPr>
      <w:bookmarkStart w:id="0" w:name="_GoBack"/>
      <w:bookmarkEnd w:id="0"/>
      <w:r>
        <w:rPr>
          <w:rFonts w:ascii="Times New Roman" w:eastAsia="Calibri" w:hAnsi="Times New Roman" w:cs="Times New Roman"/>
          <w:sz w:val="24"/>
          <w:szCs w:val="24"/>
          <w:lang w:val="en-ZW"/>
        </w:rPr>
        <w:t xml:space="preserve">CHECKMORE MAZONDE </w:t>
      </w:r>
    </w:p>
    <w:p w14:paraId="0BB2E136" w14:textId="501AE26C" w:rsidR="00A2193B" w:rsidRDefault="00A2193B" w:rsidP="000A75B4">
      <w:pPr>
        <w:spacing w:after="0" w:line="240" w:lineRule="auto"/>
        <w:jc w:val="both"/>
        <w:rPr>
          <w:rFonts w:ascii="Times New Roman" w:eastAsia="Calibri" w:hAnsi="Times New Roman" w:cs="Times New Roman"/>
          <w:sz w:val="24"/>
          <w:szCs w:val="24"/>
          <w:lang w:val="en-ZW"/>
        </w:rPr>
      </w:pPr>
      <w:r>
        <w:rPr>
          <w:rFonts w:ascii="Times New Roman" w:eastAsia="Calibri" w:hAnsi="Times New Roman" w:cs="Times New Roman"/>
          <w:sz w:val="24"/>
          <w:szCs w:val="24"/>
          <w:lang w:val="en-ZW"/>
        </w:rPr>
        <w:t>and</w:t>
      </w:r>
    </w:p>
    <w:p w14:paraId="539F6DA9" w14:textId="280EA638" w:rsidR="000A75B4" w:rsidRPr="00B30F92" w:rsidRDefault="00A2193B" w:rsidP="000A75B4">
      <w:pPr>
        <w:spacing w:after="0" w:line="240" w:lineRule="auto"/>
        <w:jc w:val="both"/>
        <w:rPr>
          <w:rFonts w:ascii="Times New Roman" w:eastAsia="Calibri" w:hAnsi="Times New Roman" w:cs="Times New Roman"/>
          <w:sz w:val="24"/>
          <w:szCs w:val="24"/>
          <w:lang w:val="en-ZW"/>
        </w:rPr>
      </w:pPr>
      <w:r>
        <w:rPr>
          <w:rFonts w:ascii="Times New Roman" w:eastAsia="Calibri" w:hAnsi="Times New Roman" w:cs="Times New Roman"/>
          <w:sz w:val="24"/>
          <w:szCs w:val="24"/>
          <w:lang w:val="en-ZW"/>
        </w:rPr>
        <w:t xml:space="preserve">HARDLIFE MAZONDE </w:t>
      </w:r>
      <w:r w:rsidR="000A75B4" w:rsidRPr="00B30F92">
        <w:rPr>
          <w:rFonts w:ascii="Times New Roman" w:eastAsia="Calibri" w:hAnsi="Times New Roman" w:cs="Times New Roman"/>
          <w:sz w:val="24"/>
          <w:szCs w:val="24"/>
          <w:lang w:val="en-ZW"/>
        </w:rPr>
        <w:tab/>
      </w:r>
      <w:r w:rsidR="000A75B4" w:rsidRPr="00B30F92">
        <w:rPr>
          <w:rFonts w:ascii="Times New Roman" w:eastAsia="Calibri" w:hAnsi="Times New Roman" w:cs="Times New Roman"/>
          <w:sz w:val="24"/>
          <w:szCs w:val="24"/>
          <w:lang w:val="en-ZW"/>
        </w:rPr>
        <w:tab/>
      </w:r>
    </w:p>
    <w:p w14:paraId="263EDCF0" w14:textId="77777777" w:rsidR="000A75B4" w:rsidRPr="00B30F92" w:rsidRDefault="000A75B4" w:rsidP="000A75B4">
      <w:pPr>
        <w:spacing w:after="0" w:line="240" w:lineRule="auto"/>
        <w:jc w:val="both"/>
        <w:rPr>
          <w:rFonts w:ascii="Times New Roman" w:eastAsia="Calibri" w:hAnsi="Times New Roman" w:cs="Times New Roman"/>
          <w:sz w:val="24"/>
          <w:szCs w:val="24"/>
          <w:lang w:val="en-ZW"/>
        </w:rPr>
      </w:pPr>
      <w:r w:rsidRPr="00B30F92">
        <w:rPr>
          <w:rFonts w:ascii="Times New Roman" w:eastAsia="Calibri" w:hAnsi="Times New Roman" w:cs="Times New Roman"/>
          <w:sz w:val="24"/>
          <w:szCs w:val="24"/>
          <w:lang w:val="en-ZW"/>
        </w:rPr>
        <w:t>versus</w:t>
      </w:r>
    </w:p>
    <w:p w14:paraId="54AEB648" w14:textId="77777777" w:rsidR="000A75B4" w:rsidRPr="00B30F92" w:rsidRDefault="000A75B4" w:rsidP="000A75B4">
      <w:pPr>
        <w:spacing w:after="0" w:line="240" w:lineRule="auto"/>
        <w:jc w:val="both"/>
        <w:rPr>
          <w:rFonts w:ascii="Times New Roman" w:eastAsia="Calibri" w:hAnsi="Times New Roman" w:cs="Times New Roman"/>
          <w:sz w:val="24"/>
          <w:szCs w:val="24"/>
          <w:lang w:val="en-ZW"/>
        </w:rPr>
      </w:pPr>
      <w:r>
        <w:rPr>
          <w:rFonts w:ascii="Times New Roman" w:eastAsia="Calibri" w:hAnsi="Times New Roman" w:cs="Times New Roman"/>
          <w:sz w:val="24"/>
          <w:szCs w:val="24"/>
          <w:lang w:val="en-ZW"/>
        </w:rPr>
        <w:t>ZIMBABWE REVENUE AUTHORITY</w:t>
      </w:r>
    </w:p>
    <w:p w14:paraId="4D93D2DB" w14:textId="5FD333B9" w:rsidR="000A75B4" w:rsidRDefault="00A2193B" w:rsidP="00A219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362643E0" w14:textId="234316A1" w:rsidR="00A2193B" w:rsidRDefault="00A2193B" w:rsidP="00A2193B">
      <w:pPr>
        <w:spacing w:after="0" w:line="240" w:lineRule="auto"/>
        <w:jc w:val="both"/>
        <w:rPr>
          <w:rFonts w:ascii="Times New Roman" w:eastAsia="Calibri" w:hAnsi="Times New Roman" w:cs="Times New Roman"/>
          <w:sz w:val="24"/>
          <w:szCs w:val="24"/>
          <w:lang w:val="en-ZW"/>
        </w:rPr>
      </w:pPr>
      <w:r>
        <w:rPr>
          <w:rFonts w:ascii="Times New Roman" w:eastAsia="Calibri" w:hAnsi="Times New Roman" w:cs="Times New Roman"/>
          <w:sz w:val="24"/>
          <w:szCs w:val="24"/>
          <w:lang w:val="en-ZW"/>
        </w:rPr>
        <w:t xml:space="preserve">MINISTER OF FINANCE AND ECONOMIC DEVELOPMENT </w:t>
      </w:r>
    </w:p>
    <w:p w14:paraId="2729002E" w14:textId="77777777" w:rsidR="00A2193B" w:rsidRDefault="00A2193B" w:rsidP="00A2193B">
      <w:pPr>
        <w:spacing w:after="0" w:line="240" w:lineRule="auto"/>
        <w:jc w:val="both"/>
        <w:rPr>
          <w:rFonts w:ascii="Times New Roman" w:eastAsia="Calibri" w:hAnsi="Times New Roman" w:cs="Times New Roman"/>
          <w:sz w:val="24"/>
          <w:szCs w:val="24"/>
          <w:lang w:val="en-ZW"/>
        </w:rPr>
      </w:pPr>
    </w:p>
    <w:p w14:paraId="1EB490E6" w14:textId="77777777" w:rsidR="00A2193B" w:rsidRDefault="00A2193B" w:rsidP="000A75B4">
      <w:pPr>
        <w:spacing w:after="0" w:line="240" w:lineRule="auto"/>
        <w:jc w:val="both"/>
        <w:rPr>
          <w:rFonts w:ascii="Times New Roman" w:eastAsia="Calibri" w:hAnsi="Times New Roman" w:cs="Times New Roman"/>
          <w:sz w:val="24"/>
          <w:szCs w:val="24"/>
          <w:lang w:val="en-ZW"/>
        </w:rPr>
      </w:pPr>
    </w:p>
    <w:p w14:paraId="55B3330F" w14:textId="77777777" w:rsidR="00A2193B" w:rsidRDefault="00A2193B" w:rsidP="000A75B4">
      <w:pPr>
        <w:spacing w:after="0" w:line="240" w:lineRule="auto"/>
        <w:jc w:val="both"/>
        <w:rPr>
          <w:rFonts w:ascii="Times New Roman" w:eastAsia="Calibri" w:hAnsi="Times New Roman" w:cs="Times New Roman"/>
          <w:sz w:val="24"/>
          <w:szCs w:val="24"/>
          <w:lang w:val="en-ZW"/>
        </w:rPr>
      </w:pPr>
    </w:p>
    <w:p w14:paraId="3B0CE836" w14:textId="10277B55" w:rsidR="000A75B4" w:rsidRPr="00B30F92" w:rsidRDefault="000A75B4" w:rsidP="000A75B4">
      <w:pPr>
        <w:spacing w:after="0" w:line="240" w:lineRule="auto"/>
        <w:jc w:val="both"/>
        <w:rPr>
          <w:rFonts w:ascii="Times New Roman" w:eastAsia="Calibri" w:hAnsi="Times New Roman" w:cs="Times New Roman"/>
          <w:sz w:val="24"/>
          <w:szCs w:val="24"/>
          <w:lang w:val="en-ZW"/>
        </w:rPr>
      </w:pPr>
      <w:r w:rsidRPr="00B30F92">
        <w:rPr>
          <w:rFonts w:ascii="Times New Roman" w:eastAsia="Calibri" w:hAnsi="Times New Roman" w:cs="Times New Roman"/>
          <w:sz w:val="24"/>
          <w:szCs w:val="24"/>
          <w:lang w:val="en-ZW"/>
        </w:rPr>
        <w:t>HIGH COURT OF ZIMBABWE</w:t>
      </w:r>
    </w:p>
    <w:p w14:paraId="7935327C" w14:textId="77777777" w:rsidR="000A75B4" w:rsidRPr="00CA41F4" w:rsidRDefault="000A75B4" w:rsidP="000A75B4">
      <w:pPr>
        <w:spacing w:after="0" w:line="240" w:lineRule="auto"/>
        <w:jc w:val="both"/>
        <w:rPr>
          <w:rFonts w:ascii="Times New Roman" w:eastAsia="Calibri" w:hAnsi="Times New Roman" w:cs="Times New Roman"/>
          <w:b/>
          <w:bCs/>
          <w:sz w:val="24"/>
          <w:szCs w:val="24"/>
          <w:lang w:val="en-ZW"/>
        </w:rPr>
      </w:pPr>
      <w:r w:rsidRPr="00CA41F4">
        <w:rPr>
          <w:rFonts w:ascii="Times New Roman" w:eastAsia="Calibri" w:hAnsi="Times New Roman" w:cs="Times New Roman"/>
          <w:b/>
          <w:bCs/>
          <w:sz w:val="24"/>
          <w:szCs w:val="24"/>
          <w:lang w:val="en-ZW"/>
        </w:rPr>
        <w:t>MUSITHU J</w:t>
      </w:r>
    </w:p>
    <w:p w14:paraId="08DEBB35" w14:textId="52EB3FEE" w:rsidR="000A75B4" w:rsidRDefault="000A75B4" w:rsidP="000A75B4">
      <w:pPr>
        <w:spacing w:after="0" w:line="240" w:lineRule="auto"/>
        <w:jc w:val="both"/>
        <w:rPr>
          <w:rFonts w:ascii="Times New Roman" w:eastAsia="Calibri" w:hAnsi="Times New Roman" w:cs="Times New Roman"/>
          <w:sz w:val="24"/>
          <w:szCs w:val="24"/>
          <w:lang w:val="en-ZW"/>
        </w:rPr>
      </w:pPr>
      <w:r w:rsidRPr="00B30F92">
        <w:rPr>
          <w:rFonts w:ascii="Times New Roman" w:eastAsia="Calibri" w:hAnsi="Times New Roman" w:cs="Times New Roman"/>
          <w:sz w:val="24"/>
          <w:szCs w:val="24"/>
          <w:lang w:val="en-ZW"/>
        </w:rPr>
        <w:t>HARARE</w:t>
      </w:r>
      <w:r w:rsidR="00983C3B">
        <w:rPr>
          <w:rFonts w:ascii="Times New Roman" w:eastAsia="Calibri" w:hAnsi="Times New Roman" w:cs="Times New Roman"/>
          <w:sz w:val="24"/>
          <w:szCs w:val="24"/>
          <w:lang w:val="en-ZW"/>
        </w:rPr>
        <w:t xml:space="preserve">; 13 June &amp; 2 December </w:t>
      </w:r>
      <w:r w:rsidR="00A2193B">
        <w:rPr>
          <w:rFonts w:ascii="Times New Roman" w:eastAsia="Calibri" w:hAnsi="Times New Roman" w:cs="Times New Roman"/>
          <w:sz w:val="24"/>
          <w:szCs w:val="24"/>
          <w:lang w:val="en-ZW"/>
        </w:rPr>
        <w:t>2024</w:t>
      </w:r>
      <w:r w:rsidRPr="00B30F92">
        <w:rPr>
          <w:rFonts w:ascii="Times New Roman" w:eastAsia="Calibri" w:hAnsi="Times New Roman" w:cs="Times New Roman"/>
          <w:sz w:val="24"/>
          <w:szCs w:val="24"/>
          <w:lang w:val="en-ZW"/>
        </w:rPr>
        <w:t xml:space="preserve"> </w:t>
      </w:r>
    </w:p>
    <w:p w14:paraId="267B4FF5" w14:textId="77777777" w:rsidR="00257732" w:rsidRDefault="00257732" w:rsidP="000A75B4">
      <w:pPr>
        <w:spacing w:after="0" w:line="240" w:lineRule="auto"/>
        <w:jc w:val="both"/>
        <w:rPr>
          <w:rFonts w:ascii="Times New Roman" w:eastAsia="Calibri" w:hAnsi="Times New Roman" w:cs="Times New Roman"/>
          <w:sz w:val="24"/>
          <w:szCs w:val="24"/>
          <w:lang w:val="en-ZW"/>
        </w:rPr>
      </w:pPr>
    </w:p>
    <w:p w14:paraId="63C092FA" w14:textId="77777777" w:rsidR="00696DBA" w:rsidRDefault="00696DBA" w:rsidP="000A75B4">
      <w:pPr>
        <w:spacing w:after="0" w:line="240" w:lineRule="auto"/>
        <w:jc w:val="both"/>
        <w:rPr>
          <w:rFonts w:ascii="Times New Roman" w:eastAsia="Calibri" w:hAnsi="Times New Roman" w:cs="Times New Roman"/>
          <w:sz w:val="24"/>
          <w:szCs w:val="24"/>
          <w:lang w:val="en-ZW"/>
        </w:rPr>
      </w:pPr>
    </w:p>
    <w:p w14:paraId="6DD37FE5" w14:textId="5C0F922A" w:rsidR="00696DBA" w:rsidRPr="007A66C5" w:rsidRDefault="00696DBA" w:rsidP="00696DBA">
      <w:pPr>
        <w:spacing w:after="200" w:line="240" w:lineRule="auto"/>
        <w:jc w:val="both"/>
        <w:rPr>
          <w:rFonts w:ascii="Times New Roman" w:eastAsia="Calibri" w:hAnsi="Times New Roman" w:cs="Times New Roman"/>
          <w:b/>
          <w:sz w:val="24"/>
          <w:szCs w:val="24"/>
          <w:lang w:val="en-ZW"/>
        </w:rPr>
      </w:pPr>
      <w:r w:rsidRPr="00B30F92">
        <w:rPr>
          <w:rFonts w:ascii="Times New Roman" w:eastAsia="Calibri" w:hAnsi="Times New Roman" w:cs="Times New Roman"/>
          <w:b/>
          <w:sz w:val="24"/>
          <w:szCs w:val="24"/>
          <w:lang w:val="en-ZW"/>
        </w:rPr>
        <w:t xml:space="preserve">Opposed </w:t>
      </w:r>
      <w:r w:rsidR="00EB01F9">
        <w:rPr>
          <w:rFonts w:ascii="Times New Roman" w:eastAsia="Calibri" w:hAnsi="Times New Roman" w:cs="Times New Roman"/>
          <w:b/>
          <w:sz w:val="24"/>
          <w:szCs w:val="24"/>
          <w:lang w:val="en-ZW"/>
        </w:rPr>
        <w:t>Application</w:t>
      </w:r>
      <w:r w:rsidR="00A2193B">
        <w:rPr>
          <w:rFonts w:ascii="Times New Roman" w:eastAsia="Calibri" w:hAnsi="Times New Roman" w:cs="Times New Roman"/>
          <w:b/>
          <w:sz w:val="24"/>
          <w:szCs w:val="24"/>
          <w:lang w:val="en-ZW"/>
        </w:rPr>
        <w:t>-</w:t>
      </w:r>
      <w:r w:rsidR="00A2193B" w:rsidRPr="00A2193B">
        <w:rPr>
          <w:rFonts w:ascii="Times New Roman" w:eastAsia="Calibri" w:hAnsi="Times New Roman" w:cs="Times New Roman"/>
          <w:b/>
          <w:i/>
          <w:iCs/>
          <w:sz w:val="24"/>
          <w:szCs w:val="24"/>
          <w:lang w:val="en-ZW"/>
        </w:rPr>
        <w:t xml:space="preserve">Declaratur </w:t>
      </w:r>
      <w:r w:rsidR="007A66C5">
        <w:rPr>
          <w:rFonts w:ascii="Times New Roman" w:eastAsia="Calibri" w:hAnsi="Times New Roman" w:cs="Times New Roman"/>
          <w:b/>
          <w:sz w:val="24"/>
          <w:szCs w:val="24"/>
          <w:lang w:val="en-ZW"/>
        </w:rPr>
        <w:t xml:space="preserve">and forfeiture of goods </w:t>
      </w:r>
    </w:p>
    <w:p w14:paraId="65DE76CA" w14:textId="77777777" w:rsidR="00696DBA" w:rsidRPr="00B30F92" w:rsidRDefault="00696DBA" w:rsidP="00696DBA">
      <w:pPr>
        <w:spacing w:after="0" w:line="240" w:lineRule="auto"/>
        <w:jc w:val="both"/>
        <w:rPr>
          <w:rFonts w:ascii="Times New Roman" w:eastAsia="Calibri" w:hAnsi="Times New Roman" w:cs="Times New Roman"/>
          <w:sz w:val="24"/>
          <w:szCs w:val="24"/>
          <w:lang w:val="en-ZW"/>
        </w:rPr>
      </w:pPr>
    </w:p>
    <w:p w14:paraId="2280144D" w14:textId="1369EA97" w:rsidR="00696DBA" w:rsidRPr="00B30F92" w:rsidRDefault="00696DBA" w:rsidP="00696DBA">
      <w:pPr>
        <w:spacing w:after="0" w:line="240" w:lineRule="auto"/>
        <w:jc w:val="both"/>
        <w:rPr>
          <w:rFonts w:ascii="Times New Roman" w:eastAsia="Calibri" w:hAnsi="Times New Roman" w:cs="Times New Roman"/>
          <w:sz w:val="24"/>
          <w:szCs w:val="24"/>
          <w:lang w:val="en-ZW"/>
        </w:rPr>
      </w:pPr>
      <w:r w:rsidRPr="00B30F92">
        <w:rPr>
          <w:rFonts w:ascii="Times New Roman" w:eastAsia="Calibri" w:hAnsi="Times New Roman" w:cs="Times New Roman"/>
          <w:sz w:val="24"/>
          <w:szCs w:val="24"/>
          <w:lang w:val="en-ZW"/>
        </w:rPr>
        <w:t>Mr</w:t>
      </w:r>
      <w:r w:rsidRPr="00B30F92">
        <w:rPr>
          <w:rFonts w:ascii="Times New Roman" w:eastAsia="Calibri" w:hAnsi="Times New Roman" w:cs="Times New Roman"/>
          <w:i/>
          <w:sz w:val="24"/>
          <w:szCs w:val="24"/>
          <w:lang w:val="en-ZW"/>
        </w:rPr>
        <w:t xml:space="preserve"> </w:t>
      </w:r>
      <w:r w:rsidR="00DD2B84">
        <w:rPr>
          <w:rFonts w:ascii="Times New Roman" w:eastAsia="Calibri" w:hAnsi="Times New Roman" w:cs="Times New Roman"/>
          <w:i/>
          <w:sz w:val="24"/>
          <w:szCs w:val="24"/>
          <w:lang w:val="en-ZW"/>
        </w:rPr>
        <w:t>L</w:t>
      </w:r>
      <w:r w:rsidR="00CA41F4">
        <w:rPr>
          <w:rFonts w:ascii="Times New Roman" w:eastAsia="Calibri" w:hAnsi="Times New Roman" w:cs="Times New Roman"/>
          <w:i/>
          <w:sz w:val="24"/>
          <w:szCs w:val="24"/>
          <w:lang w:val="en-ZW"/>
        </w:rPr>
        <w:t xml:space="preserve"> </w:t>
      </w:r>
      <w:r w:rsidR="00DD2B84">
        <w:rPr>
          <w:rFonts w:ascii="Times New Roman" w:eastAsia="Calibri" w:hAnsi="Times New Roman" w:cs="Times New Roman"/>
          <w:i/>
          <w:sz w:val="24"/>
          <w:szCs w:val="24"/>
          <w:lang w:val="en-ZW"/>
        </w:rPr>
        <w:t>Madhuku</w:t>
      </w:r>
      <w:r w:rsidRPr="00B30F92">
        <w:rPr>
          <w:rFonts w:ascii="Times New Roman" w:eastAsia="Calibri" w:hAnsi="Times New Roman" w:cs="Times New Roman"/>
          <w:sz w:val="24"/>
          <w:szCs w:val="24"/>
          <w:lang w:val="en-ZW"/>
        </w:rPr>
        <w:t>, for the applicant</w:t>
      </w:r>
      <w:r w:rsidR="00DD2B84">
        <w:rPr>
          <w:rFonts w:ascii="Times New Roman" w:eastAsia="Calibri" w:hAnsi="Times New Roman" w:cs="Times New Roman"/>
          <w:sz w:val="24"/>
          <w:szCs w:val="24"/>
          <w:lang w:val="en-ZW"/>
        </w:rPr>
        <w:t>s</w:t>
      </w:r>
      <w:r w:rsidRPr="00B30F92">
        <w:rPr>
          <w:rFonts w:ascii="Times New Roman" w:eastAsia="Calibri" w:hAnsi="Times New Roman" w:cs="Times New Roman"/>
          <w:sz w:val="24"/>
          <w:szCs w:val="24"/>
          <w:lang w:val="en-ZW"/>
        </w:rPr>
        <w:t xml:space="preserve"> </w:t>
      </w:r>
    </w:p>
    <w:p w14:paraId="26979D8C" w14:textId="61595E32" w:rsidR="00696DBA" w:rsidRDefault="00696DBA" w:rsidP="00696DBA">
      <w:pPr>
        <w:spacing w:after="0" w:line="240" w:lineRule="auto"/>
        <w:jc w:val="both"/>
        <w:rPr>
          <w:rFonts w:ascii="Times New Roman" w:eastAsia="Calibri" w:hAnsi="Times New Roman" w:cs="Times New Roman"/>
          <w:sz w:val="24"/>
          <w:szCs w:val="24"/>
          <w:lang w:val="en-ZW"/>
        </w:rPr>
      </w:pPr>
      <w:r w:rsidRPr="00B30F92">
        <w:rPr>
          <w:rFonts w:ascii="Times New Roman" w:eastAsia="Calibri" w:hAnsi="Times New Roman" w:cs="Times New Roman"/>
          <w:sz w:val="24"/>
          <w:szCs w:val="24"/>
          <w:lang w:val="en-ZW"/>
        </w:rPr>
        <w:t xml:space="preserve">Mr </w:t>
      </w:r>
      <w:r>
        <w:rPr>
          <w:rFonts w:ascii="Times New Roman" w:eastAsia="Calibri" w:hAnsi="Times New Roman" w:cs="Times New Roman"/>
          <w:i/>
          <w:sz w:val="24"/>
          <w:szCs w:val="24"/>
          <w:lang w:val="en-ZW"/>
        </w:rPr>
        <w:t>T</w:t>
      </w:r>
      <w:r w:rsidR="00DD2B84">
        <w:rPr>
          <w:rFonts w:ascii="Times New Roman" w:eastAsia="Calibri" w:hAnsi="Times New Roman" w:cs="Times New Roman"/>
          <w:i/>
          <w:sz w:val="24"/>
          <w:szCs w:val="24"/>
          <w:lang w:val="en-ZW"/>
        </w:rPr>
        <w:t xml:space="preserve"> Kamema, </w:t>
      </w:r>
      <w:r>
        <w:rPr>
          <w:rFonts w:ascii="Times New Roman" w:eastAsia="Calibri" w:hAnsi="Times New Roman" w:cs="Times New Roman"/>
          <w:sz w:val="24"/>
          <w:szCs w:val="24"/>
          <w:lang w:val="en-ZW"/>
        </w:rPr>
        <w:t>for the</w:t>
      </w:r>
      <w:r w:rsidRPr="00B30F92">
        <w:rPr>
          <w:rFonts w:ascii="Times New Roman" w:eastAsia="Calibri" w:hAnsi="Times New Roman" w:cs="Times New Roman"/>
          <w:sz w:val="24"/>
          <w:szCs w:val="24"/>
          <w:lang w:val="en-ZW"/>
        </w:rPr>
        <w:t xml:space="preserve"> </w:t>
      </w:r>
      <w:r w:rsidR="00DD2B84">
        <w:rPr>
          <w:rFonts w:ascii="Times New Roman" w:eastAsia="Calibri" w:hAnsi="Times New Roman" w:cs="Times New Roman"/>
          <w:sz w:val="24"/>
          <w:szCs w:val="24"/>
          <w:lang w:val="en-ZW"/>
        </w:rPr>
        <w:t>1</w:t>
      </w:r>
      <w:r w:rsidR="00DD2B84" w:rsidRPr="00DD2B84">
        <w:rPr>
          <w:rFonts w:ascii="Times New Roman" w:eastAsia="Calibri" w:hAnsi="Times New Roman" w:cs="Times New Roman"/>
          <w:sz w:val="24"/>
          <w:szCs w:val="24"/>
          <w:vertAlign w:val="superscript"/>
          <w:lang w:val="en-ZW"/>
        </w:rPr>
        <w:t>st</w:t>
      </w:r>
      <w:r w:rsidR="00DD2B84">
        <w:rPr>
          <w:rFonts w:ascii="Times New Roman" w:eastAsia="Calibri" w:hAnsi="Times New Roman" w:cs="Times New Roman"/>
          <w:sz w:val="24"/>
          <w:szCs w:val="24"/>
          <w:lang w:val="en-ZW"/>
        </w:rPr>
        <w:t xml:space="preserve"> </w:t>
      </w:r>
      <w:r w:rsidRPr="00B30F92">
        <w:rPr>
          <w:rFonts w:ascii="Times New Roman" w:eastAsia="Calibri" w:hAnsi="Times New Roman" w:cs="Times New Roman"/>
          <w:sz w:val="24"/>
          <w:szCs w:val="24"/>
          <w:lang w:val="en-ZW"/>
        </w:rPr>
        <w:t xml:space="preserve">respondent  </w:t>
      </w:r>
    </w:p>
    <w:p w14:paraId="27477D98" w14:textId="3C7F9EF9" w:rsidR="00DD2B84" w:rsidRDefault="00DD2B84" w:rsidP="00696DBA">
      <w:pPr>
        <w:spacing w:after="0" w:line="240" w:lineRule="auto"/>
        <w:jc w:val="both"/>
        <w:rPr>
          <w:rFonts w:ascii="Times New Roman" w:eastAsia="Calibri" w:hAnsi="Times New Roman" w:cs="Times New Roman"/>
          <w:sz w:val="24"/>
          <w:szCs w:val="24"/>
          <w:lang w:val="en-ZW"/>
        </w:rPr>
      </w:pPr>
      <w:r>
        <w:rPr>
          <w:rFonts w:ascii="Times New Roman" w:eastAsia="Calibri" w:hAnsi="Times New Roman" w:cs="Times New Roman"/>
          <w:sz w:val="24"/>
          <w:szCs w:val="24"/>
          <w:lang w:val="en-ZW"/>
        </w:rPr>
        <w:t xml:space="preserve">Ms </w:t>
      </w:r>
      <w:r w:rsidRPr="00DD2B84">
        <w:rPr>
          <w:rFonts w:ascii="Times New Roman" w:eastAsia="Calibri" w:hAnsi="Times New Roman" w:cs="Times New Roman"/>
          <w:i/>
          <w:iCs/>
          <w:sz w:val="24"/>
          <w:szCs w:val="24"/>
          <w:lang w:val="en-ZW"/>
        </w:rPr>
        <w:t>T Tembo</w:t>
      </w:r>
      <w:r>
        <w:rPr>
          <w:rFonts w:ascii="Times New Roman" w:eastAsia="Calibri" w:hAnsi="Times New Roman" w:cs="Times New Roman"/>
          <w:sz w:val="24"/>
          <w:szCs w:val="24"/>
          <w:lang w:val="en-ZW"/>
        </w:rPr>
        <w:t>, for the 2</w:t>
      </w:r>
      <w:r w:rsidRPr="00DD2B84">
        <w:rPr>
          <w:rFonts w:ascii="Times New Roman" w:eastAsia="Calibri" w:hAnsi="Times New Roman" w:cs="Times New Roman"/>
          <w:sz w:val="24"/>
          <w:szCs w:val="24"/>
          <w:vertAlign w:val="superscript"/>
          <w:lang w:val="en-ZW"/>
        </w:rPr>
        <w:t>nd</w:t>
      </w:r>
      <w:r>
        <w:rPr>
          <w:rFonts w:ascii="Times New Roman" w:eastAsia="Calibri" w:hAnsi="Times New Roman" w:cs="Times New Roman"/>
          <w:sz w:val="24"/>
          <w:szCs w:val="24"/>
          <w:lang w:val="en-ZW"/>
        </w:rPr>
        <w:t xml:space="preserve"> respondent </w:t>
      </w:r>
    </w:p>
    <w:p w14:paraId="2183D9F4" w14:textId="77777777" w:rsidR="00550E91" w:rsidRDefault="00550E91" w:rsidP="00696DBA">
      <w:pPr>
        <w:spacing w:after="0" w:line="240" w:lineRule="auto"/>
        <w:jc w:val="both"/>
        <w:rPr>
          <w:rFonts w:ascii="Times New Roman" w:eastAsia="Calibri" w:hAnsi="Times New Roman" w:cs="Times New Roman"/>
          <w:sz w:val="24"/>
          <w:szCs w:val="24"/>
          <w:lang w:val="en-ZW"/>
        </w:rPr>
      </w:pPr>
    </w:p>
    <w:p w14:paraId="5A4D342A" w14:textId="77777777" w:rsidR="00696DBA" w:rsidRDefault="00696DBA" w:rsidP="00696DBA">
      <w:pPr>
        <w:spacing w:after="0" w:line="240" w:lineRule="auto"/>
        <w:jc w:val="both"/>
        <w:rPr>
          <w:rFonts w:ascii="Times New Roman" w:eastAsia="Calibri" w:hAnsi="Times New Roman" w:cs="Times New Roman"/>
          <w:sz w:val="24"/>
          <w:szCs w:val="24"/>
          <w:lang w:val="en-ZW"/>
        </w:rPr>
      </w:pPr>
    </w:p>
    <w:p w14:paraId="7D12C67C" w14:textId="5AEF8F98" w:rsidR="008C70AC" w:rsidRDefault="00550E91" w:rsidP="0057792B">
      <w:pPr>
        <w:spacing w:line="360" w:lineRule="auto"/>
        <w:ind w:firstLine="720"/>
        <w:jc w:val="both"/>
        <w:rPr>
          <w:rFonts w:ascii="Times New Roman" w:hAnsi="Times New Roman" w:cs="Times New Roman"/>
          <w:sz w:val="24"/>
          <w:szCs w:val="24"/>
        </w:rPr>
      </w:pPr>
      <w:r w:rsidRPr="00CA41F4">
        <w:rPr>
          <w:rFonts w:ascii="Times New Roman" w:hAnsi="Times New Roman" w:cs="Times New Roman"/>
          <w:bCs/>
          <w:sz w:val="24"/>
          <w:szCs w:val="24"/>
        </w:rPr>
        <w:t>MUSITHU J</w:t>
      </w:r>
      <w:r w:rsidR="00CA41F4" w:rsidRPr="00CA41F4">
        <w:rPr>
          <w:rFonts w:ascii="Times New Roman" w:hAnsi="Times New Roman" w:cs="Times New Roman"/>
          <w:bCs/>
          <w:sz w:val="24"/>
          <w:szCs w:val="24"/>
        </w:rPr>
        <w:t>:</w:t>
      </w:r>
      <w:r w:rsidRPr="00172D0F">
        <w:rPr>
          <w:rFonts w:ascii="Times New Roman" w:hAnsi="Times New Roman" w:cs="Times New Roman"/>
          <w:i/>
          <w:sz w:val="24"/>
          <w:szCs w:val="24"/>
        </w:rPr>
        <w:t xml:space="preserve"> </w:t>
      </w:r>
      <w:r w:rsidRPr="00172D0F">
        <w:rPr>
          <w:rFonts w:ascii="Times New Roman" w:hAnsi="Times New Roman" w:cs="Times New Roman"/>
          <w:sz w:val="24"/>
          <w:szCs w:val="24"/>
        </w:rPr>
        <w:t>T</w:t>
      </w:r>
      <w:r w:rsidR="008C70AC">
        <w:rPr>
          <w:rFonts w:ascii="Times New Roman" w:hAnsi="Times New Roman" w:cs="Times New Roman"/>
          <w:sz w:val="24"/>
          <w:szCs w:val="24"/>
        </w:rPr>
        <w:t xml:space="preserve">he applicants approached this court for a </w:t>
      </w:r>
      <w:r w:rsidR="008C70AC" w:rsidRPr="008C70AC">
        <w:rPr>
          <w:rFonts w:ascii="Times New Roman" w:hAnsi="Times New Roman" w:cs="Times New Roman"/>
          <w:i/>
          <w:iCs/>
          <w:sz w:val="24"/>
          <w:szCs w:val="24"/>
        </w:rPr>
        <w:t>declaratur</w:t>
      </w:r>
      <w:r w:rsidR="008C70AC">
        <w:rPr>
          <w:rFonts w:ascii="Times New Roman" w:hAnsi="Times New Roman" w:cs="Times New Roman"/>
          <w:sz w:val="24"/>
          <w:szCs w:val="24"/>
        </w:rPr>
        <w:t xml:space="preserve"> and consequential relief. The </w:t>
      </w:r>
      <w:r w:rsidR="00C35B7E">
        <w:rPr>
          <w:rFonts w:ascii="Times New Roman" w:hAnsi="Times New Roman" w:cs="Times New Roman"/>
          <w:sz w:val="24"/>
          <w:szCs w:val="24"/>
        </w:rPr>
        <w:t xml:space="preserve">relief sought is set out in the draft order </w:t>
      </w:r>
      <w:r w:rsidR="008C70AC">
        <w:rPr>
          <w:rFonts w:ascii="Times New Roman" w:hAnsi="Times New Roman" w:cs="Times New Roman"/>
          <w:sz w:val="24"/>
          <w:szCs w:val="24"/>
        </w:rPr>
        <w:t>as follows:</w:t>
      </w:r>
    </w:p>
    <w:p w14:paraId="7C95BDF4" w14:textId="4E34B853" w:rsidR="00045E0D" w:rsidRPr="00CA41F4" w:rsidRDefault="00045E0D" w:rsidP="0057792B">
      <w:pPr>
        <w:spacing w:line="240" w:lineRule="auto"/>
        <w:jc w:val="both"/>
        <w:rPr>
          <w:rFonts w:ascii="Times New Roman" w:hAnsi="Times New Roman" w:cs="Times New Roman"/>
          <w:b/>
        </w:rPr>
      </w:pPr>
      <w:r>
        <w:rPr>
          <w:rFonts w:ascii="Times New Roman" w:hAnsi="Times New Roman" w:cs="Times New Roman"/>
          <w:sz w:val="24"/>
          <w:szCs w:val="24"/>
        </w:rPr>
        <w:tab/>
      </w:r>
      <w:bookmarkStart w:id="1" w:name="_Hlk182849670"/>
      <w:r w:rsidR="0057792B" w:rsidRPr="00CA41F4">
        <w:rPr>
          <w:rFonts w:ascii="Times New Roman" w:hAnsi="Times New Roman" w:cs="Times New Roman"/>
        </w:rPr>
        <w:t>“</w:t>
      </w:r>
      <w:r w:rsidRPr="00CA41F4">
        <w:rPr>
          <w:rFonts w:ascii="Times New Roman" w:hAnsi="Times New Roman" w:cs="Times New Roman"/>
          <w:b/>
        </w:rPr>
        <w:t xml:space="preserve">IT IS ORDERD </w:t>
      </w:r>
      <w:r w:rsidR="00257732" w:rsidRPr="00CA41F4">
        <w:rPr>
          <w:rFonts w:ascii="Times New Roman" w:hAnsi="Times New Roman" w:cs="Times New Roman"/>
          <w:b/>
        </w:rPr>
        <w:t>THAT: -</w:t>
      </w:r>
    </w:p>
    <w:p w14:paraId="418236C2" w14:textId="77777777" w:rsidR="006F2140" w:rsidRPr="00CA41F4" w:rsidRDefault="00B7000B" w:rsidP="008C70AC">
      <w:pPr>
        <w:pStyle w:val="ListParagraph"/>
        <w:numPr>
          <w:ilvl w:val="0"/>
          <w:numId w:val="1"/>
        </w:numPr>
        <w:spacing w:line="240" w:lineRule="auto"/>
        <w:ind w:left="1276" w:hanging="425"/>
        <w:jc w:val="both"/>
        <w:rPr>
          <w:rFonts w:ascii="Times New Roman" w:hAnsi="Times New Roman" w:cs="Times New Roman"/>
        </w:rPr>
      </w:pPr>
      <w:r w:rsidRPr="00CA41F4">
        <w:rPr>
          <w:rFonts w:ascii="Times New Roman" w:hAnsi="Times New Roman" w:cs="Times New Roman"/>
        </w:rPr>
        <w:t>That the decision of the 1</w:t>
      </w:r>
      <w:r w:rsidRPr="00CA41F4">
        <w:rPr>
          <w:rFonts w:ascii="Times New Roman" w:hAnsi="Times New Roman" w:cs="Times New Roman"/>
          <w:vertAlign w:val="superscript"/>
        </w:rPr>
        <w:t>st</w:t>
      </w:r>
      <w:r w:rsidRPr="00CA41F4">
        <w:rPr>
          <w:rFonts w:ascii="Times New Roman" w:hAnsi="Times New Roman" w:cs="Times New Roman"/>
        </w:rPr>
        <w:t xml:space="preserve"> Respondent declaring forfeited to the State property belonging to the Applicant</w:t>
      </w:r>
      <w:r w:rsidR="006F2140" w:rsidRPr="00CA41F4">
        <w:rPr>
          <w:rFonts w:ascii="Times New Roman" w:hAnsi="Times New Roman" w:cs="Times New Roman"/>
        </w:rPr>
        <w:t>, the property in question being one motor vehicle namely Nissan UD, Registration Number 3228, Chasis Number ADDE 0500000000480, Engine Number GH 13602726 of silver white in colour, be and is hereby declared null and void and of no force or effect.</w:t>
      </w:r>
    </w:p>
    <w:p w14:paraId="79A61326" w14:textId="1BA7197E" w:rsidR="00437778" w:rsidRPr="00CA41F4" w:rsidRDefault="00437778" w:rsidP="00437778">
      <w:pPr>
        <w:spacing w:line="240" w:lineRule="auto"/>
        <w:ind w:left="851"/>
        <w:jc w:val="both"/>
        <w:rPr>
          <w:rFonts w:ascii="Times New Roman" w:hAnsi="Times New Roman" w:cs="Times New Roman"/>
          <w:b/>
          <w:bCs/>
        </w:rPr>
      </w:pPr>
      <w:r w:rsidRPr="00CA41F4">
        <w:rPr>
          <w:rFonts w:ascii="Times New Roman" w:hAnsi="Times New Roman" w:cs="Times New Roman"/>
          <w:b/>
          <w:bCs/>
        </w:rPr>
        <w:t>AS CONSEQUENTIAL ORDER, IT IS ORDERED</w:t>
      </w:r>
    </w:p>
    <w:p w14:paraId="6077A95E" w14:textId="383422DA" w:rsidR="00437778" w:rsidRPr="00CA41F4" w:rsidRDefault="00437778" w:rsidP="008C70AC">
      <w:pPr>
        <w:pStyle w:val="ListParagraph"/>
        <w:numPr>
          <w:ilvl w:val="0"/>
          <w:numId w:val="1"/>
        </w:numPr>
        <w:spacing w:line="240" w:lineRule="auto"/>
        <w:ind w:left="1276" w:hanging="425"/>
        <w:jc w:val="both"/>
        <w:rPr>
          <w:rFonts w:ascii="Times New Roman" w:hAnsi="Times New Roman" w:cs="Times New Roman"/>
        </w:rPr>
      </w:pPr>
      <w:r w:rsidRPr="00CA41F4">
        <w:rPr>
          <w:rFonts w:ascii="Times New Roman" w:hAnsi="Times New Roman" w:cs="Times New Roman"/>
        </w:rPr>
        <w:t>That following the declaration of nullity, the applicant’s property being one motor vehicle namely NISSAN UD TRUCK, REGISTRATION 3228, CHASIS ADDE 0500000000480, ENGINE NUMBER GH 13602726 of silver white in colour be returned to the applicant forthwith.</w:t>
      </w:r>
    </w:p>
    <w:p w14:paraId="383BAF7E" w14:textId="1ADAC238" w:rsidR="00437778" w:rsidRPr="00CA41F4" w:rsidRDefault="00437778" w:rsidP="008C70AC">
      <w:pPr>
        <w:pStyle w:val="ListParagraph"/>
        <w:numPr>
          <w:ilvl w:val="0"/>
          <w:numId w:val="1"/>
        </w:numPr>
        <w:spacing w:line="240" w:lineRule="auto"/>
        <w:ind w:left="1276" w:hanging="425"/>
        <w:jc w:val="both"/>
        <w:rPr>
          <w:rFonts w:ascii="Times New Roman" w:hAnsi="Times New Roman" w:cs="Times New Roman"/>
        </w:rPr>
      </w:pPr>
      <w:r w:rsidRPr="00CA41F4">
        <w:rPr>
          <w:rFonts w:ascii="Times New Roman" w:hAnsi="Times New Roman" w:cs="Times New Roman"/>
        </w:rPr>
        <w:t>That 1</w:t>
      </w:r>
      <w:r w:rsidRPr="00CA41F4">
        <w:rPr>
          <w:rFonts w:ascii="Times New Roman" w:hAnsi="Times New Roman" w:cs="Times New Roman"/>
          <w:vertAlign w:val="superscript"/>
        </w:rPr>
        <w:t>st</w:t>
      </w:r>
      <w:r w:rsidRPr="00CA41F4">
        <w:rPr>
          <w:rFonts w:ascii="Times New Roman" w:hAnsi="Times New Roman" w:cs="Times New Roman"/>
        </w:rPr>
        <w:t xml:space="preserve"> Respondent pays costs of this application on an attorney and client scale, if it opposes the application.”</w:t>
      </w:r>
    </w:p>
    <w:p w14:paraId="789C04D0" w14:textId="77777777" w:rsidR="00437778" w:rsidRDefault="00437778" w:rsidP="00437778">
      <w:pPr>
        <w:pStyle w:val="ListParagraph"/>
        <w:spacing w:line="240" w:lineRule="auto"/>
        <w:ind w:left="1276"/>
        <w:jc w:val="both"/>
        <w:rPr>
          <w:rFonts w:ascii="Times New Roman" w:hAnsi="Times New Roman" w:cs="Times New Roman"/>
        </w:rPr>
      </w:pPr>
    </w:p>
    <w:bookmarkEnd w:id="1"/>
    <w:p w14:paraId="65C61959" w14:textId="1B554645" w:rsidR="00437778" w:rsidRDefault="0057792B" w:rsidP="00CA41F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application was opposed</w:t>
      </w:r>
      <w:r w:rsidR="00437778">
        <w:rPr>
          <w:rFonts w:ascii="Times New Roman" w:hAnsi="Times New Roman" w:cs="Times New Roman"/>
          <w:sz w:val="24"/>
          <w:szCs w:val="24"/>
        </w:rPr>
        <w:t xml:space="preserve"> by the first respondent. </w:t>
      </w:r>
      <w:r w:rsidR="006E06DF">
        <w:rPr>
          <w:rFonts w:ascii="Times New Roman" w:hAnsi="Times New Roman" w:cs="Times New Roman"/>
          <w:sz w:val="24"/>
          <w:szCs w:val="24"/>
        </w:rPr>
        <w:t xml:space="preserve">The second respondent </w:t>
      </w:r>
      <w:r w:rsidR="00C35B7E">
        <w:rPr>
          <w:rFonts w:ascii="Times New Roman" w:hAnsi="Times New Roman" w:cs="Times New Roman"/>
          <w:sz w:val="24"/>
          <w:szCs w:val="24"/>
        </w:rPr>
        <w:t xml:space="preserve">did not oppose and </w:t>
      </w:r>
      <w:r w:rsidR="006E06DF">
        <w:rPr>
          <w:rFonts w:ascii="Times New Roman" w:hAnsi="Times New Roman" w:cs="Times New Roman"/>
          <w:sz w:val="24"/>
          <w:szCs w:val="24"/>
        </w:rPr>
        <w:t xml:space="preserve">opted to abide by the decision of the court. The first respondent shall hereafter </w:t>
      </w:r>
      <w:r w:rsidR="002F2C1C">
        <w:rPr>
          <w:rFonts w:ascii="Times New Roman" w:hAnsi="Times New Roman" w:cs="Times New Roman"/>
          <w:sz w:val="24"/>
          <w:szCs w:val="24"/>
        </w:rPr>
        <w:t xml:space="preserve">be </w:t>
      </w:r>
      <w:r w:rsidR="006E06DF">
        <w:rPr>
          <w:rFonts w:ascii="Times New Roman" w:hAnsi="Times New Roman" w:cs="Times New Roman"/>
          <w:sz w:val="24"/>
          <w:szCs w:val="24"/>
        </w:rPr>
        <w:t xml:space="preserve">referred to as the respondent. </w:t>
      </w:r>
    </w:p>
    <w:p w14:paraId="4A53EDBC" w14:textId="77777777" w:rsidR="00437778" w:rsidRPr="0057792B" w:rsidRDefault="00437778" w:rsidP="0057792B">
      <w:pPr>
        <w:spacing w:line="240" w:lineRule="auto"/>
        <w:jc w:val="both"/>
        <w:rPr>
          <w:rFonts w:ascii="Times New Roman" w:hAnsi="Times New Roman" w:cs="Times New Roman"/>
          <w:sz w:val="24"/>
          <w:szCs w:val="24"/>
        </w:rPr>
      </w:pPr>
    </w:p>
    <w:p w14:paraId="14E23DD4" w14:textId="63B729C5" w:rsidR="00045E0D" w:rsidRPr="00045E0D" w:rsidRDefault="00BF3D79" w:rsidP="0025773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Factual b</w:t>
      </w:r>
      <w:r w:rsidR="0057792B">
        <w:rPr>
          <w:rFonts w:ascii="Times New Roman" w:hAnsi="Times New Roman" w:cs="Times New Roman"/>
          <w:b/>
          <w:sz w:val="24"/>
          <w:szCs w:val="24"/>
        </w:rPr>
        <w:t>ackground and the a</w:t>
      </w:r>
      <w:r w:rsidR="00045E0D" w:rsidRPr="00045E0D">
        <w:rPr>
          <w:rFonts w:ascii="Times New Roman" w:hAnsi="Times New Roman" w:cs="Times New Roman"/>
          <w:b/>
          <w:sz w:val="24"/>
          <w:szCs w:val="24"/>
        </w:rPr>
        <w:t>pplicant’s case</w:t>
      </w:r>
    </w:p>
    <w:p w14:paraId="4E7378B8" w14:textId="363C842F" w:rsidR="00F110AD" w:rsidRDefault="00B77DE3" w:rsidP="007A415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founding affidavit was deposed to by the first applicant, with the second applicant deposing to a supporting affidavit. </w:t>
      </w:r>
      <w:r w:rsidR="00851C40">
        <w:rPr>
          <w:rFonts w:ascii="Times New Roman" w:hAnsi="Times New Roman" w:cs="Times New Roman"/>
          <w:sz w:val="24"/>
          <w:szCs w:val="24"/>
        </w:rPr>
        <w:t xml:space="preserve">The applicants are involved in a family transport business. The first applicant was hired by a clearing agent known as Bezel Chikomwe to transport goods from Dulibadzimu in Beitbridge </w:t>
      </w:r>
      <w:r w:rsidR="00C5252D">
        <w:rPr>
          <w:rFonts w:ascii="Times New Roman" w:hAnsi="Times New Roman" w:cs="Times New Roman"/>
          <w:sz w:val="24"/>
          <w:szCs w:val="24"/>
        </w:rPr>
        <w:t>to Masvingo.</w:t>
      </w:r>
      <w:r>
        <w:rPr>
          <w:rFonts w:ascii="Times New Roman" w:hAnsi="Times New Roman" w:cs="Times New Roman"/>
          <w:sz w:val="24"/>
          <w:szCs w:val="24"/>
        </w:rPr>
        <w:t xml:space="preserve"> </w:t>
      </w:r>
      <w:r w:rsidR="00CA41F4">
        <w:rPr>
          <w:rFonts w:ascii="Times New Roman" w:hAnsi="Times New Roman" w:cs="Times New Roman"/>
          <w:sz w:val="24"/>
          <w:szCs w:val="24"/>
        </w:rPr>
        <w:t xml:space="preserve"> </w:t>
      </w:r>
      <w:r>
        <w:rPr>
          <w:rFonts w:ascii="Times New Roman" w:hAnsi="Times New Roman" w:cs="Times New Roman"/>
          <w:sz w:val="24"/>
          <w:szCs w:val="24"/>
        </w:rPr>
        <w:t xml:space="preserve">He claimed that </w:t>
      </w:r>
      <w:r w:rsidR="00C5252D">
        <w:rPr>
          <w:rFonts w:ascii="Times New Roman" w:hAnsi="Times New Roman" w:cs="Times New Roman"/>
          <w:sz w:val="24"/>
          <w:szCs w:val="24"/>
        </w:rPr>
        <w:t xml:space="preserve">their vehicle did not cross the border into </w:t>
      </w:r>
      <w:r w:rsidR="00FA66DB">
        <w:rPr>
          <w:rFonts w:ascii="Times New Roman" w:hAnsi="Times New Roman" w:cs="Times New Roman"/>
          <w:sz w:val="24"/>
          <w:szCs w:val="24"/>
        </w:rPr>
        <w:t>South Africa,</w:t>
      </w:r>
      <w:r w:rsidR="00C5252D">
        <w:rPr>
          <w:rFonts w:ascii="Times New Roman" w:hAnsi="Times New Roman" w:cs="Times New Roman"/>
          <w:sz w:val="24"/>
          <w:szCs w:val="24"/>
        </w:rPr>
        <w:t xml:space="preserve"> and he assumed that the goods had been properly imported into the country. </w:t>
      </w:r>
    </w:p>
    <w:p w14:paraId="0F28C7B3" w14:textId="2F116A01" w:rsidR="00FA66DB" w:rsidRDefault="00FA66DB" w:rsidP="007A415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applicant </w:t>
      </w:r>
      <w:r w:rsidR="00B77DE3">
        <w:rPr>
          <w:rFonts w:ascii="Times New Roman" w:hAnsi="Times New Roman" w:cs="Times New Roman"/>
          <w:sz w:val="24"/>
          <w:szCs w:val="24"/>
        </w:rPr>
        <w:t xml:space="preserve">also averred that </w:t>
      </w:r>
      <w:r w:rsidR="00A01741">
        <w:rPr>
          <w:rFonts w:ascii="Times New Roman" w:hAnsi="Times New Roman" w:cs="Times New Roman"/>
          <w:sz w:val="24"/>
          <w:szCs w:val="24"/>
        </w:rPr>
        <w:t xml:space="preserve">he was not issued with </w:t>
      </w:r>
      <w:r w:rsidR="005B3F51">
        <w:rPr>
          <w:rFonts w:ascii="Times New Roman" w:hAnsi="Times New Roman" w:cs="Times New Roman"/>
          <w:sz w:val="24"/>
          <w:szCs w:val="24"/>
        </w:rPr>
        <w:t>customs clearance documents</w:t>
      </w:r>
      <w:r w:rsidR="00A01741">
        <w:rPr>
          <w:rFonts w:ascii="Times New Roman" w:hAnsi="Times New Roman" w:cs="Times New Roman"/>
          <w:sz w:val="24"/>
          <w:szCs w:val="24"/>
        </w:rPr>
        <w:t xml:space="preserve"> since </w:t>
      </w:r>
      <w:r w:rsidR="00726694">
        <w:rPr>
          <w:rFonts w:ascii="Times New Roman" w:hAnsi="Times New Roman" w:cs="Times New Roman"/>
          <w:sz w:val="24"/>
          <w:szCs w:val="24"/>
        </w:rPr>
        <w:t>they had just been hired to move the goods inland.</w:t>
      </w:r>
      <w:r w:rsidR="00A01741">
        <w:rPr>
          <w:rFonts w:ascii="Times New Roman" w:hAnsi="Times New Roman" w:cs="Times New Roman"/>
          <w:sz w:val="24"/>
          <w:szCs w:val="24"/>
        </w:rPr>
        <w:t xml:space="preserve"> </w:t>
      </w:r>
      <w:r w:rsidR="005B3F51">
        <w:rPr>
          <w:rFonts w:ascii="Times New Roman" w:hAnsi="Times New Roman" w:cs="Times New Roman"/>
          <w:sz w:val="24"/>
          <w:szCs w:val="24"/>
        </w:rPr>
        <w:t>He</w:t>
      </w:r>
      <w:r w:rsidR="00726694">
        <w:rPr>
          <w:rFonts w:ascii="Times New Roman" w:hAnsi="Times New Roman" w:cs="Times New Roman"/>
          <w:sz w:val="24"/>
          <w:szCs w:val="24"/>
        </w:rPr>
        <w:t xml:space="preserve"> therefore </w:t>
      </w:r>
      <w:r w:rsidR="005B3F51">
        <w:rPr>
          <w:rFonts w:ascii="Times New Roman" w:hAnsi="Times New Roman" w:cs="Times New Roman"/>
          <w:sz w:val="24"/>
          <w:szCs w:val="24"/>
        </w:rPr>
        <w:t xml:space="preserve">assumed that </w:t>
      </w:r>
      <w:r w:rsidR="00B77DE3">
        <w:rPr>
          <w:rFonts w:ascii="Times New Roman" w:hAnsi="Times New Roman" w:cs="Times New Roman"/>
          <w:sz w:val="24"/>
          <w:szCs w:val="24"/>
        </w:rPr>
        <w:t xml:space="preserve">the </w:t>
      </w:r>
      <w:r w:rsidR="005B3F51">
        <w:rPr>
          <w:rFonts w:ascii="Times New Roman" w:hAnsi="Times New Roman" w:cs="Times New Roman"/>
          <w:sz w:val="24"/>
          <w:szCs w:val="24"/>
        </w:rPr>
        <w:t>goods had entered the country legally. After loading the goods into</w:t>
      </w:r>
      <w:r w:rsidR="00E836F3">
        <w:rPr>
          <w:rFonts w:ascii="Times New Roman" w:hAnsi="Times New Roman" w:cs="Times New Roman"/>
          <w:sz w:val="24"/>
          <w:szCs w:val="24"/>
        </w:rPr>
        <w:t xml:space="preserve"> a Nissan UD rigid truck bearing registration numbers AFJ 3228 (hereafter referred to as the vehicle or the truck),</w:t>
      </w:r>
      <w:r w:rsidR="005B3F51">
        <w:rPr>
          <w:rFonts w:ascii="Times New Roman" w:hAnsi="Times New Roman" w:cs="Times New Roman"/>
          <w:sz w:val="24"/>
          <w:szCs w:val="24"/>
        </w:rPr>
        <w:t xml:space="preserve"> the applicant’s driver went to buy some food, and on his </w:t>
      </w:r>
      <w:r w:rsidR="00832669">
        <w:rPr>
          <w:rFonts w:ascii="Times New Roman" w:hAnsi="Times New Roman" w:cs="Times New Roman"/>
          <w:sz w:val="24"/>
          <w:szCs w:val="24"/>
        </w:rPr>
        <w:t>return,</w:t>
      </w:r>
      <w:r w:rsidR="005B3F51">
        <w:rPr>
          <w:rFonts w:ascii="Times New Roman" w:hAnsi="Times New Roman" w:cs="Times New Roman"/>
          <w:sz w:val="24"/>
          <w:szCs w:val="24"/>
        </w:rPr>
        <w:t xml:space="preserve"> he found members of the Zimbabwe Republic Police </w:t>
      </w:r>
      <w:r w:rsidR="00B77DE3">
        <w:rPr>
          <w:rFonts w:ascii="Times New Roman" w:hAnsi="Times New Roman" w:cs="Times New Roman"/>
          <w:sz w:val="24"/>
          <w:szCs w:val="24"/>
        </w:rPr>
        <w:t xml:space="preserve">surrounding </w:t>
      </w:r>
      <w:r w:rsidR="005B3F51">
        <w:rPr>
          <w:rFonts w:ascii="Times New Roman" w:hAnsi="Times New Roman" w:cs="Times New Roman"/>
          <w:sz w:val="24"/>
          <w:szCs w:val="24"/>
        </w:rPr>
        <w:t>the vehicle. The</w:t>
      </w:r>
      <w:r w:rsidR="00726694">
        <w:rPr>
          <w:rFonts w:ascii="Times New Roman" w:hAnsi="Times New Roman" w:cs="Times New Roman"/>
          <w:sz w:val="24"/>
          <w:szCs w:val="24"/>
        </w:rPr>
        <w:t xml:space="preserve"> police</w:t>
      </w:r>
      <w:r w:rsidR="005B3F51">
        <w:rPr>
          <w:rFonts w:ascii="Times New Roman" w:hAnsi="Times New Roman" w:cs="Times New Roman"/>
          <w:sz w:val="24"/>
          <w:szCs w:val="24"/>
        </w:rPr>
        <w:t xml:space="preserve"> requested him </w:t>
      </w:r>
      <w:r w:rsidR="00832669">
        <w:rPr>
          <w:rFonts w:ascii="Times New Roman" w:hAnsi="Times New Roman" w:cs="Times New Roman"/>
          <w:sz w:val="24"/>
          <w:szCs w:val="24"/>
        </w:rPr>
        <w:t>to produce the customs clearance documents for the goods</w:t>
      </w:r>
      <w:r w:rsidR="00726694">
        <w:rPr>
          <w:rFonts w:ascii="Times New Roman" w:hAnsi="Times New Roman" w:cs="Times New Roman"/>
          <w:sz w:val="24"/>
          <w:szCs w:val="24"/>
        </w:rPr>
        <w:t>,</w:t>
      </w:r>
      <w:r w:rsidR="00832669">
        <w:rPr>
          <w:rFonts w:ascii="Times New Roman" w:hAnsi="Times New Roman" w:cs="Times New Roman"/>
          <w:sz w:val="24"/>
          <w:szCs w:val="24"/>
        </w:rPr>
        <w:t xml:space="preserve"> which he did not have since </w:t>
      </w:r>
      <w:r w:rsidR="00726694">
        <w:rPr>
          <w:rFonts w:ascii="Times New Roman" w:hAnsi="Times New Roman" w:cs="Times New Roman"/>
          <w:sz w:val="24"/>
          <w:szCs w:val="24"/>
        </w:rPr>
        <w:t xml:space="preserve">the </w:t>
      </w:r>
      <w:r w:rsidR="00B77DE3">
        <w:rPr>
          <w:rFonts w:ascii="Times New Roman" w:hAnsi="Times New Roman" w:cs="Times New Roman"/>
          <w:sz w:val="24"/>
          <w:szCs w:val="24"/>
        </w:rPr>
        <w:t xml:space="preserve">goods had been loaded locally. The </w:t>
      </w:r>
      <w:r w:rsidR="006345BC">
        <w:rPr>
          <w:rFonts w:ascii="Times New Roman" w:hAnsi="Times New Roman" w:cs="Times New Roman"/>
          <w:sz w:val="24"/>
          <w:szCs w:val="24"/>
        </w:rPr>
        <w:t>truck and the goods were placed under seizure.</w:t>
      </w:r>
    </w:p>
    <w:p w14:paraId="676AAC00" w14:textId="1BE1D150" w:rsidR="000B20F3" w:rsidRDefault="006345BC" w:rsidP="007A415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applicant claim</w:t>
      </w:r>
      <w:r w:rsidR="0011503F">
        <w:rPr>
          <w:rFonts w:ascii="Times New Roman" w:hAnsi="Times New Roman" w:cs="Times New Roman"/>
          <w:sz w:val="24"/>
          <w:szCs w:val="24"/>
        </w:rPr>
        <w:t xml:space="preserve">ed </w:t>
      </w:r>
      <w:r w:rsidR="00726694">
        <w:rPr>
          <w:rFonts w:ascii="Times New Roman" w:hAnsi="Times New Roman" w:cs="Times New Roman"/>
          <w:sz w:val="24"/>
          <w:szCs w:val="24"/>
        </w:rPr>
        <w:t xml:space="preserve">to be </w:t>
      </w:r>
      <w:r>
        <w:rPr>
          <w:rFonts w:ascii="Times New Roman" w:hAnsi="Times New Roman" w:cs="Times New Roman"/>
          <w:sz w:val="24"/>
          <w:szCs w:val="24"/>
        </w:rPr>
        <w:t>a victim of the fraudulent activities of the clearing agent, who subsequently absconded without producing the customs clearance documents. By letter dated 11 October 2022, the applicant was advised that</w:t>
      </w:r>
      <w:r w:rsidR="00726694">
        <w:rPr>
          <w:rFonts w:ascii="Times New Roman" w:hAnsi="Times New Roman" w:cs="Times New Roman"/>
          <w:sz w:val="24"/>
          <w:szCs w:val="24"/>
        </w:rPr>
        <w:t xml:space="preserve"> the</w:t>
      </w:r>
      <w:r>
        <w:rPr>
          <w:rFonts w:ascii="Times New Roman" w:hAnsi="Times New Roman" w:cs="Times New Roman"/>
          <w:sz w:val="24"/>
          <w:szCs w:val="24"/>
        </w:rPr>
        <w:t xml:space="preserve"> vehicle had been forfeited to the State. That decision was made by the </w:t>
      </w:r>
      <w:r w:rsidR="00327F16">
        <w:rPr>
          <w:rFonts w:ascii="Times New Roman" w:hAnsi="Times New Roman" w:cs="Times New Roman"/>
          <w:sz w:val="24"/>
          <w:szCs w:val="24"/>
        </w:rPr>
        <w:t xml:space="preserve">first respondent’s </w:t>
      </w:r>
      <w:r>
        <w:rPr>
          <w:rFonts w:ascii="Times New Roman" w:hAnsi="Times New Roman" w:cs="Times New Roman"/>
          <w:sz w:val="24"/>
          <w:szCs w:val="24"/>
        </w:rPr>
        <w:t xml:space="preserve">Regional Manager </w:t>
      </w:r>
      <w:r w:rsidR="00327F16">
        <w:rPr>
          <w:rFonts w:ascii="Times New Roman" w:hAnsi="Times New Roman" w:cs="Times New Roman"/>
          <w:sz w:val="24"/>
          <w:szCs w:val="24"/>
        </w:rPr>
        <w:t xml:space="preserve">for </w:t>
      </w:r>
      <w:r>
        <w:rPr>
          <w:rFonts w:ascii="Times New Roman" w:hAnsi="Times New Roman" w:cs="Times New Roman"/>
          <w:sz w:val="24"/>
          <w:szCs w:val="24"/>
        </w:rPr>
        <w:t xml:space="preserve">Beitbridge. The applicants appealed the decision to the </w:t>
      </w:r>
      <w:r w:rsidR="00327F16">
        <w:rPr>
          <w:rFonts w:ascii="Times New Roman" w:hAnsi="Times New Roman" w:cs="Times New Roman"/>
          <w:sz w:val="24"/>
          <w:szCs w:val="24"/>
        </w:rPr>
        <w:t xml:space="preserve">first </w:t>
      </w:r>
      <w:r>
        <w:rPr>
          <w:rFonts w:ascii="Times New Roman" w:hAnsi="Times New Roman" w:cs="Times New Roman"/>
          <w:sz w:val="24"/>
          <w:szCs w:val="24"/>
        </w:rPr>
        <w:t>respondent’s Commissioner for Customs and Excise. Th</w:t>
      </w:r>
      <w:r w:rsidR="00726694">
        <w:rPr>
          <w:rFonts w:ascii="Times New Roman" w:hAnsi="Times New Roman" w:cs="Times New Roman"/>
          <w:sz w:val="24"/>
          <w:szCs w:val="24"/>
        </w:rPr>
        <w:t>e</w:t>
      </w:r>
      <w:r>
        <w:rPr>
          <w:rFonts w:ascii="Times New Roman" w:hAnsi="Times New Roman" w:cs="Times New Roman"/>
          <w:sz w:val="24"/>
          <w:szCs w:val="24"/>
        </w:rPr>
        <w:t xml:space="preserve"> appeal</w:t>
      </w:r>
      <w:r w:rsidR="00726694">
        <w:rPr>
          <w:rFonts w:ascii="Times New Roman" w:hAnsi="Times New Roman" w:cs="Times New Roman"/>
          <w:sz w:val="24"/>
          <w:szCs w:val="24"/>
        </w:rPr>
        <w:t xml:space="preserve"> was </w:t>
      </w:r>
      <w:r w:rsidR="00885AD6">
        <w:rPr>
          <w:rFonts w:ascii="Times New Roman" w:hAnsi="Times New Roman" w:cs="Times New Roman"/>
          <w:sz w:val="24"/>
          <w:szCs w:val="24"/>
        </w:rPr>
        <w:t>dismissed,</w:t>
      </w:r>
      <w:r w:rsidR="00726694">
        <w:rPr>
          <w:rFonts w:ascii="Times New Roman" w:hAnsi="Times New Roman" w:cs="Times New Roman"/>
          <w:sz w:val="24"/>
          <w:szCs w:val="24"/>
        </w:rPr>
        <w:t xml:space="preserve"> </w:t>
      </w:r>
      <w:r>
        <w:rPr>
          <w:rFonts w:ascii="Times New Roman" w:hAnsi="Times New Roman" w:cs="Times New Roman"/>
          <w:sz w:val="24"/>
          <w:szCs w:val="24"/>
        </w:rPr>
        <w:t>and the applicants were advised to approach the courts of law, if they still felt aggrieved.</w:t>
      </w:r>
    </w:p>
    <w:p w14:paraId="1A061D23" w14:textId="769A5912" w:rsidR="006345BC" w:rsidRPr="00571F42" w:rsidRDefault="000B20F3" w:rsidP="007A415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applicant</w:t>
      </w:r>
      <w:r w:rsidR="00327F16">
        <w:rPr>
          <w:rFonts w:ascii="Times New Roman" w:hAnsi="Times New Roman" w:cs="Times New Roman"/>
          <w:sz w:val="24"/>
          <w:szCs w:val="24"/>
        </w:rPr>
        <w:t>s</w:t>
      </w:r>
      <w:r>
        <w:rPr>
          <w:rFonts w:ascii="Times New Roman" w:hAnsi="Times New Roman" w:cs="Times New Roman"/>
          <w:sz w:val="24"/>
          <w:szCs w:val="24"/>
        </w:rPr>
        <w:t xml:space="preserve"> contend that from a proper reading of s 193 of the Customs and Excise Act</w:t>
      </w:r>
      <w:r>
        <w:rPr>
          <w:rStyle w:val="FootnoteReference"/>
          <w:rFonts w:ascii="Times New Roman" w:hAnsi="Times New Roman" w:cs="Times New Roman"/>
          <w:sz w:val="24"/>
          <w:szCs w:val="24"/>
        </w:rPr>
        <w:footnoteReference w:id="1"/>
      </w:r>
      <w:r w:rsidR="00812DD5">
        <w:rPr>
          <w:rFonts w:ascii="Times New Roman" w:hAnsi="Times New Roman" w:cs="Times New Roman"/>
          <w:sz w:val="24"/>
          <w:szCs w:val="24"/>
        </w:rPr>
        <w:t xml:space="preserve"> (the Act)</w:t>
      </w:r>
      <w:r>
        <w:rPr>
          <w:rFonts w:ascii="Times New Roman" w:hAnsi="Times New Roman" w:cs="Times New Roman"/>
          <w:sz w:val="24"/>
          <w:szCs w:val="24"/>
        </w:rPr>
        <w:t xml:space="preserve">, only the Commissioner General could declare </w:t>
      </w:r>
      <w:r w:rsidR="00327F16">
        <w:rPr>
          <w:rFonts w:ascii="Times New Roman" w:hAnsi="Times New Roman" w:cs="Times New Roman"/>
          <w:sz w:val="24"/>
          <w:szCs w:val="24"/>
        </w:rPr>
        <w:t>goods to be</w:t>
      </w:r>
      <w:r>
        <w:rPr>
          <w:rFonts w:ascii="Times New Roman" w:hAnsi="Times New Roman" w:cs="Times New Roman"/>
          <w:sz w:val="24"/>
          <w:szCs w:val="24"/>
        </w:rPr>
        <w:t xml:space="preserve"> forfeited. </w:t>
      </w:r>
      <w:r w:rsidR="006345BC">
        <w:rPr>
          <w:rFonts w:ascii="Times New Roman" w:hAnsi="Times New Roman" w:cs="Times New Roman"/>
          <w:sz w:val="24"/>
          <w:szCs w:val="24"/>
        </w:rPr>
        <w:t xml:space="preserve"> </w:t>
      </w:r>
      <w:r>
        <w:rPr>
          <w:rFonts w:ascii="Times New Roman" w:hAnsi="Times New Roman" w:cs="Times New Roman"/>
          <w:sz w:val="24"/>
          <w:szCs w:val="24"/>
        </w:rPr>
        <w:t xml:space="preserve">The declaration </w:t>
      </w:r>
      <w:r w:rsidR="00327F16">
        <w:rPr>
          <w:rFonts w:ascii="Times New Roman" w:hAnsi="Times New Roman" w:cs="Times New Roman"/>
          <w:sz w:val="24"/>
          <w:szCs w:val="24"/>
        </w:rPr>
        <w:t xml:space="preserve">of forfeiture made </w:t>
      </w:r>
      <w:r>
        <w:rPr>
          <w:rFonts w:ascii="Times New Roman" w:hAnsi="Times New Roman" w:cs="Times New Roman"/>
          <w:sz w:val="24"/>
          <w:szCs w:val="24"/>
        </w:rPr>
        <w:t xml:space="preserve">by the Regional Manager was therefore null and void. The Regional Manager was not acting on behalf of the </w:t>
      </w:r>
      <w:r w:rsidRPr="007D2864">
        <w:rPr>
          <w:rFonts w:ascii="Times New Roman" w:hAnsi="Times New Roman" w:cs="Times New Roman"/>
          <w:sz w:val="24"/>
          <w:szCs w:val="24"/>
        </w:rPr>
        <w:t>Commissioner General</w:t>
      </w:r>
      <w:r w:rsidR="006D3B79" w:rsidRPr="007D2864">
        <w:rPr>
          <w:rFonts w:ascii="Times New Roman" w:hAnsi="Times New Roman" w:cs="Times New Roman"/>
          <w:sz w:val="24"/>
          <w:szCs w:val="24"/>
        </w:rPr>
        <w:t xml:space="preserve">. That this was the position was confirmed by the wording of the letter from the Regional Manager, which directed </w:t>
      </w:r>
      <w:r w:rsidR="009A2CC8">
        <w:rPr>
          <w:rFonts w:ascii="Times New Roman" w:hAnsi="Times New Roman" w:cs="Times New Roman"/>
          <w:sz w:val="24"/>
          <w:szCs w:val="24"/>
        </w:rPr>
        <w:t xml:space="preserve">that </w:t>
      </w:r>
      <w:r w:rsidR="006D3B79" w:rsidRPr="007D2864">
        <w:rPr>
          <w:rFonts w:ascii="Times New Roman" w:hAnsi="Times New Roman" w:cs="Times New Roman"/>
          <w:sz w:val="24"/>
          <w:szCs w:val="24"/>
        </w:rPr>
        <w:t>any appeal against the decision of the Regional Manager,</w:t>
      </w:r>
      <w:r w:rsidR="009A2CC8">
        <w:rPr>
          <w:rFonts w:ascii="Times New Roman" w:hAnsi="Times New Roman" w:cs="Times New Roman"/>
          <w:sz w:val="24"/>
          <w:szCs w:val="24"/>
        </w:rPr>
        <w:t xml:space="preserve"> must be made</w:t>
      </w:r>
      <w:r w:rsidR="006D3B79" w:rsidRPr="007D2864">
        <w:rPr>
          <w:rFonts w:ascii="Times New Roman" w:hAnsi="Times New Roman" w:cs="Times New Roman"/>
          <w:sz w:val="24"/>
          <w:szCs w:val="24"/>
        </w:rPr>
        <w:t xml:space="preserve"> to the Commissioner Customs and Excise.</w:t>
      </w:r>
      <w:r w:rsidR="006D3B79" w:rsidRPr="00571F42">
        <w:rPr>
          <w:rFonts w:ascii="Times New Roman" w:hAnsi="Times New Roman" w:cs="Times New Roman"/>
          <w:sz w:val="24"/>
          <w:szCs w:val="24"/>
        </w:rPr>
        <w:t xml:space="preserve"> </w:t>
      </w:r>
    </w:p>
    <w:p w14:paraId="62D3EE8F" w14:textId="06C562B3" w:rsidR="00780374" w:rsidRDefault="00780374" w:rsidP="007A4151">
      <w:pPr>
        <w:spacing w:after="0" w:line="360" w:lineRule="auto"/>
        <w:ind w:firstLine="720"/>
        <w:jc w:val="both"/>
        <w:rPr>
          <w:rFonts w:ascii="Times New Roman" w:hAnsi="Times New Roman" w:cs="Times New Roman"/>
          <w:sz w:val="24"/>
          <w:szCs w:val="24"/>
        </w:rPr>
      </w:pPr>
      <w:r w:rsidRPr="006E06DF">
        <w:rPr>
          <w:rFonts w:ascii="Times New Roman" w:hAnsi="Times New Roman" w:cs="Times New Roman"/>
          <w:sz w:val="24"/>
          <w:szCs w:val="24"/>
        </w:rPr>
        <w:lastRenderedPageBreak/>
        <w:t xml:space="preserve">It was further averred that there was no provision in the Act </w:t>
      </w:r>
      <w:r w:rsidR="007D2864" w:rsidRPr="006E06DF">
        <w:rPr>
          <w:rFonts w:ascii="Times New Roman" w:hAnsi="Times New Roman" w:cs="Times New Roman"/>
          <w:sz w:val="24"/>
          <w:szCs w:val="24"/>
        </w:rPr>
        <w:t xml:space="preserve">providing </w:t>
      </w:r>
      <w:r w:rsidRPr="006E06DF">
        <w:rPr>
          <w:rFonts w:ascii="Times New Roman" w:hAnsi="Times New Roman" w:cs="Times New Roman"/>
          <w:sz w:val="24"/>
          <w:szCs w:val="24"/>
        </w:rPr>
        <w:t xml:space="preserve">for an appeal to the Commissioner of Customs and Excise nor any further appeal to the Commissioner General. All these processes were therefore contrary to the </w:t>
      </w:r>
      <w:r w:rsidR="00470802">
        <w:rPr>
          <w:rFonts w:ascii="Times New Roman" w:hAnsi="Times New Roman" w:cs="Times New Roman"/>
          <w:sz w:val="24"/>
          <w:szCs w:val="24"/>
        </w:rPr>
        <w:t xml:space="preserve">provisions of the </w:t>
      </w:r>
      <w:r w:rsidRPr="006E06DF">
        <w:rPr>
          <w:rFonts w:ascii="Times New Roman" w:hAnsi="Times New Roman" w:cs="Times New Roman"/>
          <w:sz w:val="24"/>
          <w:szCs w:val="24"/>
        </w:rPr>
        <w:t xml:space="preserve">Act. It was argued that by </w:t>
      </w:r>
      <w:r w:rsidR="00C52BD2" w:rsidRPr="006E06DF">
        <w:rPr>
          <w:rFonts w:ascii="Times New Roman" w:hAnsi="Times New Roman" w:cs="Times New Roman"/>
          <w:sz w:val="24"/>
          <w:szCs w:val="24"/>
        </w:rPr>
        <w:t xml:space="preserve">granting </w:t>
      </w:r>
      <w:r w:rsidRPr="006E06DF">
        <w:rPr>
          <w:rFonts w:ascii="Times New Roman" w:hAnsi="Times New Roman" w:cs="Times New Roman"/>
          <w:sz w:val="24"/>
          <w:szCs w:val="24"/>
        </w:rPr>
        <w:t xml:space="preserve">non-existent powers to State officials who </w:t>
      </w:r>
      <w:r w:rsidR="00C52BD2" w:rsidRPr="006E06DF">
        <w:rPr>
          <w:rFonts w:ascii="Times New Roman" w:hAnsi="Times New Roman" w:cs="Times New Roman"/>
          <w:sz w:val="24"/>
          <w:szCs w:val="24"/>
        </w:rPr>
        <w:t xml:space="preserve">were unknown under the provisions of the Act, </w:t>
      </w:r>
      <w:r w:rsidR="00216CA7" w:rsidRPr="006E06DF">
        <w:rPr>
          <w:rFonts w:ascii="Times New Roman" w:hAnsi="Times New Roman" w:cs="Times New Roman"/>
          <w:sz w:val="24"/>
          <w:szCs w:val="24"/>
        </w:rPr>
        <w:t xml:space="preserve">the respondent acted contrary to the peremptory provisions of the legislation. The applicants </w:t>
      </w:r>
      <w:r w:rsidR="005C162B" w:rsidRPr="006E06DF">
        <w:rPr>
          <w:rFonts w:ascii="Times New Roman" w:hAnsi="Times New Roman" w:cs="Times New Roman"/>
          <w:sz w:val="24"/>
          <w:szCs w:val="24"/>
        </w:rPr>
        <w:t xml:space="preserve">argued that their vehicle had not been forfeited </w:t>
      </w:r>
      <w:r w:rsidR="005C162B">
        <w:rPr>
          <w:rFonts w:ascii="Times New Roman" w:hAnsi="Times New Roman" w:cs="Times New Roman"/>
          <w:sz w:val="24"/>
          <w:szCs w:val="24"/>
        </w:rPr>
        <w:t xml:space="preserve">to the State, but rather it was being </w:t>
      </w:r>
      <w:r w:rsidR="00470802">
        <w:rPr>
          <w:rFonts w:ascii="Times New Roman" w:hAnsi="Times New Roman" w:cs="Times New Roman"/>
          <w:sz w:val="24"/>
          <w:szCs w:val="24"/>
        </w:rPr>
        <w:t xml:space="preserve">held </w:t>
      </w:r>
      <w:r w:rsidR="007D2864">
        <w:rPr>
          <w:rFonts w:ascii="Times New Roman" w:hAnsi="Times New Roman" w:cs="Times New Roman"/>
          <w:sz w:val="24"/>
          <w:szCs w:val="24"/>
        </w:rPr>
        <w:t xml:space="preserve">illegally </w:t>
      </w:r>
      <w:r w:rsidR="005C162B">
        <w:rPr>
          <w:rFonts w:ascii="Times New Roman" w:hAnsi="Times New Roman" w:cs="Times New Roman"/>
          <w:sz w:val="24"/>
          <w:szCs w:val="24"/>
        </w:rPr>
        <w:t>by the State</w:t>
      </w:r>
      <w:r w:rsidR="007D2864">
        <w:rPr>
          <w:rFonts w:ascii="Times New Roman" w:hAnsi="Times New Roman" w:cs="Times New Roman"/>
          <w:sz w:val="24"/>
          <w:szCs w:val="24"/>
        </w:rPr>
        <w:t>.</w:t>
      </w:r>
      <w:r w:rsidR="005C162B">
        <w:rPr>
          <w:rFonts w:ascii="Times New Roman" w:hAnsi="Times New Roman" w:cs="Times New Roman"/>
          <w:sz w:val="24"/>
          <w:szCs w:val="24"/>
        </w:rPr>
        <w:t xml:space="preserve"> I</w:t>
      </w:r>
      <w:r w:rsidR="007D2864">
        <w:rPr>
          <w:rFonts w:ascii="Times New Roman" w:hAnsi="Times New Roman" w:cs="Times New Roman"/>
          <w:sz w:val="24"/>
          <w:szCs w:val="24"/>
        </w:rPr>
        <w:t>t was further argued that i</w:t>
      </w:r>
      <w:r w:rsidR="005C162B">
        <w:rPr>
          <w:rFonts w:ascii="Times New Roman" w:hAnsi="Times New Roman" w:cs="Times New Roman"/>
          <w:sz w:val="24"/>
          <w:szCs w:val="24"/>
        </w:rPr>
        <w:t>n terms of s</w:t>
      </w:r>
      <w:r w:rsidR="007D2864">
        <w:rPr>
          <w:rFonts w:ascii="Times New Roman" w:hAnsi="Times New Roman" w:cs="Times New Roman"/>
          <w:sz w:val="24"/>
          <w:szCs w:val="24"/>
        </w:rPr>
        <w:t>ections</w:t>
      </w:r>
      <w:r w:rsidR="005C162B">
        <w:rPr>
          <w:rFonts w:ascii="Times New Roman" w:hAnsi="Times New Roman" w:cs="Times New Roman"/>
          <w:sz w:val="24"/>
          <w:szCs w:val="24"/>
        </w:rPr>
        <w:t xml:space="preserve"> 3 and 71 of the Constitution, </w:t>
      </w:r>
      <w:r w:rsidR="00470802">
        <w:rPr>
          <w:rFonts w:ascii="Times New Roman" w:hAnsi="Times New Roman" w:cs="Times New Roman"/>
          <w:sz w:val="24"/>
          <w:szCs w:val="24"/>
        </w:rPr>
        <w:t xml:space="preserve">it was unlawful for the </w:t>
      </w:r>
      <w:r w:rsidR="005C162B">
        <w:rPr>
          <w:rFonts w:ascii="Times New Roman" w:hAnsi="Times New Roman" w:cs="Times New Roman"/>
          <w:sz w:val="24"/>
          <w:szCs w:val="24"/>
        </w:rPr>
        <w:t xml:space="preserve">State to compulsorily deprive the applicant of its property without legal authority. </w:t>
      </w:r>
    </w:p>
    <w:p w14:paraId="0924A743" w14:textId="75174D25" w:rsidR="006345BC" w:rsidRDefault="005C162B" w:rsidP="007A415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was further averred that the applicants had been gravely </w:t>
      </w:r>
      <w:r w:rsidR="004862EE">
        <w:rPr>
          <w:rFonts w:ascii="Times New Roman" w:hAnsi="Times New Roman" w:cs="Times New Roman"/>
          <w:sz w:val="24"/>
          <w:szCs w:val="24"/>
        </w:rPr>
        <w:t xml:space="preserve">prejudiced by the </w:t>
      </w:r>
      <w:r w:rsidR="009148BC">
        <w:rPr>
          <w:rFonts w:ascii="Times New Roman" w:hAnsi="Times New Roman" w:cs="Times New Roman"/>
          <w:sz w:val="24"/>
          <w:szCs w:val="24"/>
        </w:rPr>
        <w:t xml:space="preserve">unlawfulness of the </w:t>
      </w:r>
      <w:r w:rsidR="004862EE">
        <w:rPr>
          <w:rFonts w:ascii="Times New Roman" w:hAnsi="Times New Roman" w:cs="Times New Roman"/>
          <w:sz w:val="24"/>
          <w:szCs w:val="24"/>
        </w:rPr>
        <w:t xml:space="preserve">purported forfeiture. The applicants </w:t>
      </w:r>
      <w:r w:rsidR="009148BC">
        <w:rPr>
          <w:rFonts w:ascii="Times New Roman" w:hAnsi="Times New Roman" w:cs="Times New Roman"/>
          <w:sz w:val="24"/>
          <w:szCs w:val="24"/>
        </w:rPr>
        <w:t xml:space="preserve">were </w:t>
      </w:r>
      <w:r w:rsidR="004862EE">
        <w:rPr>
          <w:rFonts w:ascii="Times New Roman" w:hAnsi="Times New Roman" w:cs="Times New Roman"/>
          <w:sz w:val="24"/>
          <w:szCs w:val="24"/>
        </w:rPr>
        <w:t xml:space="preserve">deprived </w:t>
      </w:r>
      <w:r w:rsidR="009148BC">
        <w:rPr>
          <w:rFonts w:ascii="Times New Roman" w:hAnsi="Times New Roman" w:cs="Times New Roman"/>
          <w:sz w:val="24"/>
          <w:szCs w:val="24"/>
        </w:rPr>
        <w:t xml:space="preserve">of </w:t>
      </w:r>
      <w:r w:rsidR="004862EE">
        <w:rPr>
          <w:rFonts w:ascii="Times New Roman" w:hAnsi="Times New Roman" w:cs="Times New Roman"/>
          <w:sz w:val="24"/>
          <w:szCs w:val="24"/>
        </w:rPr>
        <w:t>business because of the respondent’s conduct, and the court was accordingly petitioned to put an end to th</w:t>
      </w:r>
      <w:r w:rsidR="009148BC">
        <w:rPr>
          <w:rFonts w:ascii="Times New Roman" w:hAnsi="Times New Roman" w:cs="Times New Roman"/>
          <w:sz w:val="24"/>
          <w:szCs w:val="24"/>
        </w:rPr>
        <w:t>is</w:t>
      </w:r>
      <w:r w:rsidR="004862EE">
        <w:rPr>
          <w:rFonts w:ascii="Times New Roman" w:hAnsi="Times New Roman" w:cs="Times New Roman"/>
          <w:sz w:val="24"/>
          <w:szCs w:val="24"/>
        </w:rPr>
        <w:t xml:space="preserve"> lawlessness through the</w:t>
      </w:r>
      <w:r w:rsidR="00625E9F">
        <w:rPr>
          <w:rFonts w:ascii="Times New Roman" w:hAnsi="Times New Roman" w:cs="Times New Roman"/>
          <w:sz w:val="24"/>
          <w:szCs w:val="24"/>
        </w:rPr>
        <w:t xml:space="preserve"> granting of the</w:t>
      </w:r>
      <w:r w:rsidR="004862EE">
        <w:rPr>
          <w:rFonts w:ascii="Times New Roman" w:hAnsi="Times New Roman" w:cs="Times New Roman"/>
          <w:sz w:val="24"/>
          <w:szCs w:val="24"/>
        </w:rPr>
        <w:t xml:space="preserve"> </w:t>
      </w:r>
      <w:r w:rsidR="004862EE" w:rsidRPr="004862EE">
        <w:rPr>
          <w:rFonts w:ascii="Times New Roman" w:hAnsi="Times New Roman" w:cs="Times New Roman"/>
          <w:i/>
          <w:iCs/>
          <w:sz w:val="24"/>
          <w:szCs w:val="24"/>
        </w:rPr>
        <w:t>declaratur</w:t>
      </w:r>
      <w:r w:rsidR="004862EE">
        <w:rPr>
          <w:rFonts w:ascii="Times New Roman" w:hAnsi="Times New Roman" w:cs="Times New Roman"/>
          <w:sz w:val="24"/>
          <w:szCs w:val="24"/>
        </w:rPr>
        <w:t xml:space="preserve">.   </w:t>
      </w:r>
    </w:p>
    <w:p w14:paraId="2ADC3116" w14:textId="77777777" w:rsidR="006345BC" w:rsidRDefault="006345BC" w:rsidP="007A4151">
      <w:pPr>
        <w:spacing w:after="0" w:line="360" w:lineRule="auto"/>
        <w:ind w:firstLine="720"/>
        <w:jc w:val="both"/>
        <w:rPr>
          <w:rFonts w:ascii="Times New Roman" w:hAnsi="Times New Roman" w:cs="Times New Roman"/>
          <w:sz w:val="24"/>
          <w:szCs w:val="24"/>
        </w:rPr>
      </w:pPr>
    </w:p>
    <w:p w14:paraId="2C8FE57F" w14:textId="3DD4880F" w:rsidR="00696DBA" w:rsidRDefault="005565C4" w:rsidP="007A415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The </w:t>
      </w:r>
      <w:r w:rsidR="00A34433" w:rsidRPr="00A34433">
        <w:rPr>
          <w:rFonts w:ascii="Times New Roman" w:hAnsi="Times New Roman" w:cs="Times New Roman"/>
          <w:b/>
          <w:sz w:val="24"/>
          <w:szCs w:val="24"/>
        </w:rPr>
        <w:t xml:space="preserve">Respondent’s </w:t>
      </w:r>
      <w:r w:rsidR="00DA1EE6">
        <w:rPr>
          <w:rFonts w:ascii="Times New Roman" w:hAnsi="Times New Roman" w:cs="Times New Roman"/>
          <w:b/>
          <w:sz w:val="24"/>
          <w:szCs w:val="24"/>
        </w:rPr>
        <w:t>C</w:t>
      </w:r>
      <w:r w:rsidR="00A34433" w:rsidRPr="00A34433">
        <w:rPr>
          <w:rFonts w:ascii="Times New Roman" w:hAnsi="Times New Roman" w:cs="Times New Roman"/>
          <w:b/>
          <w:sz w:val="24"/>
          <w:szCs w:val="24"/>
        </w:rPr>
        <w:t>ase</w:t>
      </w:r>
    </w:p>
    <w:p w14:paraId="05BE79B1" w14:textId="564FADA8" w:rsidR="00655797" w:rsidRDefault="00A34433" w:rsidP="00E836F3">
      <w:pPr>
        <w:spacing w:after="0" w:line="360" w:lineRule="auto"/>
        <w:jc w:val="both"/>
        <w:rPr>
          <w:rFonts w:ascii="Times New Roman" w:hAnsi="Times New Roman" w:cs="Times New Roman"/>
          <w:sz w:val="24"/>
          <w:szCs w:val="24"/>
        </w:rPr>
      </w:pPr>
      <w:r w:rsidRPr="00A34433">
        <w:rPr>
          <w:rFonts w:ascii="Times New Roman" w:hAnsi="Times New Roman" w:cs="Times New Roman"/>
          <w:sz w:val="24"/>
          <w:szCs w:val="24"/>
        </w:rPr>
        <w:tab/>
      </w:r>
      <w:r w:rsidR="00092202">
        <w:rPr>
          <w:rFonts w:ascii="Times New Roman" w:hAnsi="Times New Roman" w:cs="Times New Roman"/>
          <w:sz w:val="24"/>
          <w:szCs w:val="24"/>
        </w:rPr>
        <w:t xml:space="preserve">The first respondent’s opposing affidavit was deposed to by Batsirai Denford Chadzingwa in his capacity as the Commissioner </w:t>
      </w:r>
      <w:r w:rsidR="009148BC">
        <w:rPr>
          <w:rFonts w:ascii="Times New Roman" w:hAnsi="Times New Roman" w:cs="Times New Roman"/>
          <w:sz w:val="24"/>
          <w:szCs w:val="24"/>
        </w:rPr>
        <w:t xml:space="preserve">for </w:t>
      </w:r>
      <w:r w:rsidR="00092202">
        <w:rPr>
          <w:rFonts w:ascii="Times New Roman" w:hAnsi="Times New Roman" w:cs="Times New Roman"/>
          <w:sz w:val="24"/>
          <w:szCs w:val="24"/>
        </w:rPr>
        <w:t xml:space="preserve">Customs and Excise. </w:t>
      </w:r>
      <w:r w:rsidR="009148BC">
        <w:rPr>
          <w:rFonts w:ascii="Times New Roman" w:hAnsi="Times New Roman" w:cs="Times New Roman"/>
          <w:sz w:val="24"/>
          <w:szCs w:val="24"/>
        </w:rPr>
        <w:t xml:space="preserve">He </w:t>
      </w:r>
      <w:r w:rsidR="00E836F3">
        <w:rPr>
          <w:rFonts w:ascii="Times New Roman" w:hAnsi="Times New Roman" w:cs="Times New Roman"/>
          <w:sz w:val="24"/>
          <w:szCs w:val="24"/>
        </w:rPr>
        <w:t xml:space="preserve">narrated the events leading to the seizure of the applicants’ truck as follows.  On 17 September 2022, the truck was intercepted by the police </w:t>
      </w:r>
      <w:r w:rsidR="00903F23">
        <w:rPr>
          <w:rFonts w:ascii="Times New Roman" w:hAnsi="Times New Roman" w:cs="Times New Roman"/>
          <w:sz w:val="24"/>
          <w:szCs w:val="24"/>
        </w:rPr>
        <w:t xml:space="preserve">at a local car park in Beitbridge </w:t>
      </w:r>
      <w:r w:rsidR="00E836F3">
        <w:rPr>
          <w:rFonts w:ascii="Times New Roman" w:hAnsi="Times New Roman" w:cs="Times New Roman"/>
          <w:sz w:val="24"/>
          <w:szCs w:val="24"/>
        </w:rPr>
        <w:t>after it was suspected to</w:t>
      </w:r>
      <w:r w:rsidR="00903F23">
        <w:rPr>
          <w:rFonts w:ascii="Times New Roman" w:hAnsi="Times New Roman" w:cs="Times New Roman"/>
          <w:sz w:val="24"/>
          <w:szCs w:val="24"/>
        </w:rPr>
        <w:t xml:space="preserve"> be </w:t>
      </w:r>
      <w:r w:rsidR="00E836F3">
        <w:rPr>
          <w:rFonts w:ascii="Times New Roman" w:hAnsi="Times New Roman" w:cs="Times New Roman"/>
          <w:sz w:val="24"/>
          <w:szCs w:val="24"/>
        </w:rPr>
        <w:t>carrying uncustomed goods</w:t>
      </w:r>
      <w:r w:rsidR="00903F23">
        <w:rPr>
          <w:rFonts w:ascii="Times New Roman" w:hAnsi="Times New Roman" w:cs="Times New Roman"/>
          <w:sz w:val="24"/>
          <w:szCs w:val="24"/>
        </w:rPr>
        <w:t>.</w:t>
      </w:r>
      <w:r w:rsidR="00E836F3">
        <w:rPr>
          <w:rFonts w:ascii="Times New Roman" w:hAnsi="Times New Roman" w:cs="Times New Roman"/>
          <w:sz w:val="24"/>
          <w:szCs w:val="24"/>
        </w:rPr>
        <w:t xml:space="preserve"> </w:t>
      </w:r>
      <w:r w:rsidR="00375816">
        <w:rPr>
          <w:rFonts w:ascii="Times New Roman" w:hAnsi="Times New Roman" w:cs="Times New Roman"/>
          <w:sz w:val="24"/>
          <w:szCs w:val="24"/>
        </w:rPr>
        <w:t>The truck was subjected to a physical examination which revealed that</w:t>
      </w:r>
      <w:r w:rsidR="00903F23">
        <w:rPr>
          <w:rFonts w:ascii="Times New Roman" w:hAnsi="Times New Roman" w:cs="Times New Roman"/>
          <w:sz w:val="24"/>
          <w:szCs w:val="24"/>
        </w:rPr>
        <w:t xml:space="preserve"> it</w:t>
      </w:r>
      <w:r w:rsidR="00375816">
        <w:rPr>
          <w:rFonts w:ascii="Times New Roman" w:hAnsi="Times New Roman" w:cs="Times New Roman"/>
          <w:sz w:val="24"/>
          <w:szCs w:val="24"/>
        </w:rPr>
        <w:t xml:space="preserve"> was carrying an assortment of undeclared goods. The applicants’ driver failed to produce any clearance documents upon request. T</w:t>
      </w:r>
      <w:r w:rsidR="00903F23">
        <w:rPr>
          <w:rFonts w:ascii="Times New Roman" w:hAnsi="Times New Roman" w:cs="Times New Roman"/>
          <w:sz w:val="24"/>
          <w:szCs w:val="24"/>
        </w:rPr>
        <w:t xml:space="preserve">he truck </w:t>
      </w:r>
      <w:r w:rsidR="00375816">
        <w:rPr>
          <w:rFonts w:ascii="Times New Roman" w:hAnsi="Times New Roman" w:cs="Times New Roman"/>
          <w:sz w:val="24"/>
          <w:szCs w:val="24"/>
        </w:rPr>
        <w:t>was resultantly seized under Notice of Seizure number 016740 of 17 September 2022 and the uncustomed goods were seized under Notice of Seizure number 016741 of 17 September 2022.</w:t>
      </w:r>
    </w:p>
    <w:p w14:paraId="549DA91A" w14:textId="48906C1B" w:rsidR="00092202" w:rsidRDefault="00375816" w:rsidP="00E836F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D51EE">
        <w:rPr>
          <w:rFonts w:ascii="Times New Roman" w:hAnsi="Times New Roman" w:cs="Times New Roman"/>
          <w:sz w:val="24"/>
          <w:szCs w:val="24"/>
        </w:rPr>
        <w:t xml:space="preserve">On 19 September 2022, the applicants made representations to the Regional Manager for the release of the </w:t>
      </w:r>
      <w:r w:rsidR="00D7638A">
        <w:rPr>
          <w:rFonts w:ascii="Times New Roman" w:hAnsi="Times New Roman" w:cs="Times New Roman"/>
          <w:sz w:val="24"/>
          <w:szCs w:val="24"/>
        </w:rPr>
        <w:t xml:space="preserve">truck </w:t>
      </w:r>
      <w:r w:rsidR="002D51EE">
        <w:rPr>
          <w:rFonts w:ascii="Times New Roman" w:hAnsi="Times New Roman" w:cs="Times New Roman"/>
          <w:sz w:val="24"/>
          <w:szCs w:val="24"/>
        </w:rPr>
        <w:t xml:space="preserve">from seizure. The Regional Manager responded through a letter of 11 October 2022 advising that the </w:t>
      </w:r>
      <w:r w:rsidR="00D7638A">
        <w:rPr>
          <w:rFonts w:ascii="Times New Roman" w:hAnsi="Times New Roman" w:cs="Times New Roman"/>
          <w:sz w:val="24"/>
          <w:szCs w:val="24"/>
        </w:rPr>
        <w:t xml:space="preserve">truck </w:t>
      </w:r>
      <w:r w:rsidR="002D51EE">
        <w:rPr>
          <w:rFonts w:ascii="Times New Roman" w:hAnsi="Times New Roman" w:cs="Times New Roman"/>
          <w:sz w:val="24"/>
          <w:szCs w:val="24"/>
        </w:rPr>
        <w:t>would be declared forfeit to the State. The</w:t>
      </w:r>
      <w:r w:rsidR="00092202">
        <w:rPr>
          <w:rFonts w:ascii="Times New Roman" w:hAnsi="Times New Roman" w:cs="Times New Roman"/>
          <w:sz w:val="24"/>
          <w:szCs w:val="24"/>
        </w:rPr>
        <w:t xml:space="preserve"> Regional Manager’s decision was confirmed by the</w:t>
      </w:r>
      <w:r w:rsidR="00D7638A">
        <w:rPr>
          <w:rFonts w:ascii="Times New Roman" w:hAnsi="Times New Roman" w:cs="Times New Roman"/>
          <w:sz w:val="24"/>
          <w:szCs w:val="24"/>
        </w:rPr>
        <w:t xml:space="preserve"> </w:t>
      </w:r>
      <w:r w:rsidR="009148BC">
        <w:rPr>
          <w:rFonts w:ascii="Times New Roman" w:hAnsi="Times New Roman" w:cs="Times New Roman"/>
          <w:sz w:val="24"/>
          <w:szCs w:val="24"/>
        </w:rPr>
        <w:t xml:space="preserve">deponent as the </w:t>
      </w:r>
      <w:r w:rsidR="002D51EE">
        <w:rPr>
          <w:rFonts w:ascii="Times New Roman" w:hAnsi="Times New Roman" w:cs="Times New Roman"/>
          <w:sz w:val="24"/>
          <w:szCs w:val="24"/>
        </w:rPr>
        <w:t>Commissioner for Customs and</w:t>
      </w:r>
      <w:r w:rsidR="00092202">
        <w:rPr>
          <w:rFonts w:ascii="Times New Roman" w:hAnsi="Times New Roman" w:cs="Times New Roman"/>
          <w:sz w:val="24"/>
          <w:szCs w:val="24"/>
        </w:rPr>
        <w:t xml:space="preserve"> Excise. </w:t>
      </w:r>
    </w:p>
    <w:p w14:paraId="6331CAD8" w14:textId="0613A481" w:rsidR="00E42789" w:rsidRDefault="00092202" w:rsidP="0065579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deponent argued that in terms of s 193 of the Act, he was permitted to delegate his functions to the Regional Manager. That delegation was </w:t>
      </w:r>
      <w:r w:rsidR="009148BC">
        <w:rPr>
          <w:rFonts w:ascii="Times New Roman" w:hAnsi="Times New Roman" w:cs="Times New Roman"/>
          <w:sz w:val="24"/>
          <w:szCs w:val="24"/>
        </w:rPr>
        <w:t>effectuated</w:t>
      </w:r>
      <w:r>
        <w:rPr>
          <w:rFonts w:ascii="Times New Roman" w:hAnsi="Times New Roman" w:cs="Times New Roman"/>
          <w:sz w:val="24"/>
          <w:szCs w:val="24"/>
        </w:rPr>
        <w:t xml:space="preserve"> through</w:t>
      </w:r>
      <w:r w:rsidR="009148BC">
        <w:rPr>
          <w:rFonts w:ascii="Times New Roman" w:hAnsi="Times New Roman" w:cs="Times New Roman"/>
          <w:sz w:val="24"/>
          <w:szCs w:val="24"/>
        </w:rPr>
        <w:t xml:space="preserve"> </w:t>
      </w:r>
      <w:r>
        <w:rPr>
          <w:rFonts w:ascii="Times New Roman" w:hAnsi="Times New Roman" w:cs="Times New Roman"/>
          <w:sz w:val="24"/>
          <w:szCs w:val="24"/>
        </w:rPr>
        <w:t>internal administrative procedure</w:t>
      </w:r>
      <w:r w:rsidR="009148BC">
        <w:rPr>
          <w:rFonts w:ascii="Times New Roman" w:hAnsi="Times New Roman" w:cs="Times New Roman"/>
          <w:sz w:val="24"/>
          <w:szCs w:val="24"/>
        </w:rPr>
        <w:t>s</w:t>
      </w:r>
      <w:r>
        <w:rPr>
          <w:rFonts w:ascii="Times New Roman" w:hAnsi="Times New Roman" w:cs="Times New Roman"/>
          <w:sz w:val="24"/>
          <w:szCs w:val="24"/>
        </w:rPr>
        <w:t xml:space="preserve">, which permitted the Regional Manager to either release </w:t>
      </w:r>
      <w:r w:rsidR="009148BC">
        <w:rPr>
          <w:rFonts w:ascii="Times New Roman" w:hAnsi="Times New Roman" w:cs="Times New Roman"/>
          <w:sz w:val="24"/>
          <w:szCs w:val="24"/>
        </w:rPr>
        <w:t xml:space="preserve">the vehicle </w:t>
      </w:r>
      <w:r w:rsidR="009148BC">
        <w:rPr>
          <w:rFonts w:ascii="Times New Roman" w:hAnsi="Times New Roman" w:cs="Times New Roman"/>
          <w:sz w:val="24"/>
          <w:szCs w:val="24"/>
        </w:rPr>
        <w:lastRenderedPageBreak/>
        <w:t xml:space="preserve">with </w:t>
      </w:r>
      <w:r>
        <w:rPr>
          <w:rFonts w:ascii="Times New Roman" w:hAnsi="Times New Roman" w:cs="Times New Roman"/>
          <w:sz w:val="24"/>
          <w:szCs w:val="24"/>
        </w:rPr>
        <w:t xml:space="preserve">or without conditions, or to declare </w:t>
      </w:r>
      <w:r w:rsidR="009148BC">
        <w:rPr>
          <w:rFonts w:ascii="Times New Roman" w:hAnsi="Times New Roman" w:cs="Times New Roman"/>
          <w:sz w:val="24"/>
          <w:szCs w:val="24"/>
        </w:rPr>
        <w:t xml:space="preserve">it </w:t>
      </w:r>
      <w:r>
        <w:rPr>
          <w:rFonts w:ascii="Times New Roman" w:hAnsi="Times New Roman" w:cs="Times New Roman"/>
          <w:sz w:val="24"/>
          <w:szCs w:val="24"/>
        </w:rPr>
        <w:t>forfeited</w:t>
      </w:r>
      <w:r w:rsidR="009148BC">
        <w:rPr>
          <w:rFonts w:ascii="Times New Roman" w:hAnsi="Times New Roman" w:cs="Times New Roman"/>
          <w:sz w:val="24"/>
          <w:szCs w:val="24"/>
        </w:rPr>
        <w:t xml:space="preserve"> to the State</w:t>
      </w:r>
      <w:r>
        <w:rPr>
          <w:rFonts w:ascii="Times New Roman" w:hAnsi="Times New Roman" w:cs="Times New Roman"/>
          <w:sz w:val="24"/>
          <w:szCs w:val="24"/>
        </w:rPr>
        <w:t xml:space="preserve">. </w:t>
      </w:r>
      <w:r w:rsidR="00287503">
        <w:rPr>
          <w:rFonts w:ascii="Times New Roman" w:hAnsi="Times New Roman" w:cs="Times New Roman"/>
          <w:sz w:val="24"/>
          <w:szCs w:val="24"/>
        </w:rPr>
        <w:t xml:space="preserve">The Regional Manager made the decision to forfeit the vehicle while exercising the powers delegated to him under the </w:t>
      </w:r>
      <w:r w:rsidR="009148BC">
        <w:rPr>
          <w:rFonts w:ascii="Times New Roman" w:hAnsi="Times New Roman" w:cs="Times New Roman"/>
          <w:sz w:val="24"/>
          <w:szCs w:val="24"/>
        </w:rPr>
        <w:t>Act</w:t>
      </w:r>
      <w:r w:rsidR="00287503">
        <w:rPr>
          <w:rFonts w:ascii="Times New Roman" w:hAnsi="Times New Roman" w:cs="Times New Roman"/>
          <w:sz w:val="24"/>
          <w:szCs w:val="24"/>
        </w:rPr>
        <w:t xml:space="preserve">. </w:t>
      </w:r>
      <w:r w:rsidR="007A52D1">
        <w:rPr>
          <w:rFonts w:ascii="Times New Roman" w:hAnsi="Times New Roman" w:cs="Times New Roman"/>
          <w:sz w:val="24"/>
          <w:szCs w:val="24"/>
        </w:rPr>
        <w:t>Any delegated function performed by an officer</w:t>
      </w:r>
      <w:r w:rsidR="0069761C">
        <w:rPr>
          <w:rFonts w:ascii="Times New Roman" w:hAnsi="Times New Roman" w:cs="Times New Roman"/>
          <w:sz w:val="24"/>
          <w:szCs w:val="24"/>
        </w:rPr>
        <w:t xml:space="preserve"> was</w:t>
      </w:r>
      <w:r w:rsidR="007A52D1">
        <w:rPr>
          <w:rFonts w:ascii="Times New Roman" w:hAnsi="Times New Roman" w:cs="Times New Roman"/>
          <w:sz w:val="24"/>
          <w:szCs w:val="24"/>
        </w:rPr>
        <w:t xml:space="preserve"> deemed to have been performed by the Commissioner himself</w:t>
      </w:r>
      <w:r w:rsidR="00493110">
        <w:rPr>
          <w:rFonts w:ascii="Times New Roman" w:hAnsi="Times New Roman" w:cs="Times New Roman"/>
          <w:sz w:val="24"/>
          <w:szCs w:val="24"/>
        </w:rPr>
        <w:t>, un</w:t>
      </w:r>
      <w:r w:rsidR="009148BC">
        <w:rPr>
          <w:rFonts w:ascii="Times New Roman" w:hAnsi="Times New Roman" w:cs="Times New Roman"/>
          <w:sz w:val="24"/>
          <w:szCs w:val="24"/>
        </w:rPr>
        <w:t xml:space="preserve">less it was </w:t>
      </w:r>
      <w:r w:rsidR="00493110">
        <w:rPr>
          <w:rFonts w:ascii="Times New Roman" w:hAnsi="Times New Roman" w:cs="Times New Roman"/>
          <w:sz w:val="24"/>
          <w:szCs w:val="24"/>
        </w:rPr>
        <w:t xml:space="preserve">set aside. </w:t>
      </w:r>
      <w:r w:rsidR="00CC4D34">
        <w:rPr>
          <w:rFonts w:ascii="Times New Roman" w:hAnsi="Times New Roman" w:cs="Times New Roman"/>
          <w:sz w:val="24"/>
          <w:szCs w:val="24"/>
        </w:rPr>
        <w:t xml:space="preserve">It was also submitted that the Act defined </w:t>
      </w:r>
      <w:r w:rsidR="00277E30">
        <w:rPr>
          <w:rFonts w:ascii="Times New Roman" w:hAnsi="Times New Roman" w:cs="Times New Roman"/>
          <w:sz w:val="24"/>
          <w:szCs w:val="24"/>
        </w:rPr>
        <w:t xml:space="preserve">the term </w:t>
      </w:r>
      <w:r w:rsidR="00CC4D34">
        <w:rPr>
          <w:rFonts w:ascii="Times New Roman" w:hAnsi="Times New Roman" w:cs="Times New Roman"/>
          <w:sz w:val="24"/>
          <w:szCs w:val="24"/>
        </w:rPr>
        <w:t xml:space="preserve">Commissioner </w:t>
      </w:r>
      <w:r w:rsidR="00277E30">
        <w:rPr>
          <w:rFonts w:ascii="Times New Roman" w:hAnsi="Times New Roman" w:cs="Times New Roman"/>
          <w:sz w:val="24"/>
          <w:szCs w:val="24"/>
        </w:rPr>
        <w:t xml:space="preserve">to mean a </w:t>
      </w:r>
      <w:r w:rsidR="00CC4D34">
        <w:rPr>
          <w:rFonts w:ascii="Times New Roman" w:hAnsi="Times New Roman" w:cs="Times New Roman"/>
          <w:sz w:val="24"/>
          <w:szCs w:val="24"/>
        </w:rPr>
        <w:t xml:space="preserve">Commissioner in charge </w:t>
      </w:r>
      <w:r w:rsidR="002664EC">
        <w:rPr>
          <w:rFonts w:ascii="Times New Roman" w:hAnsi="Times New Roman" w:cs="Times New Roman"/>
          <w:sz w:val="24"/>
          <w:szCs w:val="24"/>
        </w:rPr>
        <w:t>of a</w:t>
      </w:r>
      <w:r w:rsidR="00CC4D34">
        <w:rPr>
          <w:rFonts w:ascii="Times New Roman" w:hAnsi="Times New Roman" w:cs="Times New Roman"/>
          <w:sz w:val="24"/>
          <w:szCs w:val="24"/>
        </w:rPr>
        <w:t xml:space="preserve"> Department </w:t>
      </w:r>
      <w:r w:rsidR="00277E30">
        <w:rPr>
          <w:rFonts w:ascii="Times New Roman" w:hAnsi="Times New Roman" w:cs="Times New Roman"/>
          <w:sz w:val="24"/>
          <w:szCs w:val="24"/>
        </w:rPr>
        <w:t xml:space="preserve">or </w:t>
      </w:r>
      <w:r w:rsidR="00CC4D34">
        <w:rPr>
          <w:rFonts w:ascii="Times New Roman" w:hAnsi="Times New Roman" w:cs="Times New Roman"/>
          <w:sz w:val="24"/>
          <w:szCs w:val="24"/>
        </w:rPr>
        <w:t xml:space="preserve">the Commissioner General. In any event, the provision that permitted the Commissioner to forfeit goods </w:t>
      </w:r>
      <w:r w:rsidR="002664EC">
        <w:rPr>
          <w:rFonts w:ascii="Times New Roman" w:hAnsi="Times New Roman" w:cs="Times New Roman"/>
          <w:sz w:val="24"/>
          <w:szCs w:val="24"/>
        </w:rPr>
        <w:t xml:space="preserve">referred to the Commissioner and not the Commissioner General. </w:t>
      </w:r>
    </w:p>
    <w:p w14:paraId="71671C1A" w14:textId="0F9D12F5" w:rsidR="00493110" w:rsidRDefault="00493110" w:rsidP="0065579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deponent further averred that the applicants were </w:t>
      </w:r>
      <w:r w:rsidR="002664EC">
        <w:rPr>
          <w:rFonts w:ascii="Times New Roman" w:hAnsi="Times New Roman" w:cs="Times New Roman"/>
          <w:sz w:val="24"/>
          <w:szCs w:val="24"/>
        </w:rPr>
        <w:t>repeat</w:t>
      </w:r>
      <w:r>
        <w:rPr>
          <w:rFonts w:ascii="Times New Roman" w:hAnsi="Times New Roman" w:cs="Times New Roman"/>
          <w:sz w:val="24"/>
          <w:szCs w:val="24"/>
        </w:rPr>
        <w:t xml:space="preserve"> offenders. On 27 April 2022, a Hino truck with registration number AEG 6399, belonging to the applicants was intercepted carrying smuggled goods. </w:t>
      </w:r>
      <w:r w:rsidR="00F20566">
        <w:rPr>
          <w:rFonts w:ascii="Times New Roman" w:hAnsi="Times New Roman" w:cs="Times New Roman"/>
          <w:sz w:val="24"/>
          <w:szCs w:val="24"/>
        </w:rPr>
        <w:t xml:space="preserve">A Notice of Seizure number 034666L was issued to the applicants, and they were advised that the conveyancing of smuggled goods was an offence which rendered the vehicle used liable to seizure and forfeiture. The applicants therefore ought to have been more diligent instead </w:t>
      </w:r>
      <w:r w:rsidR="0069761C">
        <w:rPr>
          <w:rFonts w:ascii="Times New Roman" w:hAnsi="Times New Roman" w:cs="Times New Roman"/>
          <w:sz w:val="24"/>
          <w:szCs w:val="24"/>
        </w:rPr>
        <w:t>o</w:t>
      </w:r>
      <w:r w:rsidR="00F20566">
        <w:rPr>
          <w:rFonts w:ascii="Times New Roman" w:hAnsi="Times New Roman" w:cs="Times New Roman"/>
          <w:sz w:val="24"/>
          <w:szCs w:val="24"/>
        </w:rPr>
        <w:t xml:space="preserve">f just relying on their client’s assurances. </w:t>
      </w:r>
      <w:r w:rsidR="002664EC">
        <w:rPr>
          <w:rFonts w:ascii="Times New Roman" w:hAnsi="Times New Roman" w:cs="Times New Roman"/>
          <w:sz w:val="24"/>
          <w:szCs w:val="24"/>
        </w:rPr>
        <w:t xml:space="preserve">It was also averred that </w:t>
      </w:r>
      <w:r w:rsidR="00DD401D">
        <w:rPr>
          <w:rFonts w:ascii="Times New Roman" w:hAnsi="Times New Roman" w:cs="Times New Roman"/>
          <w:sz w:val="24"/>
          <w:szCs w:val="24"/>
        </w:rPr>
        <w:t xml:space="preserve">at any rate, </w:t>
      </w:r>
      <w:r w:rsidR="002664EC">
        <w:rPr>
          <w:rFonts w:ascii="Times New Roman" w:hAnsi="Times New Roman" w:cs="Times New Roman"/>
          <w:sz w:val="24"/>
          <w:szCs w:val="24"/>
        </w:rPr>
        <w:t xml:space="preserve">the applicants did not deny that the vehicle was carrying uncustomed goods. </w:t>
      </w:r>
      <w:r w:rsidR="00CC4D34">
        <w:rPr>
          <w:rFonts w:ascii="Times New Roman" w:hAnsi="Times New Roman" w:cs="Times New Roman"/>
          <w:sz w:val="24"/>
          <w:szCs w:val="24"/>
        </w:rPr>
        <w:t xml:space="preserve">It was </w:t>
      </w:r>
      <w:r w:rsidR="00DD401D">
        <w:rPr>
          <w:rFonts w:ascii="Times New Roman" w:hAnsi="Times New Roman" w:cs="Times New Roman"/>
          <w:sz w:val="24"/>
          <w:szCs w:val="24"/>
        </w:rPr>
        <w:t xml:space="preserve">also </w:t>
      </w:r>
      <w:r w:rsidR="00CC4D34">
        <w:rPr>
          <w:rFonts w:ascii="Times New Roman" w:hAnsi="Times New Roman" w:cs="Times New Roman"/>
          <w:sz w:val="24"/>
          <w:szCs w:val="24"/>
        </w:rPr>
        <w:t xml:space="preserve">alleged that the applicants had two other trucks that were seized under Notice of Seizure number 007878L of 7 June 2023 for </w:t>
      </w:r>
      <w:r w:rsidR="00DD401D">
        <w:rPr>
          <w:rFonts w:ascii="Times New Roman" w:hAnsi="Times New Roman" w:cs="Times New Roman"/>
          <w:sz w:val="24"/>
          <w:szCs w:val="24"/>
        </w:rPr>
        <w:t xml:space="preserve">a similar </w:t>
      </w:r>
      <w:r w:rsidR="00CC4D34">
        <w:rPr>
          <w:rFonts w:ascii="Times New Roman" w:hAnsi="Times New Roman" w:cs="Times New Roman"/>
          <w:sz w:val="24"/>
          <w:szCs w:val="24"/>
        </w:rPr>
        <w:t xml:space="preserve">case of smuggling. </w:t>
      </w:r>
    </w:p>
    <w:p w14:paraId="57B66B7A" w14:textId="77777777" w:rsidR="002664EC" w:rsidRDefault="002664EC" w:rsidP="00655797">
      <w:pPr>
        <w:spacing w:after="0" w:line="360" w:lineRule="auto"/>
        <w:jc w:val="both"/>
        <w:rPr>
          <w:rFonts w:ascii="Times New Roman" w:hAnsi="Times New Roman" w:cs="Times New Roman"/>
          <w:sz w:val="24"/>
          <w:szCs w:val="24"/>
        </w:rPr>
      </w:pPr>
    </w:p>
    <w:p w14:paraId="083FAED8" w14:textId="337D6E5B" w:rsidR="00301ABD" w:rsidRDefault="00D77E36" w:rsidP="0065579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The </w:t>
      </w:r>
      <w:r w:rsidR="00E42789" w:rsidRPr="00E42789">
        <w:rPr>
          <w:rFonts w:ascii="Times New Roman" w:hAnsi="Times New Roman" w:cs="Times New Roman"/>
          <w:b/>
          <w:sz w:val="24"/>
          <w:szCs w:val="24"/>
        </w:rPr>
        <w:t>Submissions</w:t>
      </w:r>
      <w:r w:rsidR="00D245E0" w:rsidRPr="00E42789">
        <w:rPr>
          <w:rFonts w:ascii="Times New Roman" w:hAnsi="Times New Roman" w:cs="Times New Roman"/>
          <w:b/>
          <w:sz w:val="24"/>
          <w:szCs w:val="24"/>
        </w:rPr>
        <w:t xml:space="preserve"> </w:t>
      </w:r>
    </w:p>
    <w:p w14:paraId="6E580FE6" w14:textId="50912DBF" w:rsidR="00A013F8" w:rsidRDefault="00E42789" w:rsidP="00655797">
      <w:pPr>
        <w:spacing w:after="0" w:line="360" w:lineRule="auto"/>
        <w:jc w:val="both"/>
        <w:rPr>
          <w:rFonts w:ascii="Times New Roman" w:hAnsi="Times New Roman" w:cs="Times New Roman"/>
          <w:sz w:val="24"/>
          <w:szCs w:val="24"/>
        </w:rPr>
      </w:pPr>
      <w:r w:rsidRPr="00016733">
        <w:rPr>
          <w:rFonts w:ascii="Times New Roman" w:hAnsi="Times New Roman" w:cs="Times New Roman"/>
          <w:bCs/>
          <w:sz w:val="24"/>
          <w:szCs w:val="24"/>
        </w:rPr>
        <w:tab/>
      </w:r>
      <w:r w:rsidR="00016733" w:rsidRPr="00016733">
        <w:rPr>
          <w:rFonts w:ascii="Times New Roman" w:hAnsi="Times New Roman" w:cs="Times New Roman"/>
          <w:bCs/>
          <w:sz w:val="24"/>
          <w:szCs w:val="24"/>
        </w:rPr>
        <w:t xml:space="preserve">At the </w:t>
      </w:r>
      <w:r w:rsidR="00016733">
        <w:rPr>
          <w:rFonts w:ascii="Times New Roman" w:hAnsi="Times New Roman" w:cs="Times New Roman"/>
          <w:bCs/>
          <w:sz w:val="24"/>
          <w:szCs w:val="24"/>
        </w:rPr>
        <w:t xml:space="preserve">commencement of oral submissions, Mr </w:t>
      </w:r>
      <w:r w:rsidR="00016733" w:rsidRPr="00016733">
        <w:rPr>
          <w:rFonts w:ascii="Times New Roman" w:hAnsi="Times New Roman" w:cs="Times New Roman"/>
          <w:bCs/>
          <w:i/>
          <w:iCs/>
          <w:sz w:val="24"/>
          <w:szCs w:val="24"/>
        </w:rPr>
        <w:t xml:space="preserve">Madhuku </w:t>
      </w:r>
      <w:r w:rsidR="00016733">
        <w:rPr>
          <w:rFonts w:ascii="Times New Roman" w:hAnsi="Times New Roman" w:cs="Times New Roman"/>
          <w:bCs/>
          <w:sz w:val="24"/>
          <w:szCs w:val="24"/>
        </w:rPr>
        <w:t xml:space="preserve">for the applicants </w:t>
      </w:r>
      <w:r w:rsidR="00133758">
        <w:rPr>
          <w:rFonts w:ascii="Times New Roman" w:hAnsi="Times New Roman" w:cs="Times New Roman"/>
          <w:bCs/>
          <w:sz w:val="24"/>
          <w:szCs w:val="24"/>
        </w:rPr>
        <w:t xml:space="preserve">applied to amend the draft order by </w:t>
      </w:r>
      <w:r w:rsidR="00016733">
        <w:rPr>
          <w:rFonts w:ascii="Times New Roman" w:hAnsi="Times New Roman" w:cs="Times New Roman"/>
          <w:bCs/>
          <w:sz w:val="24"/>
          <w:szCs w:val="24"/>
        </w:rPr>
        <w:t>abandon</w:t>
      </w:r>
      <w:r w:rsidR="00133758">
        <w:rPr>
          <w:rFonts w:ascii="Times New Roman" w:hAnsi="Times New Roman" w:cs="Times New Roman"/>
          <w:bCs/>
          <w:sz w:val="24"/>
          <w:szCs w:val="24"/>
        </w:rPr>
        <w:t xml:space="preserve">ing </w:t>
      </w:r>
      <w:r w:rsidR="00016733">
        <w:rPr>
          <w:rFonts w:ascii="Times New Roman" w:hAnsi="Times New Roman" w:cs="Times New Roman"/>
          <w:bCs/>
          <w:sz w:val="24"/>
          <w:szCs w:val="24"/>
        </w:rPr>
        <w:t xml:space="preserve">para 2 </w:t>
      </w:r>
      <w:r w:rsidR="00133758">
        <w:rPr>
          <w:rFonts w:ascii="Times New Roman" w:hAnsi="Times New Roman" w:cs="Times New Roman"/>
          <w:bCs/>
          <w:sz w:val="24"/>
          <w:szCs w:val="24"/>
        </w:rPr>
        <w:t xml:space="preserve">thereof </w:t>
      </w:r>
      <w:r w:rsidR="00016733">
        <w:rPr>
          <w:rFonts w:ascii="Times New Roman" w:hAnsi="Times New Roman" w:cs="Times New Roman"/>
          <w:bCs/>
          <w:sz w:val="24"/>
          <w:szCs w:val="24"/>
        </w:rPr>
        <w:t xml:space="preserve">which sought the immediate release of the truck to the applicants </w:t>
      </w:r>
      <w:r w:rsidR="00133758">
        <w:rPr>
          <w:rFonts w:ascii="Times New Roman" w:hAnsi="Times New Roman" w:cs="Times New Roman"/>
          <w:bCs/>
          <w:sz w:val="24"/>
          <w:szCs w:val="24"/>
        </w:rPr>
        <w:t>if their application was successful</w:t>
      </w:r>
      <w:r w:rsidR="00016733">
        <w:rPr>
          <w:rFonts w:ascii="Times New Roman" w:hAnsi="Times New Roman" w:cs="Times New Roman"/>
          <w:bCs/>
          <w:sz w:val="24"/>
          <w:szCs w:val="24"/>
        </w:rPr>
        <w:t xml:space="preserve">. </w:t>
      </w:r>
      <w:r w:rsidR="0040787F">
        <w:rPr>
          <w:rFonts w:ascii="Times New Roman" w:hAnsi="Times New Roman" w:cs="Times New Roman"/>
          <w:bCs/>
          <w:sz w:val="24"/>
          <w:szCs w:val="24"/>
        </w:rPr>
        <w:t xml:space="preserve">It </w:t>
      </w:r>
      <w:r w:rsidR="00133758">
        <w:rPr>
          <w:rFonts w:ascii="Times New Roman" w:hAnsi="Times New Roman" w:cs="Times New Roman"/>
          <w:bCs/>
          <w:sz w:val="24"/>
          <w:szCs w:val="24"/>
        </w:rPr>
        <w:t xml:space="preserve">followed </w:t>
      </w:r>
      <w:r w:rsidR="0040787F">
        <w:rPr>
          <w:rFonts w:ascii="Times New Roman" w:hAnsi="Times New Roman" w:cs="Times New Roman"/>
          <w:bCs/>
          <w:sz w:val="24"/>
          <w:szCs w:val="24"/>
        </w:rPr>
        <w:t xml:space="preserve">that if the court found the forfeiture unlawful, then the vehicle would </w:t>
      </w:r>
      <w:r w:rsidR="0069761C">
        <w:rPr>
          <w:rFonts w:ascii="Times New Roman" w:hAnsi="Times New Roman" w:cs="Times New Roman"/>
          <w:bCs/>
          <w:sz w:val="24"/>
          <w:szCs w:val="24"/>
        </w:rPr>
        <w:t>remain</w:t>
      </w:r>
      <w:r w:rsidR="0040787F">
        <w:rPr>
          <w:rFonts w:ascii="Times New Roman" w:hAnsi="Times New Roman" w:cs="Times New Roman"/>
          <w:bCs/>
          <w:sz w:val="24"/>
          <w:szCs w:val="24"/>
        </w:rPr>
        <w:t xml:space="preserve"> under seizure. </w:t>
      </w:r>
      <w:r w:rsidR="00AE3C89">
        <w:rPr>
          <w:rFonts w:ascii="Times New Roman" w:hAnsi="Times New Roman" w:cs="Times New Roman"/>
          <w:bCs/>
          <w:sz w:val="24"/>
          <w:szCs w:val="24"/>
        </w:rPr>
        <w:t xml:space="preserve">Counsel submitted that this matter was almost similar to the </w:t>
      </w:r>
      <w:r w:rsidR="00AE3C89" w:rsidRPr="005801FC">
        <w:rPr>
          <w:rFonts w:ascii="Times New Roman" w:hAnsi="Times New Roman" w:cs="Times New Roman"/>
          <w:i/>
          <w:iCs/>
          <w:sz w:val="24"/>
          <w:szCs w:val="24"/>
        </w:rPr>
        <w:t xml:space="preserve">Twotap Logistics (Private) Limited </w:t>
      </w:r>
      <w:r w:rsidR="00AE3C89" w:rsidRPr="00CA41F4">
        <w:rPr>
          <w:rFonts w:ascii="Times New Roman" w:hAnsi="Times New Roman" w:cs="Times New Roman"/>
          <w:sz w:val="24"/>
          <w:szCs w:val="24"/>
        </w:rPr>
        <w:t>v</w:t>
      </w:r>
      <w:r w:rsidR="00AE3C89" w:rsidRPr="005801FC">
        <w:rPr>
          <w:rFonts w:ascii="Times New Roman" w:hAnsi="Times New Roman" w:cs="Times New Roman"/>
          <w:i/>
          <w:iCs/>
          <w:sz w:val="24"/>
          <w:szCs w:val="24"/>
        </w:rPr>
        <w:t xml:space="preserve"> ZIMRA</w:t>
      </w:r>
      <w:r w:rsidR="00AE3C89">
        <w:rPr>
          <w:rStyle w:val="FootnoteReference"/>
          <w:rFonts w:ascii="Times New Roman" w:hAnsi="Times New Roman" w:cs="Times New Roman"/>
          <w:i/>
          <w:iCs/>
          <w:sz w:val="24"/>
          <w:szCs w:val="24"/>
        </w:rPr>
        <w:footnoteReference w:id="2"/>
      </w:r>
      <w:r w:rsidR="00AE3C89">
        <w:rPr>
          <w:rFonts w:ascii="Times New Roman" w:hAnsi="Times New Roman" w:cs="Times New Roman"/>
          <w:sz w:val="24"/>
          <w:szCs w:val="24"/>
        </w:rPr>
        <w:t xml:space="preserve">, matter which distinguished seizure from forfeiture. </w:t>
      </w:r>
    </w:p>
    <w:p w14:paraId="0B68876E" w14:textId="684F2CB4" w:rsidR="00AE3C89" w:rsidRDefault="001303F5" w:rsidP="002B5556">
      <w:pPr>
        <w:spacing w:after="0" w:line="360" w:lineRule="auto"/>
        <w:ind w:firstLine="720"/>
        <w:jc w:val="both"/>
        <w:rPr>
          <w:rFonts w:ascii="Times New Roman" w:hAnsi="Times New Roman" w:cs="Times New Roman"/>
          <w:sz w:val="24"/>
          <w:szCs w:val="24"/>
        </w:rPr>
      </w:pPr>
      <w:r w:rsidRPr="007810D3">
        <w:rPr>
          <w:rFonts w:ascii="Times New Roman" w:hAnsi="Times New Roman" w:cs="Times New Roman"/>
          <w:sz w:val="24"/>
          <w:szCs w:val="24"/>
        </w:rPr>
        <w:t>It was further submitted that the</w:t>
      </w:r>
      <w:r w:rsidR="00133758">
        <w:rPr>
          <w:rFonts w:ascii="Times New Roman" w:hAnsi="Times New Roman" w:cs="Times New Roman"/>
          <w:sz w:val="24"/>
          <w:szCs w:val="24"/>
        </w:rPr>
        <w:t xml:space="preserve"> respondent’s submission </w:t>
      </w:r>
      <w:r w:rsidRPr="007810D3">
        <w:rPr>
          <w:rFonts w:ascii="Times New Roman" w:hAnsi="Times New Roman" w:cs="Times New Roman"/>
          <w:sz w:val="24"/>
          <w:szCs w:val="24"/>
        </w:rPr>
        <w:t xml:space="preserve">that there was a delegation </w:t>
      </w:r>
      <w:r w:rsidR="002B5556" w:rsidRPr="007810D3">
        <w:rPr>
          <w:rFonts w:ascii="Times New Roman" w:hAnsi="Times New Roman" w:cs="Times New Roman"/>
          <w:sz w:val="24"/>
          <w:szCs w:val="24"/>
        </w:rPr>
        <w:t xml:space="preserve">of functions </w:t>
      </w:r>
      <w:r w:rsidRPr="007810D3">
        <w:rPr>
          <w:rFonts w:ascii="Times New Roman" w:hAnsi="Times New Roman" w:cs="Times New Roman"/>
          <w:sz w:val="24"/>
          <w:szCs w:val="24"/>
        </w:rPr>
        <w:t xml:space="preserve">was not correct. </w:t>
      </w:r>
      <w:r w:rsidR="002B5556" w:rsidRPr="007810D3">
        <w:rPr>
          <w:rFonts w:ascii="Times New Roman" w:hAnsi="Times New Roman" w:cs="Times New Roman"/>
          <w:sz w:val="24"/>
          <w:szCs w:val="24"/>
        </w:rPr>
        <w:t xml:space="preserve">An act of delegation was supposed to be evidenced by a legal instrument. In the absence of a legal instrument, then such delegation had to be done on a case by case basis. Mr </w:t>
      </w:r>
      <w:r w:rsidR="002B5556" w:rsidRPr="007810D3">
        <w:rPr>
          <w:rFonts w:ascii="Times New Roman" w:hAnsi="Times New Roman" w:cs="Times New Roman"/>
          <w:i/>
          <w:iCs/>
          <w:sz w:val="24"/>
          <w:szCs w:val="24"/>
        </w:rPr>
        <w:t>Madhuku</w:t>
      </w:r>
      <w:r w:rsidR="002B5556" w:rsidRPr="007810D3">
        <w:rPr>
          <w:rFonts w:ascii="Times New Roman" w:hAnsi="Times New Roman" w:cs="Times New Roman"/>
          <w:sz w:val="24"/>
          <w:szCs w:val="24"/>
        </w:rPr>
        <w:t xml:space="preserve"> further submitted that s 193(17) of the Act only permitted delegating of functions. However, there </w:t>
      </w:r>
      <w:r w:rsidR="00133758">
        <w:rPr>
          <w:rFonts w:ascii="Times New Roman" w:hAnsi="Times New Roman" w:cs="Times New Roman"/>
          <w:sz w:val="24"/>
          <w:szCs w:val="24"/>
        </w:rPr>
        <w:t xml:space="preserve">was no </w:t>
      </w:r>
      <w:r w:rsidR="002B5556" w:rsidRPr="007810D3">
        <w:rPr>
          <w:rFonts w:ascii="Times New Roman" w:hAnsi="Times New Roman" w:cs="Times New Roman"/>
          <w:sz w:val="24"/>
          <w:szCs w:val="24"/>
        </w:rPr>
        <w:t xml:space="preserve">a separate instrument </w:t>
      </w:r>
      <w:r w:rsidR="005D4A5B" w:rsidRPr="007810D3">
        <w:rPr>
          <w:rFonts w:ascii="Times New Roman" w:hAnsi="Times New Roman" w:cs="Times New Roman"/>
          <w:sz w:val="24"/>
          <w:szCs w:val="24"/>
        </w:rPr>
        <w:t xml:space="preserve">or a specific act of delegation. It was further </w:t>
      </w:r>
      <w:r w:rsidR="005D4A5B" w:rsidRPr="007810D3">
        <w:rPr>
          <w:rFonts w:ascii="Times New Roman" w:hAnsi="Times New Roman" w:cs="Times New Roman"/>
          <w:sz w:val="24"/>
          <w:szCs w:val="24"/>
        </w:rPr>
        <w:lastRenderedPageBreak/>
        <w:t xml:space="preserve">submitted </w:t>
      </w:r>
      <w:r w:rsidR="005D4A5B">
        <w:rPr>
          <w:rFonts w:ascii="Times New Roman" w:hAnsi="Times New Roman" w:cs="Times New Roman"/>
          <w:sz w:val="24"/>
          <w:szCs w:val="24"/>
        </w:rPr>
        <w:t>that what the deponent had done was</w:t>
      </w:r>
      <w:r w:rsidR="0069761C">
        <w:rPr>
          <w:rFonts w:ascii="Times New Roman" w:hAnsi="Times New Roman" w:cs="Times New Roman"/>
          <w:sz w:val="24"/>
          <w:szCs w:val="24"/>
        </w:rPr>
        <w:t xml:space="preserve"> tantamount to</w:t>
      </w:r>
      <w:r w:rsidR="005D4A5B">
        <w:rPr>
          <w:rFonts w:ascii="Times New Roman" w:hAnsi="Times New Roman" w:cs="Times New Roman"/>
          <w:sz w:val="24"/>
          <w:szCs w:val="24"/>
        </w:rPr>
        <w:t xml:space="preserve"> a complete abdication of his responsibilities. </w:t>
      </w:r>
    </w:p>
    <w:p w14:paraId="5011CDDC" w14:textId="0409A7FA" w:rsidR="005D7B00" w:rsidRDefault="005D7B00" w:rsidP="002B555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w:t>
      </w:r>
      <w:r w:rsidRPr="005D7B00">
        <w:rPr>
          <w:rFonts w:ascii="Times New Roman" w:hAnsi="Times New Roman" w:cs="Times New Roman"/>
          <w:i/>
          <w:iCs/>
          <w:sz w:val="24"/>
          <w:szCs w:val="24"/>
        </w:rPr>
        <w:t xml:space="preserve">Madhuku </w:t>
      </w:r>
      <w:r>
        <w:rPr>
          <w:rFonts w:ascii="Times New Roman" w:hAnsi="Times New Roman" w:cs="Times New Roman"/>
          <w:sz w:val="24"/>
          <w:szCs w:val="24"/>
        </w:rPr>
        <w:t>dismissed the respondent’s internal administrative procedures</w:t>
      </w:r>
      <w:r w:rsidR="00AE5B9E">
        <w:rPr>
          <w:rFonts w:ascii="Times New Roman" w:hAnsi="Times New Roman" w:cs="Times New Roman"/>
          <w:sz w:val="24"/>
          <w:szCs w:val="24"/>
        </w:rPr>
        <w:t xml:space="preserve"> arguing that they constituted a breach of the law. Such procedures had to reside in an Act of Parliament. The law confined the </w:t>
      </w:r>
      <w:r w:rsidR="0040787F">
        <w:rPr>
          <w:rFonts w:ascii="Times New Roman" w:hAnsi="Times New Roman" w:cs="Times New Roman"/>
          <w:sz w:val="24"/>
          <w:szCs w:val="24"/>
        </w:rPr>
        <w:t xml:space="preserve">forfeiture powers to the respondent’s Commissioner General as the highest official of the </w:t>
      </w:r>
      <w:r w:rsidR="006E06DF">
        <w:rPr>
          <w:rFonts w:ascii="Times New Roman" w:hAnsi="Times New Roman" w:cs="Times New Roman"/>
          <w:sz w:val="24"/>
          <w:szCs w:val="24"/>
        </w:rPr>
        <w:t xml:space="preserve">first </w:t>
      </w:r>
      <w:r w:rsidR="0040787F">
        <w:rPr>
          <w:rFonts w:ascii="Times New Roman" w:hAnsi="Times New Roman" w:cs="Times New Roman"/>
          <w:sz w:val="24"/>
          <w:szCs w:val="24"/>
        </w:rPr>
        <w:t xml:space="preserve">respondent. </w:t>
      </w:r>
    </w:p>
    <w:p w14:paraId="1BFC54E7" w14:textId="0906F65B" w:rsidR="00F97777" w:rsidRPr="00776E19" w:rsidRDefault="00860BEE" w:rsidP="002B555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w:t>
      </w:r>
      <w:r w:rsidR="00B1784C">
        <w:rPr>
          <w:rFonts w:ascii="Times New Roman" w:hAnsi="Times New Roman" w:cs="Times New Roman"/>
          <w:sz w:val="24"/>
          <w:szCs w:val="24"/>
        </w:rPr>
        <w:t xml:space="preserve"> her reply Ms </w:t>
      </w:r>
      <w:r w:rsidR="00776E19" w:rsidRPr="00776E19">
        <w:rPr>
          <w:rFonts w:ascii="Times New Roman" w:hAnsi="Times New Roman" w:cs="Times New Roman"/>
          <w:i/>
          <w:iCs/>
          <w:sz w:val="24"/>
          <w:szCs w:val="24"/>
        </w:rPr>
        <w:t xml:space="preserve">Kamema </w:t>
      </w:r>
      <w:r w:rsidR="00776E19">
        <w:rPr>
          <w:rFonts w:ascii="Times New Roman" w:hAnsi="Times New Roman" w:cs="Times New Roman"/>
          <w:sz w:val="24"/>
          <w:szCs w:val="24"/>
        </w:rPr>
        <w:t xml:space="preserve">submitted that the proof of delegation of the commissioner’s functions </w:t>
      </w:r>
      <w:r w:rsidR="009653A3">
        <w:rPr>
          <w:rFonts w:ascii="Times New Roman" w:hAnsi="Times New Roman" w:cs="Times New Roman"/>
          <w:sz w:val="24"/>
          <w:szCs w:val="24"/>
        </w:rPr>
        <w:t xml:space="preserve">was in the </w:t>
      </w:r>
      <w:r w:rsidR="006E06DF">
        <w:rPr>
          <w:rFonts w:ascii="Times New Roman" w:hAnsi="Times New Roman" w:cs="Times New Roman"/>
          <w:sz w:val="24"/>
          <w:szCs w:val="24"/>
        </w:rPr>
        <w:t xml:space="preserve">first </w:t>
      </w:r>
      <w:r w:rsidR="009653A3">
        <w:rPr>
          <w:rFonts w:ascii="Times New Roman" w:hAnsi="Times New Roman" w:cs="Times New Roman"/>
          <w:sz w:val="24"/>
          <w:szCs w:val="24"/>
        </w:rPr>
        <w:t>respondent’s procedures</w:t>
      </w:r>
      <w:r w:rsidR="000C7EBF">
        <w:rPr>
          <w:rFonts w:ascii="Times New Roman" w:hAnsi="Times New Roman" w:cs="Times New Roman"/>
          <w:sz w:val="24"/>
          <w:szCs w:val="24"/>
        </w:rPr>
        <w:t>. There was nothing wrong with the Regional Manager’s decision to forfeit</w:t>
      </w:r>
      <w:r w:rsidR="00066733">
        <w:rPr>
          <w:rFonts w:ascii="Times New Roman" w:hAnsi="Times New Roman" w:cs="Times New Roman"/>
          <w:sz w:val="24"/>
          <w:szCs w:val="24"/>
        </w:rPr>
        <w:t xml:space="preserve"> the vehicle</w:t>
      </w:r>
      <w:r w:rsidR="000C7EBF">
        <w:rPr>
          <w:rFonts w:ascii="Times New Roman" w:hAnsi="Times New Roman" w:cs="Times New Roman"/>
          <w:sz w:val="24"/>
          <w:szCs w:val="24"/>
        </w:rPr>
        <w:t xml:space="preserve">. Counsel further submitted that </w:t>
      </w:r>
      <w:r w:rsidR="00066733">
        <w:rPr>
          <w:rFonts w:ascii="Times New Roman" w:hAnsi="Times New Roman" w:cs="Times New Roman"/>
          <w:sz w:val="24"/>
          <w:szCs w:val="24"/>
        </w:rPr>
        <w:t>if</w:t>
      </w:r>
      <w:r w:rsidR="000C7EBF">
        <w:rPr>
          <w:rFonts w:ascii="Times New Roman" w:hAnsi="Times New Roman" w:cs="Times New Roman"/>
          <w:sz w:val="24"/>
          <w:szCs w:val="24"/>
        </w:rPr>
        <w:t xml:space="preserve"> the court determined that the forfeiture was irregular, then the seizure ought to stand. </w:t>
      </w:r>
    </w:p>
    <w:p w14:paraId="4F9FD5A6" w14:textId="77777777" w:rsidR="00DC5F1C" w:rsidRDefault="00DC5F1C" w:rsidP="00DC5F1C">
      <w:pPr>
        <w:spacing w:after="0" w:line="360" w:lineRule="auto"/>
        <w:jc w:val="both"/>
        <w:rPr>
          <w:rFonts w:ascii="Times New Roman" w:hAnsi="Times New Roman" w:cs="Times New Roman"/>
          <w:sz w:val="24"/>
          <w:szCs w:val="24"/>
        </w:rPr>
      </w:pPr>
    </w:p>
    <w:p w14:paraId="1C8E116F" w14:textId="2D2DFCF8" w:rsidR="00AE5969" w:rsidRPr="002E067C" w:rsidRDefault="00AE5969" w:rsidP="00DC5F1C">
      <w:pPr>
        <w:spacing w:after="0" w:line="360" w:lineRule="auto"/>
        <w:jc w:val="both"/>
        <w:rPr>
          <w:rFonts w:ascii="Times New Roman" w:hAnsi="Times New Roman" w:cs="Times New Roman"/>
          <w:b/>
          <w:bCs/>
          <w:sz w:val="24"/>
          <w:szCs w:val="24"/>
        </w:rPr>
      </w:pPr>
      <w:r w:rsidRPr="00AE5969">
        <w:rPr>
          <w:rFonts w:ascii="Times New Roman" w:hAnsi="Times New Roman" w:cs="Times New Roman"/>
          <w:b/>
          <w:bCs/>
          <w:sz w:val="24"/>
          <w:szCs w:val="24"/>
        </w:rPr>
        <w:t xml:space="preserve">The </w:t>
      </w:r>
      <w:r w:rsidRPr="002E067C">
        <w:rPr>
          <w:rFonts w:ascii="Times New Roman" w:hAnsi="Times New Roman" w:cs="Times New Roman"/>
          <w:b/>
          <w:bCs/>
          <w:sz w:val="24"/>
          <w:szCs w:val="24"/>
        </w:rPr>
        <w:t xml:space="preserve">Analysis </w:t>
      </w:r>
    </w:p>
    <w:p w14:paraId="56E3AD4A" w14:textId="2BB9B6A8" w:rsidR="00AE5969" w:rsidRDefault="00AE5969" w:rsidP="00DC5F1C">
      <w:pPr>
        <w:spacing w:after="0" w:line="360" w:lineRule="auto"/>
        <w:jc w:val="both"/>
        <w:rPr>
          <w:rFonts w:ascii="Times New Roman" w:hAnsi="Times New Roman" w:cs="Times New Roman"/>
          <w:sz w:val="24"/>
          <w:szCs w:val="24"/>
        </w:rPr>
      </w:pPr>
      <w:r w:rsidRPr="002E067C">
        <w:rPr>
          <w:rFonts w:ascii="Times New Roman" w:hAnsi="Times New Roman" w:cs="Times New Roman"/>
          <w:sz w:val="24"/>
          <w:szCs w:val="24"/>
        </w:rPr>
        <w:tab/>
        <w:t xml:space="preserve">The issue that arises for determination herein is </w:t>
      </w:r>
      <w:r w:rsidR="002E067C">
        <w:rPr>
          <w:rFonts w:ascii="Times New Roman" w:hAnsi="Times New Roman" w:cs="Times New Roman"/>
          <w:sz w:val="24"/>
          <w:szCs w:val="24"/>
        </w:rPr>
        <w:t xml:space="preserve">the </w:t>
      </w:r>
      <w:r w:rsidRPr="002E067C">
        <w:rPr>
          <w:rFonts w:ascii="Times New Roman" w:hAnsi="Times New Roman" w:cs="Times New Roman"/>
          <w:sz w:val="24"/>
          <w:szCs w:val="24"/>
        </w:rPr>
        <w:t>validity of the respondent’s decision to forfeit the applicants’ vehicle.</w:t>
      </w:r>
      <w:r w:rsidR="0033259B" w:rsidRPr="002E067C">
        <w:rPr>
          <w:rFonts w:ascii="Times New Roman" w:hAnsi="Times New Roman" w:cs="Times New Roman"/>
          <w:sz w:val="24"/>
          <w:szCs w:val="24"/>
        </w:rPr>
        <w:t xml:space="preserve"> The applicants’ contention is that the forfeiture of goods was not done</w:t>
      </w:r>
      <w:r w:rsidR="002E067C">
        <w:rPr>
          <w:rFonts w:ascii="Times New Roman" w:hAnsi="Times New Roman" w:cs="Times New Roman"/>
          <w:sz w:val="24"/>
          <w:szCs w:val="24"/>
        </w:rPr>
        <w:t xml:space="preserve"> at </w:t>
      </w:r>
      <w:r w:rsidR="0033259B" w:rsidRPr="002E067C">
        <w:rPr>
          <w:rFonts w:ascii="Times New Roman" w:hAnsi="Times New Roman" w:cs="Times New Roman"/>
          <w:sz w:val="24"/>
          <w:szCs w:val="24"/>
        </w:rPr>
        <w:t>the appropriate level of authority</w:t>
      </w:r>
      <w:r w:rsidR="00066733">
        <w:rPr>
          <w:rFonts w:ascii="Times New Roman" w:hAnsi="Times New Roman" w:cs="Times New Roman"/>
          <w:sz w:val="24"/>
          <w:szCs w:val="24"/>
        </w:rPr>
        <w:t xml:space="preserve"> within the respondent’s structures</w:t>
      </w:r>
      <w:r w:rsidR="0033259B" w:rsidRPr="002E067C">
        <w:rPr>
          <w:rFonts w:ascii="Times New Roman" w:hAnsi="Times New Roman" w:cs="Times New Roman"/>
          <w:sz w:val="24"/>
          <w:szCs w:val="24"/>
        </w:rPr>
        <w:t>.</w:t>
      </w:r>
      <w:r w:rsidRPr="002E067C">
        <w:rPr>
          <w:rFonts w:ascii="Times New Roman" w:hAnsi="Times New Roman" w:cs="Times New Roman"/>
          <w:sz w:val="24"/>
          <w:szCs w:val="24"/>
        </w:rPr>
        <w:t xml:space="preserve"> In determining this issue,</w:t>
      </w:r>
      <w:r w:rsidR="007A7F67" w:rsidRPr="002E067C">
        <w:rPr>
          <w:rFonts w:ascii="Times New Roman" w:hAnsi="Times New Roman" w:cs="Times New Roman"/>
          <w:sz w:val="24"/>
          <w:szCs w:val="24"/>
        </w:rPr>
        <w:t xml:space="preserve"> it </w:t>
      </w:r>
      <w:r w:rsidR="00066733">
        <w:rPr>
          <w:rFonts w:ascii="Times New Roman" w:hAnsi="Times New Roman" w:cs="Times New Roman"/>
          <w:sz w:val="24"/>
          <w:szCs w:val="24"/>
        </w:rPr>
        <w:t xml:space="preserve">behoves the court </w:t>
      </w:r>
      <w:r w:rsidR="007A7F67" w:rsidRPr="002E067C">
        <w:rPr>
          <w:rFonts w:ascii="Times New Roman" w:hAnsi="Times New Roman" w:cs="Times New Roman"/>
          <w:sz w:val="24"/>
          <w:szCs w:val="24"/>
        </w:rPr>
        <w:t xml:space="preserve">to navigate through two </w:t>
      </w:r>
      <w:r w:rsidR="002E067C">
        <w:rPr>
          <w:rFonts w:ascii="Times New Roman" w:hAnsi="Times New Roman" w:cs="Times New Roman"/>
          <w:sz w:val="24"/>
          <w:szCs w:val="24"/>
        </w:rPr>
        <w:t xml:space="preserve">related </w:t>
      </w:r>
      <w:r w:rsidR="007A7F67" w:rsidRPr="002E067C">
        <w:rPr>
          <w:rFonts w:ascii="Times New Roman" w:hAnsi="Times New Roman" w:cs="Times New Roman"/>
          <w:sz w:val="24"/>
          <w:szCs w:val="24"/>
        </w:rPr>
        <w:t xml:space="preserve">legal issues that also arise from the </w:t>
      </w:r>
      <w:r w:rsidR="007A7F67">
        <w:rPr>
          <w:rFonts w:ascii="Times New Roman" w:hAnsi="Times New Roman" w:cs="Times New Roman"/>
          <w:sz w:val="24"/>
          <w:szCs w:val="24"/>
        </w:rPr>
        <w:t xml:space="preserve">parties’ submissions herein. The first is whether the responsibility to forfeit goods under the Act is sorely reposed in the </w:t>
      </w:r>
      <w:r w:rsidR="002E067C">
        <w:rPr>
          <w:rFonts w:ascii="Times New Roman" w:hAnsi="Times New Roman" w:cs="Times New Roman"/>
          <w:sz w:val="24"/>
          <w:szCs w:val="24"/>
        </w:rPr>
        <w:t xml:space="preserve">respondent’s </w:t>
      </w:r>
      <w:r w:rsidR="007A7F67">
        <w:rPr>
          <w:rFonts w:ascii="Times New Roman" w:hAnsi="Times New Roman" w:cs="Times New Roman"/>
          <w:sz w:val="24"/>
          <w:szCs w:val="24"/>
        </w:rPr>
        <w:t xml:space="preserve">Commissioner General as argued on behalf of the applicants, or </w:t>
      </w:r>
      <w:r w:rsidR="002E067C">
        <w:rPr>
          <w:rFonts w:ascii="Times New Roman" w:hAnsi="Times New Roman" w:cs="Times New Roman"/>
          <w:sz w:val="24"/>
          <w:szCs w:val="24"/>
        </w:rPr>
        <w:t xml:space="preserve">whether such function </w:t>
      </w:r>
      <w:r w:rsidR="007A7F67">
        <w:rPr>
          <w:rFonts w:ascii="Times New Roman" w:hAnsi="Times New Roman" w:cs="Times New Roman"/>
          <w:sz w:val="24"/>
          <w:szCs w:val="24"/>
        </w:rPr>
        <w:t>can be delegated to other officials</w:t>
      </w:r>
      <w:r w:rsidR="00066733">
        <w:rPr>
          <w:rFonts w:ascii="Times New Roman" w:hAnsi="Times New Roman" w:cs="Times New Roman"/>
          <w:sz w:val="24"/>
          <w:szCs w:val="24"/>
        </w:rPr>
        <w:t xml:space="preserve"> of the respondent</w:t>
      </w:r>
      <w:r w:rsidR="007A7F67">
        <w:rPr>
          <w:rFonts w:ascii="Times New Roman" w:hAnsi="Times New Roman" w:cs="Times New Roman"/>
          <w:sz w:val="24"/>
          <w:szCs w:val="24"/>
        </w:rPr>
        <w:t xml:space="preserve"> as argued on behalf of the respondent. The second issue is dependent on the conclusion that the court reaches</w:t>
      </w:r>
      <w:r w:rsidR="00066733">
        <w:rPr>
          <w:rFonts w:ascii="Times New Roman" w:hAnsi="Times New Roman" w:cs="Times New Roman"/>
          <w:sz w:val="24"/>
          <w:szCs w:val="24"/>
        </w:rPr>
        <w:t xml:space="preserve"> on </w:t>
      </w:r>
      <w:r w:rsidR="007A7F67">
        <w:rPr>
          <w:rFonts w:ascii="Times New Roman" w:hAnsi="Times New Roman" w:cs="Times New Roman"/>
          <w:sz w:val="24"/>
          <w:szCs w:val="24"/>
        </w:rPr>
        <w:t xml:space="preserve">the first issue. It is that assuming the officials of the respondent enjoy forfeiture powers </w:t>
      </w:r>
      <w:r w:rsidR="002E067C">
        <w:rPr>
          <w:rFonts w:ascii="Times New Roman" w:hAnsi="Times New Roman" w:cs="Times New Roman"/>
          <w:sz w:val="24"/>
          <w:szCs w:val="24"/>
        </w:rPr>
        <w:t>based on</w:t>
      </w:r>
      <w:r w:rsidR="007A7F67">
        <w:rPr>
          <w:rFonts w:ascii="Times New Roman" w:hAnsi="Times New Roman" w:cs="Times New Roman"/>
          <w:sz w:val="24"/>
          <w:szCs w:val="24"/>
        </w:rPr>
        <w:t xml:space="preserve"> delegated authority, was the delegation properly done under the circumstances. I </w:t>
      </w:r>
      <w:r w:rsidR="002E067C">
        <w:rPr>
          <w:rFonts w:ascii="Times New Roman" w:hAnsi="Times New Roman" w:cs="Times New Roman"/>
          <w:sz w:val="24"/>
          <w:szCs w:val="24"/>
        </w:rPr>
        <w:t xml:space="preserve">will </w:t>
      </w:r>
      <w:r w:rsidR="007A7F67">
        <w:rPr>
          <w:rFonts w:ascii="Times New Roman" w:hAnsi="Times New Roman" w:cs="Times New Roman"/>
          <w:sz w:val="24"/>
          <w:szCs w:val="24"/>
        </w:rPr>
        <w:t xml:space="preserve">proceed to deal with the </w:t>
      </w:r>
      <w:r w:rsidR="00066733">
        <w:rPr>
          <w:rFonts w:ascii="Times New Roman" w:hAnsi="Times New Roman" w:cs="Times New Roman"/>
          <w:sz w:val="24"/>
          <w:szCs w:val="24"/>
        </w:rPr>
        <w:t xml:space="preserve">two </w:t>
      </w:r>
      <w:r w:rsidR="007A7F67">
        <w:rPr>
          <w:rFonts w:ascii="Times New Roman" w:hAnsi="Times New Roman" w:cs="Times New Roman"/>
          <w:sz w:val="24"/>
          <w:szCs w:val="24"/>
        </w:rPr>
        <w:t>issues hereunder.</w:t>
      </w:r>
    </w:p>
    <w:p w14:paraId="32CF2AE4" w14:textId="1ED0EA16" w:rsidR="007A7F67" w:rsidRDefault="007A7F67" w:rsidP="00DC5F1C">
      <w:pPr>
        <w:spacing w:after="0" w:line="360" w:lineRule="auto"/>
        <w:jc w:val="both"/>
        <w:rPr>
          <w:rFonts w:ascii="Times New Roman" w:hAnsi="Times New Roman" w:cs="Times New Roman"/>
          <w:sz w:val="24"/>
          <w:szCs w:val="24"/>
        </w:rPr>
      </w:pPr>
    </w:p>
    <w:p w14:paraId="553BC2A2" w14:textId="2B97BF12" w:rsidR="007A7F67" w:rsidRDefault="00066733" w:rsidP="00DC5F1C">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The appropriate level of authority at which </w:t>
      </w:r>
      <w:r w:rsidR="007A7F67" w:rsidRPr="007A7F67">
        <w:rPr>
          <w:rFonts w:ascii="Times New Roman" w:hAnsi="Times New Roman" w:cs="Times New Roman"/>
          <w:b/>
          <w:bCs/>
          <w:sz w:val="24"/>
          <w:szCs w:val="24"/>
        </w:rPr>
        <w:t xml:space="preserve">forfeiture </w:t>
      </w:r>
      <w:r>
        <w:rPr>
          <w:rFonts w:ascii="Times New Roman" w:hAnsi="Times New Roman" w:cs="Times New Roman"/>
          <w:b/>
          <w:bCs/>
          <w:sz w:val="24"/>
          <w:szCs w:val="24"/>
        </w:rPr>
        <w:t xml:space="preserve">must </w:t>
      </w:r>
      <w:r w:rsidR="007A7F67" w:rsidRPr="007A7F67">
        <w:rPr>
          <w:rFonts w:ascii="Times New Roman" w:hAnsi="Times New Roman" w:cs="Times New Roman"/>
          <w:b/>
          <w:bCs/>
          <w:sz w:val="24"/>
          <w:szCs w:val="24"/>
        </w:rPr>
        <w:t xml:space="preserve">be </w:t>
      </w:r>
      <w:r w:rsidR="00C03D25">
        <w:rPr>
          <w:rFonts w:ascii="Times New Roman" w:hAnsi="Times New Roman" w:cs="Times New Roman"/>
          <w:b/>
          <w:bCs/>
          <w:sz w:val="24"/>
          <w:szCs w:val="24"/>
        </w:rPr>
        <w:t>exercised</w:t>
      </w:r>
    </w:p>
    <w:p w14:paraId="4ABA5D19" w14:textId="5ABA6E2D" w:rsidR="009F7BCB" w:rsidRPr="00033BBE" w:rsidRDefault="00574573" w:rsidP="0088322B">
      <w:pPr>
        <w:spacing w:after="0" w:line="360" w:lineRule="auto"/>
        <w:jc w:val="both"/>
        <w:rPr>
          <w:rFonts w:ascii="Times New Roman" w:hAnsi="Times New Roman" w:cs="Times New Roman"/>
          <w:sz w:val="24"/>
          <w:szCs w:val="24"/>
        </w:rPr>
      </w:pPr>
      <w:r w:rsidRPr="0028253A">
        <w:rPr>
          <w:rFonts w:ascii="Times New Roman" w:hAnsi="Times New Roman" w:cs="Times New Roman"/>
          <w:sz w:val="24"/>
          <w:szCs w:val="24"/>
        </w:rPr>
        <w:tab/>
      </w:r>
      <w:r w:rsidR="0028253A">
        <w:rPr>
          <w:rFonts w:ascii="Times New Roman" w:hAnsi="Times New Roman" w:cs="Times New Roman"/>
          <w:sz w:val="24"/>
          <w:szCs w:val="24"/>
        </w:rPr>
        <w:t xml:space="preserve">Forfeiture </w:t>
      </w:r>
      <w:r w:rsidR="00066733">
        <w:rPr>
          <w:rFonts w:ascii="Times New Roman" w:hAnsi="Times New Roman" w:cs="Times New Roman"/>
          <w:sz w:val="24"/>
          <w:szCs w:val="24"/>
        </w:rPr>
        <w:t xml:space="preserve">is </w:t>
      </w:r>
      <w:r w:rsidR="0028253A">
        <w:rPr>
          <w:rFonts w:ascii="Times New Roman" w:hAnsi="Times New Roman" w:cs="Times New Roman"/>
          <w:sz w:val="24"/>
          <w:szCs w:val="24"/>
        </w:rPr>
        <w:t xml:space="preserve">one of the several penalties available to the respondent following the seizure of goods. </w:t>
      </w:r>
      <w:r w:rsidR="009F7BCB">
        <w:rPr>
          <w:rFonts w:ascii="Times New Roman" w:hAnsi="Times New Roman" w:cs="Times New Roman"/>
          <w:sz w:val="24"/>
          <w:szCs w:val="24"/>
        </w:rPr>
        <w:t xml:space="preserve">To fully interrogate this issue, it is critical to evaluate the relevant provisions of the law that pertain to the forfeiture of goods and the functions of the respondent’s officials at different tiers of </w:t>
      </w:r>
      <w:r w:rsidR="002E067C">
        <w:rPr>
          <w:rFonts w:ascii="Times New Roman" w:hAnsi="Times New Roman" w:cs="Times New Roman"/>
          <w:sz w:val="24"/>
          <w:szCs w:val="24"/>
        </w:rPr>
        <w:t>the organisation</w:t>
      </w:r>
      <w:r w:rsidR="009F7BCB">
        <w:rPr>
          <w:rFonts w:ascii="Times New Roman" w:hAnsi="Times New Roman" w:cs="Times New Roman"/>
          <w:sz w:val="24"/>
          <w:szCs w:val="24"/>
        </w:rPr>
        <w:t xml:space="preserve">. </w:t>
      </w:r>
      <w:r w:rsidR="009F7BCB" w:rsidRPr="00033BBE">
        <w:rPr>
          <w:rFonts w:ascii="Times New Roman" w:hAnsi="Times New Roman" w:cs="Times New Roman"/>
          <w:sz w:val="24"/>
          <w:szCs w:val="24"/>
        </w:rPr>
        <w:t xml:space="preserve">Section 193(6) </w:t>
      </w:r>
      <w:r w:rsidR="0088322B">
        <w:rPr>
          <w:rFonts w:ascii="Times New Roman" w:hAnsi="Times New Roman" w:cs="Times New Roman"/>
          <w:sz w:val="24"/>
          <w:szCs w:val="24"/>
        </w:rPr>
        <w:t>of the Act deals with forfeiture of goods as follows</w:t>
      </w:r>
      <w:r w:rsidR="009F7BCB" w:rsidRPr="00033BBE">
        <w:rPr>
          <w:rFonts w:ascii="Times New Roman" w:hAnsi="Times New Roman" w:cs="Times New Roman"/>
          <w:sz w:val="24"/>
          <w:szCs w:val="24"/>
        </w:rPr>
        <w:t>:</w:t>
      </w:r>
    </w:p>
    <w:p w14:paraId="6A92679D" w14:textId="77777777" w:rsidR="009F7BCB" w:rsidRPr="0088322B" w:rsidRDefault="009F7BCB" w:rsidP="002E067C">
      <w:pPr>
        <w:autoSpaceDE w:val="0"/>
        <w:autoSpaceDN w:val="0"/>
        <w:adjustRightInd w:val="0"/>
        <w:spacing w:after="0" w:line="240" w:lineRule="auto"/>
        <w:ind w:left="851" w:firstLine="142"/>
        <w:jc w:val="both"/>
        <w:rPr>
          <w:rFonts w:ascii="Times New Roman" w:hAnsi="Times New Roman" w:cs="Times New Roman"/>
        </w:rPr>
      </w:pPr>
      <w:r w:rsidRPr="0088322B">
        <w:rPr>
          <w:rFonts w:ascii="Times New Roman" w:hAnsi="Times New Roman" w:cs="Times New Roman"/>
        </w:rPr>
        <w:t xml:space="preserve">“Subject to subs (9), where an officer has reported in terms of subs (5), the Commissioner may— </w:t>
      </w:r>
    </w:p>
    <w:p w14:paraId="7D0A1ADC" w14:textId="7EB23552" w:rsidR="009F7BCB" w:rsidRPr="0088322B" w:rsidRDefault="009F7BCB" w:rsidP="0088322B">
      <w:pPr>
        <w:pStyle w:val="ListParagraph"/>
        <w:numPr>
          <w:ilvl w:val="0"/>
          <w:numId w:val="10"/>
        </w:numPr>
        <w:autoSpaceDE w:val="0"/>
        <w:autoSpaceDN w:val="0"/>
        <w:adjustRightInd w:val="0"/>
        <w:spacing w:after="0" w:line="240" w:lineRule="auto"/>
        <w:jc w:val="both"/>
        <w:rPr>
          <w:rFonts w:ascii="Times New Roman" w:hAnsi="Times New Roman" w:cs="Times New Roman"/>
        </w:rPr>
      </w:pPr>
      <w:r w:rsidRPr="0088322B">
        <w:rPr>
          <w:rFonts w:ascii="Times New Roman" w:hAnsi="Times New Roman" w:cs="Times New Roman"/>
        </w:rPr>
        <w:lastRenderedPageBreak/>
        <w:t xml:space="preserve">either unconditionally or subject to such conditions, whether as to the payment of a fine imposed in terms of subs (1) of section </w:t>
      </w:r>
      <w:r w:rsidRPr="0088322B">
        <w:rPr>
          <w:rFonts w:ascii="Times New Roman" w:hAnsi="Times New Roman" w:cs="Times New Roman"/>
          <w:i/>
          <w:iCs/>
        </w:rPr>
        <w:t xml:space="preserve">two hundred </w:t>
      </w:r>
      <w:r w:rsidRPr="0088322B">
        <w:rPr>
          <w:rFonts w:ascii="Times New Roman" w:hAnsi="Times New Roman" w:cs="Times New Roman"/>
        </w:rPr>
        <w:t>or otherwise, as he may fix, order all or any of the articles to be released from seizure; or</w:t>
      </w:r>
    </w:p>
    <w:p w14:paraId="527C246A" w14:textId="632D47AB" w:rsidR="009F7BCB" w:rsidRPr="0088322B" w:rsidRDefault="009F7BCB" w:rsidP="0088322B">
      <w:pPr>
        <w:pStyle w:val="ListParagraph"/>
        <w:numPr>
          <w:ilvl w:val="0"/>
          <w:numId w:val="10"/>
        </w:numPr>
        <w:autoSpaceDE w:val="0"/>
        <w:autoSpaceDN w:val="0"/>
        <w:adjustRightInd w:val="0"/>
        <w:spacing w:after="0" w:line="240" w:lineRule="auto"/>
        <w:jc w:val="both"/>
        <w:rPr>
          <w:rFonts w:ascii="Times New Roman" w:hAnsi="Times New Roman" w:cs="Times New Roman"/>
        </w:rPr>
      </w:pPr>
      <w:r w:rsidRPr="0088322B">
        <w:rPr>
          <w:rFonts w:ascii="Times New Roman" w:hAnsi="Times New Roman" w:cs="Times New Roman"/>
          <w:b/>
        </w:rPr>
        <w:t>declare all or any of the articles to be forfeited;</w:t>
      </w:r>
      <w:r w:rsidRPr="0088322B">
        <w:rPr>
          <w:rFonts w:ascii="Times New Roman" w:hAnsi="Times New Roman" w:cs="Times New Roman"/>
        </w:rPr>
        <w:t xml:space="preserve"> or</w:t>
      </w:r>
    </w:p>
    <w:p w14:paraId="7F8DC960" w14:textId="77777777" w:rsidR="009F7BCB" w:rsidRPr="0088322B" w:rsidRDefault="009F7BCB" w:rsidP="0088322B">
      <w:pPr>
        <w:autoSpaceDE w:val="0"/>
        <w:autoSpaceDN w:val="0"/>
        <w:adjustRightInd w:val="0"/>
        <w:spacing w:after="0" w:line="240" w:lineRule="auto"/>
        <w:ind w:left="1985" w:hanging="284"/>
        <w:jc w:val="both"/>
        <w:rPr>
          <w:rFonts w:ascii="Times New Roman" w:hAnsi="Times New Roman" w:cs="Times New Roman"/>
        </w:rPr>
      </w:pPr>
      <w:r w:rsidRPr="0088322B">
        <w:rPr>
          <w:rFonts w:ascii="Times New Roman" w:hAnsi="Times New Roman" w:cs="Times New Roman"/>
        </w:rPr>
        <w:t>(</w:t>
      </w:r>
      <w:r w:rsidRPr="0088322B">
        <w:rPr>
          <w:rFonts w:ascii="Times New Roman" w:hAnsi="Times New Roman" w:cs="Times New Roman"/>
          <w:iCs/>
        </w:rPr>
        <w:t>c</w:t>
      </w:r>
      <w:r w:rsidRPr="0088322B">
        <w:rPr>
          <w:rFonts w:ascii="Times New Roman" w:hAnsi="Times New Roman" w:cs="Times New Roman"/>
        </w:rPr>
        <w:t>) if the articles could not be found or recovered, declare that the person from whom the articles would have been seized shall pay to the Commissioner an amount equal to the duty-paid value of such articles:”</w:t>
      </w:r>
    </w:p>
    <w:p w14:paraId="005188A1" w14:textId="428CD447" w:rsidR="007A7F67" w:rsidRDefault="007A7F67" w:rsidP="00DC5F1C">
      <w:pPr>
        <w:spacing w:after="0" w:line="360" w:lineRule="auto"/>
        <w:jc w:val="both"/>
        <w:rPr>
          <w:rFonts w:ascii="Times New Roman" w:hAnsi="Times New Roman" w:cs="Times New Roman"/>
          <w:sz w:val="24"/>
          <w:szCs w:val="24"/>
        </w:rPr>
      </w:pPr>
    </w:p>
    <w:p w14:paraId="533B2211" w14:textId="467A9D63" w:rsidR="0088322B" w:rsidRDefault="0088322B" w:rsidP="003D454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Subsection 5 of s 193 provides that </w:t>
      </w:r>
      <w:r w:rsidR="003D4543">
        <w:rPr>
          <w:rFonts w:ascii="Times New Roman" w:hAnsi="Times New Roman" w:cs="Times New Roman"/>
          <w:sz w:val="24"/>
          <w:szCs w:val="24"/>
        </w:rPr>
        <w:t>an officer who seizes goods or a vehicle in terms of s 193(1), shall report to the Commissioner,</w:t>
      </w:r>
      <w:r w:rsidR="00066733">
        <w:rPr>
          <w:rFonts w:ascii="Times New Roman" w:hAnsi="Times New Roman" w:cs="Times New Roman"/>
          <w:sz w:val="24"/>
          <w:szCs w:val="24"/>
        </w:rPr>
        <w:t xml:space="preserve"> </w:t>
      </w:r>
      <w:r w:rsidR="003D4543">
        <w:rPr>
          <w:rFonts w:ascii="Times New Roman" w:hAnsi="Times New Roman" w:cs="Times New Roman"/>
          <w:sz w:val="24"/>
          <w:szCs w:val="24"/>
        </w:rPr>
        <w:t xml:space="preserve">giving reasons why he considers that such goods or vehicle are liable to seizure. In terms s 193(9), the Commissioner shall not forfeit goods where proceedings have been instituted in connection with such goods. </w:t>
      </w:r>
    </w:p>
    <w:p w14:paraId="340D36EB" w14:textId="35C82FB0" w:rsidR="001C351A" w:rsidRDefault="001C351A" w:rsidP="003D454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delegation of the Commissioner’s functions </w:t>
      </w:r>
      <w:r w:rsidR="002E067C">
        <w:rPr>
          <w:rFonts w:ascii="Times New Roman" w:hAnsi="Times New Roman" w:cs="Times New Roman"/>
          <w:sz w:val="24"/>
          <w:szCs w:val="24"/>
        </w:rPr>
        <w:t xml:space="preserve">is </w:t>
      </w:r>
      <w:r>
        <w:rPr>
          <w:rFonts w:ascii="Times New Roman" w:hAnsi="Times New Roman" w:cs="Times New Roman"/>
          <w:sz w:val="24"/>
          <w:szCs w:val="24"/>
        </w:rPr>
        <w:t xml:space="preserve">provided for in </w:t>
      </w:r>
      <w:r w:rsidR="0073541F">
        <w:rPr>
          <w:rFonts w:ascii="Times New Roman" w:hAnsi="Times New Roman" w:cs="Times New Roman"/>
          <w:sz w:val="24"/>
          <w:szCs w:val="24"/>
        </w:rPr>
        <w:t xml:space="preserve">subsections </w:t>
      </w:r>
      <w:r w:rsidR="001966A5">
        <w:rPr>
          <w:rFonts w:ascii="Times New Roman" w:hAnsi="Times New Roman" w:cs="Times New Roman"/>
          <w:sz w:val="24"/>
          <w:szCs w:val="24"/>
        </w:rPr>
        <w:t>17, 18</w:t>
      </w:r>
      <w:r w:rsidR="0033259B">
        <w:rPr>
          <w:rFonts w:ascii="Times New Roman" w:hAnsi="Times New Roman" w:cs="Times New Roman"/>
          <w:sz w:val="24"/>
          <w:szCs w:val="24"/>
        </w:rPr>
        <w:t xml:space="preserve">, </w:t>
      </w:r>
      <w:r w:rsidR="001966A5">
        <w:rPr>
          <w:rFonts w:ascii="Times New Roman" w:hAnsi="Times New Roman" w:cs="Times New Roman"/>
          <w:sz w:val="24"/>
          <w:szCs w:val="24"/>
        </w:rPr>
        <w:t xml:space="preserve">19 </w:t>
      </w:r>
      <w:r w:rsidR="0033259B">
        <w:rPr>
          <w:rFonts w:ascii="Times New Roman" w:hAnsi="Times New Roman" w:cs="Times New Roman"/>
          <w:sz w:val="24"/>
          <w:szCs w:val="24"/>
        </w:rPr>
        <w:t xml:space="preserve">and 20 </w:t>
      </w:r>
      <w:r w:rsidR="0073541F">
        <w:rPr>
          <w:rFonts w:ascii="Times New Roman" w:hAnsi="Times New Roman" w:cs="Times New Roman"/>
          <w:sz w:val="24"/>
          <w:szCs w:val="24"/>
        </w:rPr>
        <w:t xml:space="preserve">of s 193 </w:t>
      </w:r>
      <w:r w:rsidR="001966A5">
        <w:rPr>
          <w:rFonts w:ascii="Times New Roman" w:hAnsi="Times New Roman" w:cs="Times New Roman"/>
          <w:sz w:val="24"/>
          <w:szCs w:val="24"/>
        </w:rPr>
        <w:t>of the Act as follows:</w:t>
      </w:r>
    </w:p>
    <w:p w14:paraId="24248175" w14:textId="4E2139D4" w:rsidR="001966A5" w:rsidRPr="0033259B" w:rsidRDefault="001966A5" w:rsidP="0033259B">
      <w:pPr>
        <w:spacing w:after="0" w:line="240" w:lineRule="auto"/>
        <w:ind w:left="720"/>
        <w:jc w:val="both"/>
        <w:rPr>
          <w:rFonts w:ascii="Times New Roman" w:hAnsi="Times New Roman" w:cs="Times New Roman"/>
        </w:rPr>
      </w:pPr>
      <w:r w:rsidRPr="0033259B">
        <w:rPr>
          <w:rFonts w:ascii="Times New Roman" w:hAnsi="Times New Roman" w:cs="Times New Roman"/>
        </w:rPr>
        <w:t>“(17) Subject to the Revenue Authority Act [</w:t>
      </w:r>
      <w:r w:rsidRPr="0033259B">
        <w:rPr>
          <w:rFonts w:ascii="Times New Roman" w:hAnsi="Times New Roman" w:cs="Times New Roman"/>
          <w:i/>
          <w:iCs/>
        </w:rPr>
        <w:t>Chapter 23:11</w:t>
      </w:r>
      <w:r w:rsidRPr="0033259B">
        <w:rPr>
          <w:rFonts w:ascii="Times New Roman" w:hAnsi="Times New Roman" w:cs="Times New Roman"/>
        </w:rPr>
        <w:t xml:space="preserve">], the </w:t>
      </w:r>
      <w:r w:rsidRPr="004F34DB">
        <w:rPr>
          <w:rFonts w:ascii="Times New Roman" w:hAnsi="Times New Roman" w:cs="Times New Roman"/>
          <w:u w:val="single"/>
        </w:rPr>
        <w:t>Commissioner may delegate to an officer in the Department any of the functions conferred or imposed upon him</w:t>
      </w:r>
      <w:r w:rsidRPr="0033259B">
        <w:rPr>
          <w:rFonts w:ascii="Times New Roman" w:hAnsi="Times New Roman" w:cs="Times New Roman"/>
        </w:rPr>
        <w:t xml:space="preserve"> by this section. </w:t>
      </w:r>
    </w:p>
    <w:p w14:paraId="090096E1" w14:textId="77777777" w:rsidR="001966A5" w:rsidRPr="0033259B" w:rsidRDefault="001966A5" w:rsidP="0033259B">
      <w:pPr>
        <w:pStyle w:val="Default"/>
        <w:ind w:firstLine="720"/>
        <w:jc w:val="both"/>
        <w:rPr>
          <w:sz w:val="22"/>
          <w:szCs w:val="22"/>
        </w:rPr>
      </w:pPr>
      <w:r w:rsidRPr="0033259B">
        <w:rPr>
          <w:sz w:val="22"/>
          <w:szCs w:val="22"/>
        </w:rPr>
        <w:t xml:space="preserve">(18) A delegation of functions in terms of subsection (17)— </w:t>
      </w:r>
    </w:p>
    <w:p w14:paraId="76A8EE62" w14:textId="77777777" w:rsidR="001966A5" w:rsidRPr="0033259B" w:rsidRDefault="001966A5" w:rsidP="0033259B">
      <w:pPr>
        <w:pStyle w:val="Default"/>
        <w:ind w:firstLine="720"/>
        <w:jc w:val="both"/>
        <w:rPr>
          <w:sz w:val="22"/>
          <w:szCs w:val="22"/>
        </w:rPr>
      </w:pPr>
      <w:r w:rsidRPr="0033259B">
        <w:rPr>
          <w:sz w:val="22"/>
          <w:szCs w:val="22"/>
        </w:rPr>
        <w:t xml:space="preserve">(a)may be revoked or modified by the Commissioner at any time; and </w:t>
      </w:r>
    </w:p>
    <w:p w14:paraId="49CE0BBB" w14:textId="77777777" w:rsidR="001966A5" w:rsidRPr="0033259B" w:rsidRDefault="001966A5" w:rsidP="0033259B">
      <w:pPr>
        <w:pStyle w:val="Default"/>
        <w:ind w:firstLine="720"/>
        <w:jc w:val="both"/>
        <w:rPr>
          <w:sz w:val="22"/>
          <w:szCs w:val="22"/>
        </w:rPr>
      </w:pPr>
      <w:r w:rsidRPr="0033259B">
        <w:rPr>
          <w:sz w:val="22"/>
          <w:szCs w:val="22"/>
        </w:rPr>
        <w:t xml:space="preserve">(b)shall not preclude the exercise by the Commissioner of the function so delegated. </w:t>
      </w:r>
    </w:p>
    <w:p w14:paraId="4D963F89" w14:textId="77777777" w:rsidR="001966A5" w:rsidRPr="0033259B" w:rsidRDefault="001966A5" w:rsidP="0033259B">
      <w:pPr>
        <w:pStyle w:val="Default"/>
        <w:ind w:left="720"/>
        <w:jc w:val="both"/>
        <w:rPr>
          <w:sz w:val="22"/>
          <w:szCs w:val="22"/>
        </w:rPr>
      </w:pPr>
      <w:r w:rsidRPr="0033259B">
        <w:rPr>
          <w:sz w:val="22"/>
          <w:szCs w:val="22"/>
        </w:rPr>
        <w:t xml:space="preserve">(19) Anything done by an officer in the exercise of a function delegated to him by the Commissioner in terms of subsection (1)— </w:t>
      </w:r>
    </w:p>
    <w:p w14:paraId="18104BF5" w14:textId="77777777" w:rsidR="001966A5" w:rsidRPr="00571F42" w:rsidRDefault="001966A5" w:rsidP="0033259B">
      <w:pPr>
        <w:pStyle w:val="Default"/>
        <w:ind w:firstLine="720"/>
        <w:jc w:val="both"/>
        <w:rPr>
          <w:sz w:val="22"/>
          <w:szCs w:val="22"/>
          <w:u w:val="single"/>
        </w:rPr>
      </w:pPr>
      <w:r w:rsidRPr="0033259B">
        <w:rPr>
          <w:sz w:val="22"/>
          <w:szCs w:val="22"/>
        </w:rPr>
        <w:t>(a)</w:t>
      </w:r>
      <w:r w:rsidRPr="00571F42">
        <w:rPr>
          <w:sz w:val="22"/>
          <w:szCs w:val="22"/>
          <w:u w:val="single"/>
        </w:rPr>
        <w:t xml:space="preserve">may be set aside or revised, subject to this Act, by the Commissioner; and </w:t>
      </w:r>
    </w:p>
    <w:p w14:paraId="06E21330" w14:textId="77777777" w:rsidR="0033259B" w:rsidRDefault="001966A5" w:rsidP="0033259B">
      <w:pPr>
        <w:pStyle w:val="Default"/>
        <w:ind w:firstLine="720"/>
        <w:jc w:val="both"/>
        <w:rPr>
          <w:sz w:val="22"/>
          <w:szCs w:val="22"/>
        </w:rPr>
      </w:pPr>
      <w:r w:rsidRPr="00571F42">
        <w:rPr>
          <w:sz w:val="22"/>
          <w:szCs w:val="22"/>
          <w:u w:val="single"/>
        </w:rPr>
        <w:t>(b)shall be deemed, until set aside, to have been done by the Commissioner</w:t>
      </w:r>
      <w:r w:rsidRPr="0033259B">
        <w:rPr>
          <w:sz w:val="22"/>
          <w:szCs w:val="22"/>
        </w:rPr>
        <w:t xml:space="preserve">. </w:t>
      </w:r>
    </w:p>
    <w:p w14:paraId="54E5773E" w14:textId="6D52EFFA" w:rsidR="001966A5" w:rsidRDefault="001966A5" w:rsidP="0033259B">
      <w:pPr>
        <w:pStyle w:val="Default"/>
        <w:ind w:left="720"/>
        <w:jc w:val="both"/>
        <w:rPr>
          <w:sz w:val="22"/>
          <w:szCs w:val="22"/>
        </w:rPr>
      </w:pPr>
      <w:r w:rsidRPr="0033259B">
        <w:rPr>
          <w:sz w:val="22"/>
          <w:szCs w:val="22"/>
        </w:rPr>
        <w:t>(20) Subsection (17) shall be construed as being additional to, and not as derogating from, the Commissioner’s powers of delegation under any other law.</w:t>
      </w:r>
      <w:r w:rsidR="0033259B">
        <w:rPr>
          <w:sz w:val="22"/>
          <w:szCs w:val="22"/>
        </w:rPr>
        <w:t>”</w:t>
      </w:r>
    </w:p>
    <w:p w14:paraId="2241107F" w14:textId="77777777" w:rsidR="0033259B" w:rsidRDefault="0033259B" w:rsidP="0033259B">
      <w:pPr>
        <w:pStyle w:val="Default"/>
        <w:jc w:val="both"/>
        <w:rPr>
          <w:sz w:val="22"/>
          <w:szCs w:val="22"/>
        </w:rPr>
      </w:pPr>
    </w:p>
    <w:p w14:paraId="1343D28E" w14:textId="0C8DBCAC" w:rsidR="0033259B" w:rsidRDefault="0033259B" w:rsidP="0033259B">
      <w:pPr>
        <w:pStyle w:val="Default"/>
      </w:pPr>
      <w:r w:rsidRPr="0033259B">
        <w:t xml:space="preserve">The </w:t>
      </w:r>
      <w:r>
        <w:t>Act defines the word Commissioner as follows:</w:t>
      </w:r>
    </w:p>
    <w:p w14:paraId="74A8B855" w14:textId="77777777" w:rsidR="0033259B" w:rsidRPr="0033259B" w:rsidRDefault="0033259B" w:rsidP="0033259B">
      <w:pPr>
        <w:pStyle w:val="Default"/>
      </w:pPr>
    </w:p>
    <w:p w14:paraId="317A6655" w14:textId="1F1211DB" w:rsidR="0033259B" w:rsidRPr="009A58A1" w:rsidRDefault="0033259B" w:rsidP="0033259B">
      <w:pPr>
        <w:pStyle w:val="Default"/>
        <w:ind w:firstLine="720"/>
        <w:jc w:val="both"/>
        <w:rPr>
          <w:sz w:val="22"/>
          <w:szCs w:val="22"/>
        </w:rPr>
      </w:pPr>
      <w:r w:rsidRPr="009A58A1">
        <w:rPr>
          <w:sz w:val="22"/>
          <w:szCs w:val="22"/>
        </w:rPr>
        <w:t xml:space="preserve">“Commissioner” means— </w:t>
      </w:r>
    </w:p>
    <w:p w14:paraId="3FB48E64" w14:textId="2BF15CD1" w:rsidR="0033259B" w:rsidRPr="009A58A1" w:rsidRDefault="0033259B" w:rsidP="0033259B">
      <w:pPr>
        <w:pStyle w:val="Default"/>
        <w:ind w:left="720"/>
        <w:jc w:val="both"/>
        <w:rPr>
          <w:sz w:val="22"/>
          <w:szCs w:val="22"/>
        </w:rPr>
      </w:pPr>
      <w:r w:rsidRPr="009A58A1">
        <w:rPr>
          <w:sz w:val="22"/>
          <w:szCs w:val="22"/>
        </w:rPr>
        <w:t>(</w:t>
      </w:r>
      <w:r w:rsidRPr="009A58A1">
        <w:rPr>
          <w:i/>
          <w:iCs/>
          <w:sz w:val="22"/>
          <w:szCs w:val="22"/>
        </w:rPr>
        <w:t>a</w:t>
      </w:r>
      <w:r w:rsidRPr="009A58A1">
        <w:rPr>
          <w:sz w:val="22"/>
          <w:szCs w:val="22"/>
        </w:rPr>
        <w:t>) the Commissioner in charge of the department of the Zimbabwe Revenue Authority which is declared in terms of the Revenue Authority Act [</w:t>
      </w:r>
      <w:r w:rsidRPr="009A58A1">
        <w:rPr>
          <w:i/>
          <w:iCs/>
          <w:sz w:val="22"/>
          <w:szCs w:val="22"/>
        </w:rPr>
        <w:t>Chapter 23:11</w:t>
      </w:r>
      <w:r w:rsidRPr="009A58A1">
        <w:rPr>
          <w:sz w:val="22"/>
          <w:szCs w:val="22"/>
        </w:rPr>
        <w:t xml:space="preserve">] to be responsible for assessing, collecting and enforcing the payment of duties in terms of this Act; or </w:t>
      </w:r>
    </w:p>
    <w:p w14:paraId="09F0F099" w14:textId="092EFA72" w:rsidR="0033259B" w:rsidRPr="009A58A1" w:rsidRDefault="0033259B" w:rsidP="0033259B">
      <w:pPr>
        <w:pStyle w:val="Default"/>
        <w:ind w:left="720"/>
        <w:jc w:val="both"/>
        <w:rPr>
          <w:sz w:val="22"/>
          <w:szCs w:val="22"/>
        </w:rPr>
      </w:pPr>
      <w:r w:rsidRPr="009A58A1">
        <w:rPr>
          <w:sz w:val="22"/>
          <w:szCs w:val="22"/>
        </w:rPr>
        <w:t>(</w:t>
      </w:r>
      <w:r w:rsidRPr="009A58A1">
        <w:rPr>
          <w:i/>
          <w:iCs/>
          <w:sz w:val="22"/>
          <w:szCs w:val="22"/>
        </w:rPr>
        <w:t>b</w:t>
      </w:r>
      <w:r w:rsidRPr="009A58A1">
        <w:rPr>
          <w:sz w:val="22"/>
          <w:szCs w:val="22"/>
        </w:rPr>
        <w:t>) the Commissioner-General of the Zimbabwe Revenue Authority, in relation to any function which he has been authorised under the Revenue Authority Act [</w:t>
      </w:r>
      <w:r w:rsidRPr="009A58A1">
        <w:rPr>
          <w:i/>
          <w:iCs/>
          <w:sz w:val="22"/>
          <w:szCs w:val="22"/>
        </w:rPr>
        <w:t>Chapter 23:11</w:t>
      </w:r>
      <w:r w:rsidRPr="009A58A1">
        <w:rPr>
          <w:sz w:val="22"/>
          <w:szCs w:val="22"/>
        </w:rPr>
        <w:t>] to exercise;</w:t>
      </w:r>
      <w:r w:rsidR="001E02C2">
        <w:rPr>
          <w:sz w:val="22"/>
          <w:szCs w:val="22"/>
        </w:rPr>
        <w:t>”</w:t>
      </w:r>
    </w:p>
    <w:p w14:paraId="1AA4CD63" w14:textId="77777777" w:rsidR="004F34DB" w:rsidRDefault="004F34DB" w:rsidP="00DC5F1C">
      <w:pPr>
        <w:spacing w:after="0" w:line="360" w:lineRule="auto"/>
        <w:jc w:val="both"/>
        <w:rPr>
          <w:rFonts w:ascii="Times New Roman" w:hAnsi="Times New Roman" w:cs="Times New Roman"/>
          <w:sz w:val="24"/>
          <w:szCs w:val="24"/>
        </w:rPr>
      </w:pPr>
    </w:p>
    <w:p w14:paraId="2780044E" w14:textId="77777777" w:rsidR="00B410E8" w:rsidRDefault="000262B0" w:rsidP="000262B0">
      <w:pPr>
        <w:spacing w:after="0" w:line="360" w:lineRule="auto"/>
        <w:ind w:firstLine="720"/>
        <w:jc w:val="both"/>
        <w:rPr>
          <w:rFonts w:ascii="Times New Roman" w:hAnsi="Times New Roman" w:cs="Times New Roman"/>
          <w:sz w:val="24"/>
          <w:szCs w:val="24"/>
        </w:rPr>
      </w:pPr>
      <w:r w:rsidRPr="002E067C">
        <w:rPr>
          <w:rFonts w:ascii="Times New Roman" w:hAnsi="Times New Roman" w:cs="Times New Roman"/>
          <w:sz w:val="24"/>
          <w:szCs w:val="24"/>
        </w:rPr>
        <w:t xml:space="preserve">Section 193 </w:t>
      </w:r>
      <w:r w:rsidR="009A58A1" w:rsidRPr="002E067C">
        <w:rPr>
          <w:rFonts w:ascii="Times New Roman" w:hAnsi="Times New Roman" w:cs="Times New Roman"/>
          <w:sz w:val="24"/>
          <w:szCs w:val="24"/>
        </w:rPr>
        <w:t>does not delineate which functions</w:t>
      </w:r>
      <w:r w:rsidRPr="002E067C">
        <w:rPr>
          <w:rFonts w:ascii="Times New Roman" w:hAnsi="Times New Roman" w:cs="Times New Roman"/>
          <w:sz w:val="24"/>
          <w:szCs w:val="24"/>
        </w:rPr>
        <w:t xml:space="preserve"> may or may not be delegated to an officer by the Commissioner.</w:t>
      </w:r>
      <w:r w:rsidR="00571F42" w:rsidRPr="002E067C">
        <w:rPr>
          <w:rFonts w:ascii="Times New Roman" w:hAnsi="Times New Roman" w:cs="Times New Roman"/>
          <w:sz w:val="24"/>
          <w:szCs w:val="24"/>
        </w:rPr>
        <w:t xml:space="preserve"> What is critical to note is that in terms of s 193(19)(a), the Commissioner retains powers to set aside or revise any function performed by the officer in the exercise of the powers delegated to </w:t>
      </w:r>
      <w:r w:rsidR="002E067C">
        <w:rPr>
          <w:rFonts w:ascii="Times New Roman" w:hAnsi="Times New Roman" w:cs="Times New Roman"/>
          <w:sz w:val="24"/>
          <w:szCs w:val="24"/>
        </w:rPr>
        <w:t xml:space="preserve">such officer. </w:t>
      </w:r>
      <w:r w:rsidR="00571F42" w:rsidRPr="002E067C">
        <w:rPr>
          <w:rFonts w:ascii="Times New Roman" w:hAnsi="Times New Roman" w:cs="Times New Roman"/>
          <w:sz w:val="24"/>
          <w:szCs w:val="24"/>
        </w:rPr>
        <w:t>In terms of s 193(19)(b), the officer’s decision is deemed to be that of the Commissioner, unless it is set aside. The respondent’s procedure</w:t>
      </w:r>
      <w:r w:rsidR="002E067C">
        <w:rPr>
          <w:rFonts w:ascii="Times New Roman" w:hAnsi="Times New Roman" w:cs="Times New Roman"/>
          <w:sz w:val="24"/>
          <w:szCs w:val="24"/>
        </w:rPr>
        <w:t>,</w:t>
      </w:r>
      <w:r w:rsidR="00571F42" w:rsidRPr="002E067C">
        <w:rPr>
          <w:rFonts w:ascii="Times New Roman" w:hAnsi="Times New Roman" w:cs="Times New Roman"/>
          <w:sz w:val="24"/>
          <w:szCs w:val="24"/>
        </w:rPr>
        <w:t xml:space="preserve"> which permits an aggrieved party to appeal the Regional Manager’s decision to the Commissioner, therefore </w:t>
      </w:r>
      <w:r w:rsidR="00066733">
        <w:rPr>
          <w:rFonts w:ascii="Times New Roman" w:hAnsi="Times New Roman" w:cs="Times New Roman"/>
          <w:sz w:val="24"/>
          <w:szCs w:val="24"/>
        </w:rPr>
        <w:t xml:space="preserve">gives </w:t>
      </w:r>
      <w:r w:rsidR="00066733">
        <w:rPr>
          <w:rFonts w:ascii="Times New Roman" w:hAnsi="Times New Roman" w:cs="Times New Roman"/>
          <w:sz w:val="24"/>
          <w:szCs w:val="24"/>
        </w:rPr>
        <w:lastRenderedPageBreak/>
        <w:t xml:space="preserve">the </w:t>
      </w:r>
      <w:r w:rsidR="00571F42" w:rsidRPr="002E067C">
        <w:rPr>
          <w:rFonts w:ascii="Times New Roman" w:hAnsi="Times New Roman" w:cs="Times New Roman"/>
          <w:sz w:val="24"/>
          <w:szCs w:val="24"/>
        </w:rPr>
        <w:t>Commissioner</w:t>
      </w:r>
      <w:r w:rsidR="00066733">
        <w:rPr>
          <w:rFonts w:ascii="Times New Roman" w:hAnsi="Times New Roman" w:cs="Times New Roman"/>
          <w:sz w:val="24"/>
          <w:szCs w:val="24"/>
        </w:rPr>
        <w:t xml:space="preserve"> an opportunity</w:t>
      </w:r>
      <w:r w:rsidR="00571F42" w:rsidRPr="002E067C">
        <w:rPr>
          <w:rFonts w:ascii="Times New Roman" w:hAnsi="Times New Roman" w:cs="Times New Roman"/>
          <w:sz w:val="24"/>
          <w:szCs w:val="24"/>
        </w:rPr>
        <w:t xml:space="preserve"> </w:t>
      </w:r>
      <w:r w:rsidR="007D2864" w:rsidRPr="002E067C">
        <w:rPr>
          <w:rFonts w:ascii="Times New Roman" w:hAnsi="Times New Roman" w:cs="Times New Roman"/>
          <w:sz w:val="24"/>
          <w:szCs w:val="24"/>
        </w:rPr>
        <w:t xml:space="preserve">to </w:t>
      </w:r>
      <w:r w:rsidR="0025112F">
        <w:rPr>
          <w:rFonts w:ascii="Times New Roman" w:hAnsi="Times New Roman" w:cs="Times New Roman"/>
          <w:sz w:val="24"/>
          <w:szCs w:val="24"/>
        </w:rPr>
        <w:t xml:space="preserve">evaluate </w:t>
      </w:r>
      <w:r w:rsidR="007D2864" w:rsidRPr="002E067C">
        <w:rPr>
          <w:rFonts w:ascii="Times New Roman" w:hAnsi="Times New Roman" w:cs="Times New Roman"/>
          <w:sz w:val="24"/>
          <w:szCs w:val="24"/>
        </w:rPr>
        <w:t xml:space="preserve">the correctness of the officer’s decision, and where circumstances so demand, have it set aside or </w:t>
      </w:r>
      <w:r w:rsidR="0025112F">
        <w:rPr>
          <w:rFonts w:ascii="Times New Roman" w:hAnsi="Times New Roman" w:cs="Times New Roman"/>
          <w:sz w:val="24"/>
          <w:szCs w:val="24"/>
        </w:rPr>
        <w:t>corrected</w:t>
      </w:r>
      <w:r w:rsidR="007D2864" w:rsidRPr="002E067C">
        <w:rPr>
          <w:rFonts w:ascii="Times New Roman" w:hAnsi="Times New Roman" w:cs="Times New Roman"/>
          <w:sz w:val="24"/>
          <w:szCs w:val="24"/>
        </w:rPr>
        <w:t xml:space="preserve">. </w:t>
      </w:r>
    </w:p>
    <w:p w14:paraId="38410E83" w14:textId="2B930486" w:rsidR="007D2864" w:rsidRPr="002E067C" w:rsidRDefault="001B4141" w:rsidP="000262B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therefore find nothing amiss about a procedure that permits </w:t>
      </w:r>
      <w:r w:rsidR="00B70276">
        <w:rPr>
          <w:rFonts w:ascii="Times New Roman" w:hAnsi="Times New Roman" w:cs="Times New Roman"/>
          <w:sz w:val="24"/>
          <w:szCs w:val="24"/>
        </w:rPr>
        <w:t xml:space="preserve">an aggrieved party to approach the Commissioner by way of an internal appeal since that </w:t>
      </w:r>
      <w:r w:rsidR="00B410E8">
        <w:rPr>
          <w:rFonts w:ascii="Times New Roman" w:hAnsi="Times New Roman" w:cs="Times New Roman"/>
          <w:sz w:val="24"/>
          <w:szCs w:val="24"/>
        </w:rPr>
        <w:t>route</w:t>
      </w:r>
      <w:r w:rsidR="00B70276">
        <w:rPr>
          <w:rFonts w:ascii="Times New Roman" w:hAnsi="Times New Roman" w:cs="Times New Roman"/>
          <w:sz w:val="24"/>
          <w:szCs w:val="24"/>
        </w:rPr>
        <w:t xml:space="preserve"> is already implied in s 193(19)(a)</w:t>
      </w:r>
      <w:r w:rsidR="00B410E8">
        <w:rPr>
          <w:rFonts w:ascii="Times New Roman" w:hAnsi="Times New Roman" w:cs="Times New Roman"/>
          <w:sz w:val="24"/>
          <w:szCs w:val="24"/>
        </w:rPr>
        <w:t xml:space="preserve"> of the Act</w:t>
      </w:r>
      <w:r w:rsidR="00B70276">
        <w:rPr>
          <w:rFonts w:ascii="Times New Roman" w:hAnsi="Times New Roman" w:cs="Times New Roman"/>
          <w:sz w:val="24"/>
          <w:szCs w:val="24"/>
        </w:rPr>
        <w:t xml:space="preserve">, which </w:t>
      </w:r>
      <w:r w:rsidR="00B410E8">
        <w:rPr>
          <w:rFonts w:ascii="Times New Roman" w:hAnsi="Times New Roman" w:cs="Times New Roman"/>
          <w:sz w:val="24"/>
          <w:szCs w:val="24"/>
        </w:rPr>
        <w:t xml:space="preserve">allows </w:t>
      </w:r>
      <w:r w:rsidR="00B70276">
        <w:rPr>
          <w:rFonts w:ascii="Times New Roman" w:hAnsi="Times New Roman" w:cs="Times New Roman"/>
          <w:sz w:val="24"/>
          <w:szCs w:val="24"/>
        </w:rPr>
        <w:t xml:space="preserve">the Commissioner to set aside or correct the decision of an officer. The mere fact that the Act does not </w:t>
      </w:r>
      <w:r w:rsidR="00B410E8">
        <w:rPr>
          <w:rFonts w:ascii="Times New Roman" w:hAnsi="Times New Roman" w:cs="Times New Roman"/>
          <w:sz w:val="24"/>
          <w:szCs w:val="24"/>
        </w:rPr>
        <w:t xml:space="preserve">expressly refer to an </w:t>
      </w:r>
      <w:r w:rsidR="00B70276">
        <w:rPr>
          <w:rFonts w:ascii="Times New Roman" w:hAnsi="Times New Roman" w:cs="Times New Roman"/>
          <w:sz w:val="24"/>
          <w:szCs w:val="24"/>
        </w:rPr>
        <w:t xml:space="preserve">internal appeal to the Commissioner does not make that procedure unlawful because the Commissioner </w:t>
      </w:r>
      <w:r w:rsidR="00B410E8">
        <w:rPr>
          <w:rFonts w:ascii="Times New Roman" w:hAnsi="Times New Roman" w:cs="Times New Roman"/>
          <w:sz w:val="24"/>
          <w:szCs w:val="24"/>
        </w:rPr>
        <w:t xml:space="preserve">already </w:t>
      </w:r>
      <w:r w:rsidR="00B70276">
        <w:rPr>
          <w:rFonts w:ascii="Times New Roman" w:hAnsi="Times New Roman" w:cs="Times New Roman"/>
          <w:sz w:val="24"/>
          <w:szCs w:val="24"/>
        </w:rPr>
        <w:t>enjoys the power to evaluate</w:t>
      </w:r>
      <w:r w:rsidR="00B410E8">
        <w:rPr>
          <w:rFonts w:ascii="Times New Roman" w:hAnsi="Times New Roman" w:cs="Times New Roman"/>
          <w:sz w:val="24"/>
          <w:szCs w:val="24"/>
        </w:rPr>
        <w:t xml:space="preserve"> or review</w:t>
      </w:r>
      <w:r w:rsidR="00B70276">
        <w:rPr>
          <w:rFonts w:ascii="Times New Roman" w:hAnsi="Times New Roman" w:cs="Times New Roman"/>
          <w:sz w:val="24"/>
          <w:szCs w:val="24"/>
        </w:rPr>
        <w:t xml:space="preserve"> the officer’s decision under the Act.  </w:t>
      </w:r>
    </w:p>
    <w:p w14:paraId="297BB69C" w14:textId="703A1E97" w:rsidR="009A58A1" w:rsidRDefault="000262B0" w:rsidP="000262B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terms of s 193(6), one of the functions that the Commissioner performs is to make a declaration of forfeiture on seized goods. It follows that one of the functions that may be delegated by the Commissioner is </w:t>
      </w:r>
      <w:r w:rsidR="00674DF0">
        <w:rPr>
          <w:rFonts w:ascii="Times New Roman" w:hAnsi="Times New Roman" w:cs="Times New Roman"/>
          <w:sz w:val="24"/>
          <w:szCs w:val="24"/>
        </w:rPr>
        <w:t xml:space="preserve">the function </w:t>
      </w:r>
      <w:r>
        <w:rPr>
          <w:rFonts w:ascii="Times New Roman" w:hAnsi="Times New Roman" w:cs="Times New Roman"/>
          <w:sz w:val="24"/>
          <w:szCs w:val="24"/>
        </w:rPr>
        <w:t xml:space="preserve">to make an order of forfeiture of </w:t>
      </w:r>
      <w:r w:rsidR="00674DF0">
        <w:rPr>
          <w:rFonts w:ascii="Times New Roman" w:hAnsi="Times New Roman" w:cs="Times New Roman"/>
          <w:sz w:val="24"/>
          <w:szCs w:val="24"/>
        </w:rPr>
        <w:t xml:space="preserve">seized </w:t>
      </w:r>
      <w:r>
        <w:rPr>
          <w:rFonts w:ascii="Times New Roman" w:hAnsi="Times New Roman" w:cs="Times New Roman"/>
          <w:sz w:val="24"/>
          <w:szCs w:val="24"/>
        </w:rPr>
        <w:t xml:space="preserve">goods. </w:t>
      </w:r>
      <w:r w:rsidR="001E02C2">
        <w:rPr>
          <w:rFonts w:ascii="Times New Roman" w:hAnsi="Times New Roman" w:cs="Times New Roman"/>
          <w:sz w:val="24"/>
          <w:szCs w:val="24"/>
        </w:rPr>
        <w:t xml:space="preserve">From my reading of the definition of Commissioner above, it appears to me that the intention of the legislature was to allow the Commissioner to perform the </w:t>
      </w:r>
      <w:r w:rsidR="00212CA1">
        <w:rPr>
          <w:rFonts w:ascii="Times New Roman" w:hAnsi="Times New Roman" w:cs="Times New Roman"/>
          <w:sz w:val="24"/>
          <w:szCs w:val="24"/>
        </w:rPr>
        <w:t xml:space="preserve">same </w:t>
      </w:r>
      <w:r w:rsidR="001E02C2">
        <w:rPr>
          <w:rFonts w:ascii="Times New Roman" w:hAnsi="Times New Roman" w:cs="Times New Roman"/>
          <w:sz w:val="24"/>
          <w:szCs w:val="24"/>
        </w:rPr>
        <w:t xml:space="preserve">functions that the Commissioner General </w:t>
      </w:r>
      <w:r w:rsidR="00F601CC">
        <w:rPr>
          <w:rFonts w:ascii="Times New Roman" w:hAnsi="Times New Roman" w:cs="Times New Roman"/>
          <w:sz w:val="24"/>
          <w:szCs w:val="24"/>
        </w:rPr>
        <w:t xml:space="preserve">would also </w:t>
      </w:r>
      <w:r w:rsidR="001E02C2">
        <w:rPr>
          <w:rFonts w:ascii="Times New Roman" w:hAnsi="Times New Roman" w:cs="Times New Roman"/>
          <w:sz w:val="24"/>
          <w:szCs w:val="24"/>
        </w:rPr>
        <w:t xml:space="preserve">perform for the efficient administration of the Act. </w:t>
      </w:r>
      <w:r w:rsidR="00674DF0">
        <w:rPr>
          <w:rFonts w:ascii="Times New Roman" w:hAnsi="Times New Roman" w:cs="Times New Roman"/>
          <w:sz w:val="24"/>
          <w:szCs w:val="24"/>
        </w:rPr>
        <w:t xml:space="preserve">For that reason, </w:t>
      </w:r>
      <w:r w:rsidR="00212CA1">
        <w:rPr>
          <w:rFonts w:ascii="Times New Roman" w:hAnsi="Times New Roman" w:cs="Times New Roman"/>
          <w:sz w:val="24"/>
          <w:szCs w:val="24"/>
        </w:rPr>
        <w:t xml:space="preserve">a forfeiture </w:t>
      </w:r>
      <w:r w:rsidR="00E408F1">
        <w:rPr>
          <w:rFonts w:ascii="Times New Roman" w:hAnsi="Times New Roman" w:cs="Times New Roman"/>
          <w:sz w:val="24"/>
          <w:szCs w:val="24"/>
        </w:rPr>
        <w:t>decision made</w:t>
      </w:r>
      <w:r w:rsidR="00212CA1">
        <w:rPr>
          <w:rFonts w:ascii="Times New Roman" w:hAnsi="Times New Roman" w:cs="Times New Roman"/>
          <w:sz w:val="24"/>
          <w:szCs w:val="24"/>
        </w:rPr>
        <w:t xml:space="preserve"> by the Commissioner is just as </w:t>
      </w:r>
      <w:r w:rsidR="00E408F1">
        <w:rPr>
          <w:rFonts w:ascii="Times New Roman" w:hAnsi="Times New Roman" w:cs="Times New Roman"/>
          <w:sz w:val="24"/>
          <w:szCs w:val="24"/>
        </w:rPr>
        <w:t xml:space="preserve">valid and effective </w:t>
      </w:r>
      <w:r w:rsidR="00212CA1">
        <w:rPr>
          <w:rFonts w:ascii="Times New Roman" w:hAnsi="Times New Roman" w:cs="Times New Roman"/>
          <w:sz w:val="24"/>
          <w:szCs w:val="24"/>
        </w:rPr>
        <w:t xml:space="preserve">as </w:t>
      </w:r>
      <w:r w:rsidR="00674DF0">
        <w:rPr>
          <w:rFonts w:ascii="Times New Roman" w:hAnsi="Times New Roman" w:cs="Times New Roman"/>
          <w:sz w:val="24"/>
          <w:szCs w:val="24"/>
        </w:rPr>
        <w:t xml:space="preserve">if it had been </w:t>
      </w:r>
      <w:r w:rsidR="00212CA1">
        <w:rPr>
          <w:rFonts w:ascii="Times New Roman" w:hAnsi="Times New Roman" w:cs="Times New Roman"/>
          <w:sz w:val="24"/>
          <w:szCs w:val="24"/>
        </w:rPr>
        <w:t xml:space="preserve">performed by the Commissioner General. The sheer volume of decisions that must be made on behalf of the respondent would certainly militate against arrogating decision-making functions in just one person. It is </w:t>
      </w:r>
      <w:r w:rsidR="00674DF0">
        <w:rPr>
          <w:rFonts w:ascii="Times New Roman" w:hAnsi="Times New Roman" w:cs="Times New Roman"/>
          <w:sz w:val="24"/>
          <w:szCs w:val="24"/>
        </w:rPr>
        <w:t xml:space="preserve">in this </w:t>
      </w:r>
      <w:r w:rsidR="00212CA1">
        <w:rPr>
          <w:rFonts w:ascii="Times New Roman" w:hAnsi="Times New Roman" w:cs="Times New Roman"/>
          <w:sz w:val="24"/>
          <w:szCs w:val="24"/>
        </w:rPr>
        <w:t xml:space="preserve">context </w:t>
      </w:r>
      <w:r w:rsidR="00674DF0">
        <w:rPr>
          <w:rFonts w:ascii="Times New Roman" w:hAnsi="Times New Roman" w:cs="Times New Roman"/>
          <w:sz w:val="24"/>
          <w:szCs w:val="24"/>
        </w:rPr>
        <w:t xml:space="preserve">that the </w:t>
      </w:r>
      <w:r w:rsidR="00212CA1">
        <w:rPr>
          <w:rFonts w:ascii="Times New Roman" w:hAnsi="Times New Roman" w:cs="Times New Roman"/>
          <w:sz w:val="24"/>
          <w:szCs w:val="24"/>
        </w:rPr>
        <w:t xml:space="preserve">delegation of functions to officials of the respondent must be understood. </w:t>
      </w:r>
    </w:p>
    <w:p w14:paraId="3414524F" w14:textId="6729CF47" w:rsidR="00631C2E" w:rsidRDefault="00E5624C" w:rsidP="00E5624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Section </w:t>
      </w:r>
      <w:r w:rsidR="004F34DB">
        <w:rPr>
          <w:rFonts w:ascii="Times New Roman" w:hAnsi="Times New Roman" w:cs="Times New Roman"/>
          <w:sz w:val="24"/>
          <w:szCs w:val="24"/>
        </w:rPr>
        <w:t>193(17)</w:t>
      </w:r>
      <w:r>
        <w:rPr>
          <w:rFonts w:ascii="Times New Roman" w:hAnsi="Times New Roman" w:cs="Times New Roman"/>
          <w:sz w:val="24"/>
          <w:szCs w:val="24"/>
        </w:rPr>
        <w:t xml:space="preserve"> </w:t>
      </w:r>
      <w:r w:rsidR="00212CA1">
        <w:rPr>
          <w:rFonts w:ascii="Times New Roman" w:hAnsi="Times New Roman" w:cs="Times New Roman"/>
          <w:sz w:val="24"/>
          <w:szCs w:val="24"/>
        </w:rPr>
        <w:t xml:space="preserve">makes the provisions of s 193 </w:t>
      </w:r>
      <w:r w:rsidR="00FA02AF">
        <w:rPr>
          <w:rFonts w:ascii="Times New Roman" w:hAnsi="Times New Roman" w:cs="Times New Roman"/>
          <w:sz w:val="24"/>
          <w:szCs w:val="24"/>
        </w:rPr>
        <w:t xml:space="preserve">of the Act </w:t>
      </w:r>
      <w:r w:rsidR="00212CA1">
        <w:rPr>
          <w:rFonts w:ascii="Times New Roman" w:hAnsi="Times New Roman" w:cs="Times New Roman"/>
          <w:sz w:val="24"/>
          <w:szCs w:val="24"/>
        </w:rPr>
        <w:t>subje</w:t>
      </w:r>
      <w:r w:rsidR="005F5B79">
        <w:rPr>
          <w:rFonts w:ascii="Times New Roman" w:hAnsi="Times New Roman" w:cs="Times New Roman"/>
          <w:sz w:val="24"/>
          <w:szCs w:val="24"/>
        </w:rPr>
        <w:t>ct to the Revenue Authority Act</w:t>
      </w:r>
      <w:r w:rsidR="005F5B79">
        <w:rPr>
          <w:rStyle w:val="FootnoteReference"/>
          <w:rFonts w:ascii="Times New Roman" w:hAnsi="Times New Roman" w:cs="Times New Roman"/>
          <w:sz w:val="24"/>
          <w:szCs w:val="24"/>
        </w:rPr>
        <w:footnoteReference w:id="3"/>
      </w:r>
      <w:r w:rsidR="005F5B79">
        <w:rPr>
          <w:rFonts w:ascii="Times New Roman" w:hAnsi="Times New Roman" w:cs="Times New Roman"/>
          <w:sz w:val="24"/>
          <w:szCs w:val="24"/>
        </w:rPr>
        <w:t xml:space="preserve">. </w:t>
      </w:r>
      <w:r>
        <w:rPr>
          <w:rFonts w:ascii="Times New Roman" w:hAnsi="Times New Roman" w:cs="Times New Roman"/>
          <w:sz w:val="24"/>
          <w:szCs w:val="24"/>
        </w:rPr>
        <w:t xml:space="preserve">The Revenue </w:t>
      </w:r>
      <w:r w:rsidR="00631C2E">
        <w:rPr>
          <w:rFonts w:ascii="Times New Roman" w:hAnsi="Times New Roman" w:cs="Times New Roman"/>
          <w:sz w:val="24"/>
          <w:szCs w:val="24"/>
        </w:rPr>
        <w:t xml:space="preserve">Authority Act is the primary law that establishes the respondent and provides </w:t>
      </w:r>
      <w:r w:rsidR="00FA02AF">
        <w:rPr>
          <w:rFonts w:ascii="Times New Roman" w:hAnsi="Times New Roman" w:cs="Times New Roman"/>
          <w:sz w:val="24"/>
          <w:szCs w:val="24"/>
        </w:rPr>
        <w:t>th</w:t>
      </w:r>
      <w:r w:rsidR="00631C2E">
        <w:rPr>
          <w:rFonts w:ascii="Times New Roman" w:hAnsi="Times New Roman" w:cs="Times New Roman"/>
          <w:sz w:val="24"/>
          <w:szCs w:val="24"/>
        </w:rPr>
        <w:t xml:space="preserve">e legal framework </w:t>
      </w:r>
      <w:r w:rsidR="00FA02AF">
        <w:rPr>
          <w:rFonts w:ascii="Times New Roman" w:hAnsi="Times New Roman" w:cs="Times New Roman"/>
          <w:sz w:val="24"/>
          <w:szCs w:val="24"/>
        </w:rPr>
        <w:t>for the performance of those</w:t>
      </w:r>
      <w:r w:rsidR="00631C2E">
        <w:rPr>
          <w:rFonts w:ascii="Times New Roman" w:hAnsi="Times New Roman" w:cs="Times New Roman"/>
          <w:sz w:val="24"/>
          <w:szCs w:val="24"/>
        </w:rPr>
        <w:t xml:space="preserve"> activities for which it was </w:t>
      </w:r>
      <w:r w:rsidR="00FA02AF">
        <w:rPr>
          <w:rFonts w:ascii="Times New Roman" w:hAnsi="Times New Roman" w:cs="Times New Roman"/>
          <w:sz w:val="24"/>
          <w:szCs w:val="24"/>
        </w:rPr>
        <w:t>created</w:t>
      </w:r>
      <w:r w:rsidR="00631C2E">
        <w:rPr>
          <w:rFonts w:ascii="Times New Roman" w:hAnsi="Times New Roman" w:cs="Times New Roman"/>
          <w:sz w:val="24"/>
          <w:szCs w:val="24"/>
        </w:rPr>
        <w:t xml:space="preserve">. Section 21A </w:t>
      </w:r>
      <w:r w:rsidR="001E02C2">
        <w:rPr>
          <w:rFonts w:ascii="Times New Roman" w:hAnsi="Times New Roman" w:cs="Times New Roman"/>
          <w:sz w:val="24"/>
          <w:szCs w:val="24"/>
        </w:rPr>
        <w:t xml:space="preserve">of that Act </w:t>
      </w:r>
      <w:r w:rsidR="00631C2E">
        <w:rPr>
          <w:rFonts w:ascii="Times New Roman" w:hAnsi="Times New Roman" w:cs="Times New Roman"/>
          <w:sz w:val="24"/>
          <w:szCs w:val="24"/>
        </w:rPr>
        <w:t>deals with the delegation of functions as follows:</w:t>
      </w:r>
    </w:p>
    <w:p w14:paraId="53932A8C" w14:textId="5FF8D716" w:rsidR="005F5B79" w:rsidRPr="00CA41F4" w:rsidRDefault="005F5B79" w:rsidP="00CA41F4">
      <w:pPr>
        <w:pStyle w:val="Default"/>
        <w:ind w:firstLine="720"/>
        <w:jc w:val="both"/>
        <w:rPr>
          <w:sz w:val="22"/>
          <w:szCs w:val="22"/>
        </w:rPr>
      </w:pPr>
      <w:r w:rsidRPr="00CA41F4">
        <w:rPr>
          <w:b/>
          <w:bCs/>
          <w:sz w:val="22"/>
          <w:szCs w:val="22"/>
        </w:rPr>
        <w:t xml:space="preserve">“21A Control of officers and delegation of functions under this Act and Scheduled Acts </w:t>
      </w:r>
    </w:p>
    <w:p w14:paraId="4FD415F3" w14:textId="77777777" w:rsidR="005F5B79" w:rsidRPr="00CA41F4" w:rsidRDefault="005F5B79" w:rsidP="00CA41F4">
      <w:pPr>
        <w:pStyle w:val="Default"/>
        <w:ind w:left="720"/>
        <w:jc w:val="both"/>
        <w:rPr>
          <w:sz w:val="22"/>
          <w:szCs w:val="22"/>
        </w:rPr>
      </w:pPr>
      <w:r w:rsidRPr="00CA41F4">
        <w:rPr>
          <w:sz w:val="22"/>
          <w:szCs w:val="22"/>
        </w:rPr>
        <w:t xml:space="preserve">(1) The Commissioner-General shall, subject to this Act, have the charge of the all departments and divisions of the Authority and of all officers employed in them in carrying out the provisions of this Act and any of the Acts specified in the First Schedule (“the Scheduled Acts”;) </w:t>
      </w:r>
    </w:p>
    <w:p w14:paraId="165AE3FF" w14:textId="77777777" w:rsidR="005F5B79" w:rsidRPr="00CA41F4" w:rsidRDefault="005F5B79" w:rsidP="00CA41F4">
      <w:pPr>
        <w:pStyle w:val="Default"/>
        <w:ind w:firstLine="720"/>
        <w:jc w:val="both"/>
        <w:rPr>
          <w:sz w:val="22"/>
          <w:szCs w:val="22"/>
        </w:rPr>
      </w:pPr>
      <w:r w:rsidRPr="00CA41F4">
        <w:rPr>
          <w:sz w:val="22"/>
          <w:szCs w:val="22"/>
        </w:rPr>
        <w:t xml:space="preserve">(2) The Commissioner-General may— </w:t>
      </w:r>
    </w:p>
    <w:p w14:paraId="37E96383" w14:textId="77777777" w:rsidR="005F5B79" w:rsidRPr="00CA41F4" w:rsidRDefault="005F5B79" w:rsidP="00CA41F4">
      <w:pPr>
        <w:pStyle w:val="Default"/>
        <w:ind w:firstLine="720"/>
        <w:jc w:val="both"/>
        <w:rPr>
          <w:sz w:val="22"/>
          <w:szCs w:val="22"/>
        </w:rPr>
      </w:pPr>
      <w:r w:rsidRPr="00CA41F4">
        <w:rPr>
          <w:sz w:val="22"/>
          <w:szCs w:val="22"/>
        </w:rPr>
        <w:t xml:space="preserve">(a) delegate to any officer referred to in subsection (1); or </w:t>
      </w:r>
    </w:p>
    <w:p w14:paraId="0F9B6312" w14:textId="5BC3F715" w:rsidR="005F5B79" w:rsidRPr="00CA41F4" w:rsidRDefault="005F5B79" w:rsidP="00CA41F4">
      <w:pPr>
        <w:pStyle w:val="Default"/>
        <w:ind w:left="720"/>
        <w:jc w:val="both"/>
        <w:rPr>
          <w:sz w:val="22"/>
          <w:szCs w:val="22"/>
        </w:rPr>
      </w:pPr>
      <w:r w:rsidRPr="00CA41F4">
        <w:rPr>
          <w:sz w:val="22"/>
          <w:szCs w:val="22"/>
        </w:rPr>
        <w:t>(</w:t>
      </w:r>
      <w:r w:rsidRPr="00CA41F4">
        <w:rPr>
          <w:i/>
          <w:iCs/>
          <w:sz w:val="22"/>
          <w:szCs w:val="22"/>
        </w:rPr>
        <w:t>b</w:t>
      </w:r>
      <w:r w:rsidRPr="00CA41F4">
        <w:rPr>
          <w:sz w:val="22"/>
          <w:szCs w:val="22"/>
        </w:rPr>
        <w:t xml:space="preserve">) </w:t>
      </w:r>
      <w:r w:rsidR="001E02C2" w:rsidRPr="00CA41F4">
        <w:rPr>
          <w:sz w:val="22"/>
          <w:szCs w:val="22"/>
        </w:rPr>
        <w:t>……………………………..</w:t>
      </w:r>
      <w:r w:rsidRPr="00CA41F4">
        <w:rPr>
          <w:sz w:val="22"/>
          <w:szCs w:val="22"/>
        </w:rPr>
        <w:t xml:space="preserve">; </w:t>
      </w:r>
    </w:p>
    <w:p w14:paraId="6A2A2E2E" w14:textId="1BCBEDFD" w:rsidR="005F5B79" w:rsidRPr="00CA41F4" w:rsidRDefault="005F5B79" w:rsidP="00CA41F4">
      <w:pPr>
        <w:pStyle w:val="Default"/>
        <w:ind w:left="720"/>
        <w:jc w:val="both"/>
        <w:rPr>
          <w:color w:val="auto"/>
          <w:sz w:val="22"/>
          <w:szCs w:val="22"/>
        </w:rPr>
      </w:pPr>
      <w:r w:rsidRPr="00CA41F4">
        <w:rPr>
          <w:sz w:val="22"/>
          <w:szCs w:val="22"/>
          <w:u w:val="single"/>
        </w:rPr>
        <w:t>any function which by this Act or any Scheduled Act is conferred or imposed upon him or her, other than such power of delegation</w:t>
      </w:r>
      <w:r w:rsidRPr="00CA41F4">
        <w:rPr>
          <w:sz w:val="22"/>
          <w:szCs w:val="22"/>
        </w:rPr>
        <w:t xml:space="preserve">. </w:t>
      </w:r>
      <w:r w:rsidRPr="00CA41F4">
        <w:rPr>
          <w:color w:val="auto"/>
          <w:sz w:val="22"/>
          <w:szCs w:val="22"/>
        </w:rPr>
        <w:t xml:space="preserve"> </w:t>
      </w:r>
    </w:p>
    <w:p w14:paraId="6F3A85DB" w14:textId="77777777" w:rsidR="005F5B79" w:rsidRPr="00CA41F4" w:rsidRDefault="005F5B79" w:rsidP="00CA41F4">
      <w:pPr>
        <w:pStyle w:val="Default"/>
        <w:ind w:left="720"/>
        <w:jc w:val="both"/>
        <w:rPr>
          <w:color w:val="auto"/>
          <w:sz w:val="22"/>
          <w:szCs w:val="22"/>
        </w:rPr>
      </w:pPr>
      <w:r w:rsidRPr="00CA41F4">
        <w:rPr>
          <w:color w:val="auto"/>
          <w:sz w:val="22"/>
          <w:szCs w:val="22"/>
        </w:rPr>
        <w:lastRenderedPageBreak/>
        <w:t xml:space="preserve">(3) An officer or other person to whom a power has been delegated in terms of subsection (2) shall exercise the power subject to the directions of the Commissioner-General. </w:t>
      </w:r>
    </w:p>
    <w:p w14:paraId="0A82B567" w14:textId="77777777" w:rsidR="005F5B79" w:rsidRPr="00CA41F4" w:rsidRDefault="005F5B79" w:rsidP="00CA41F4">
      <w:pPr>
        <w:pStyle w:val="Default"/>
        <w:ind w:firstLine="720"/>
        <w:jc w:val="both"/>
        <w:rPr>
          <w:color w:val="auto"/>
          <w:sz w:val="22"/>
          <w:szCs w:val="22"/>
        </w:rPr>
      </w:pPr>
      <w:r w:rsidRPr="00CA41F4">
        <w:rPr>
          <w:color w:val="auto"/>
          <w:sz w:val="22"/>
          <w:szCs w:val="22"/>
        </w:rPr>
        <w:t xml:space="preserve">(4) A delegation of power to which subsection (2) relates— </w:t>
      </w:r>
    </w:p>
    <w:p w14:paraId="5375E910" w14:textId="77777777" w:rsidR="005F5B79" w:rsidRPr="00CA41F4" w:rsidRDefault="005F5B79" w:rsidP="00CA41F4">
      <w:pPr>
        <w:pStyle w:val="Default"/>
        <w:ind w:firstLine="720"/>
        <w:jc w:val="both"/>
        <w:rPr>
          <w:color w:val="auto"/>
          <w:sz w:val="22"/>
          <w:szCs w:val="22"/>
        </w:rPr>
      </w:pPr>
      <w:r w:rsidRPr="00CA41F4">
        <w:rPr>
          <w:color w:val="auto"/>
          <w:sz w:val="22"/>
          <w:szCs w:val="22"/>
        </w:rPr>
        <w:t>(</w:t>
      </w:r>
      <w:r w:rsidRPr="00CA41F4">
        <w:rPr>
          <w:i/>
          <w:iCs/>
          <w:color w:val="auto"/>
          <w:sz w:val="22"/>
          <w:szCs w:val="22"/>
        </w:rPr>
        <w:t>a</w:t>
      </w:r>
      <w:r w:rsidRPr="00CA41F4">
        <w:rPr>
          <w:color w:val="auto"/>
          <w:sz w:val="22"/>
          <w:szCs w:val="22"/>
        </w:rPr>
        <w:t xml:space="preserve">) may be revoked or modified by the Commissioner-General at any time; and </w:t>
      </w:r>
    </w:p>
    <w:p w14:paraId="6D7AF0F0" w14:textId="77777777" w:rsidR="005F5B79" w:rsidRPr="00CA41F4" w:rsidRDefault="005F5B79" w:rsidP="00CA41F4">
      <w:pPr>
        <w:pStyle w:val="Default"/>
        <w:ind w:left="720"/>
        <w:jc w:val="both"/>
        <w:rPr>
          <w:color w:val="auto"/>
          <w:sz w:val="22"/>
          <w:szCs w:val="22"/>
        </w:rPr>
      </w:pPr>
      <w:r w:rsidRPr="00CA41F4">
        <w:rPr>
          <w:color w:val="auto"/>
          <w:sz w:val="22"/>
          <w:szCs w:val="22"/>
        </w:rPr>
        <w:t>(</w:t>
      </w:r>
      <w:r w:rsidRPr="00CA41F4">
        <w:rPr>
          <w:i/>
          <w:iCs/>
          <w:color w:val="auto"/>
          <w:sz w:val="22"/>
          <w:szCs w:val="22"/>
        </w:rPr>
        <w:t>b</w:t>
      </w:r>
      <w:r w:rsidRPr="00CA41F4">
        <w:rPr>
          <w:color w:val="auto"/>
          <w:sz w:val="22"/>
          <w:szCs w:val="22"/>
        </w:rPr>
        <w:t xml:space="preserve">) shall not preclude the exercise or the performance by the Commissioner-General of the function delegated. </w:t>
      </w:r>
    </w:p>
    <w:p w14:paraId="207A1722" w14:textId="77777777" w:rsidR="005F5B79" w:rsidRPr="00CA41F4" w:rsidRDefault="005F5B79" w:rsidP="00CA41F4">
      <w:pPr>
        <w:pStyle w:val="Default"/>
        <w:ind w:left="720"/>
        <w:jc w:val="both"/>
        <w:rPr>
          <w:color w:val="auto"/>
          <w:sz w:val="22"/>
          <w:szCs w:val="22"/>
        </w:rPr>
      </w:pPr>
      <w:r w:rsidRPr="00CA41F4">
        <w:rPr>
          <w:color w:val="auto"/>
          <w:sz w:val="22"/>
          <w:szCs w:val="22"/>
        </w:rPr>
        <w:t xml:space="preserve">(5) Anything done by an officer or other person in the exercise of a function delegated to the officer or person by the Commissioner-General in terms of subsection (2)— </w:t>
      </w:r>
    </w:p>
    <w:p w14:paraId="06D63538" w14:textId="77777777" w:rsidR="005F5B79" w:rsidRPr="00CA41F4" w:rsidRDefault="005F5B79" w:rsidP="00CA41F4">
      <w:pPr>
        <w:pStyle w:val="Default"/>
        <w:ind w:left="720"/>
        <w:jc w:val="both"/>
        <w:rPr>
          <w:color w:val="auto"/>
          <w:sz w:val="22"/>
          <w:szCs w:val="22"/>
        </w:rPr>
      </w:pPr>
      <w:r w:rsidRPr="00CA41F4">
        <w:rPr>
          <w:color w:val="auto"/>
          <w:sz w:val="22"/>
          <w:szCs w:val="22"/>
        </w:rPr>
        <w:t>(</w:t>
      </w:r>
      <w:r w:rsidRPr="00CA41F4">
        <w:rPr>
          <w:i/>
          <w:iCs/>
          <w:color w:val="auto"/>
          <w:sz w:val="22"/>
          <w:szCs w:val="22"/>
        </w:rPr>
        <w:t>a</w:t>
      </w:r>
      <w:r w:rsidRPr="00CA41F4">
        <w:rPr>
          <w:color w:val="auto"/>
          <w:sz w:val="22"/>
          <w:szCs w:val="22"/>
        </w:rPr>
        <w:t xml:space="preserve">) may, subject to this Act or the Scheduled Act concerned, be set aside or revised by the officer or the Commissioner General; and </w:t>
      </w:r>
    </w:p>
    <w:p w14:paraId="57C39323" w14:textId="1E4B9B78" w:rsidR="004F34DB" w:rsidRDefault="005F5B79" w:rsidP="00CA41F4">
      <w:pPr>
        <w:spacing w:after="0" w:line="240" w:lineRule="auto"/>
        <w:ind w:firstLine="720"/>
        <w:jc w:val="both"/>
        <w:rPr>
          <w:rFonts w:ascii="Times New Roman" w:hAnsi="Times New Roman" w:cs="Times New Roman"/>
        </w:rPr>
      </w:pPr>
      <w:r w:rsidRPr="00CA41F4">
        <w:rPr>
          <w:rFonts w:ascii="Times New Roman" w:hAnsi="Times New Roman" w:cs="Times New Roman"/>
        </w:rPr>
        <w:t>(</w:t>
      </w:r>
      <w:r w:rsidRPr="00CA41F4">
        <w:rPr>
          <w:rFonts w:ascii="Times New Roman" w:hAnsi="Times New Roman" w:cs="Times New Roman"/>
          <w:i/>
          <w:iCs/>
        </w:rPr>
        <w:t>b</w:t>
      </w:r>
      <w:r w:rsidRPr="00CA41F4">
        <w:rPr>
          <w:rFonts w:ascii="Times New Roman" w:hAnsi="Times New Roman" w:cs="Times New Roman"/>
        </w:rPr>
        <w:t>) shall, until set aside, be deemed to have been done by the Commissioner-General.</w:t>
      </w:r>
      <w:r w:rsidR="006370E1" w:rsidRPr="00CA41F4">
        <w:rPr>
          <w:rFonts w:ascii="Times New Roman" w:hAnsi="Times New Roman" w:cs="Times New Roman"/>
        </w:rPr>
        <w:t>”</w:t>
      </w:r>
    </w:p>
    <w:p w14:paraId="40298E45" w14:textId="77777777" w:rsidR="00FA02AF" w:rsidRPr="00CA41F4" w:rsidRDefault="00FA02AF" w:rsidP="00CA41F4">
      <w:pPr>
        <w:spacing w:after="0" w:line="240" w:lineRule="auto"/>
        <w:ind w:firstLine="720"/>
        <w:jc w:val="both"/>
        <w:rPr>
          <w:rFonts w:ascii="Times New Roman" w:hAnsi="Times New Roman" w:cs="Times New Roman"/>
        </w:rPr>
      </w:pPr>
    </w:p>
    <w:p w14:paraId="44D7F4BE" w14:textId="253DC973" w:rsidR="006370E1" w:rsidRPr="006370E1" w:rsidRDefault="006370E1" w:rsidP="006370E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terms of s 19(4)(a) and (b) of the Revenue Authority Act, the Commissioner General exercises his functions subject to the control of the Authority’s Board. He is responsible for supervising and managing the </w:t>
      </w:r>
      <w:r w:rsidR="009A58A1">
        <w:rPr>
          <w:rFonts w:ascii="Times New Roman" w:hAnsi="Times New Roman" w:cs="Times New Roman"/>
          <w:sz w:val="24"/>
          <w:szCs w:val="24"/>
        </w:rPr>
        <w:t xml:space="preserve">staff, activities, funds and property. He may also perform any other functions as may be assigned to him by the Board or as may be conferred upon him under the Revenue Authority Act or any other enactment. </w:t>
      </w:r>
    </w:p>
    <w:p w14:paraId="34CEEF88" w14:textId="5B55AB89" w:rsidR="0073541F" w:rsidRDefault="00212CA1" w:rsidP="00F422BB">
      <w:pPr>
        <w:spacing w:after="0" w:line="360" w:lineRule="auto"/>
        <w:ind w:firstLine="720"/>
        <w:jc w:val="both"/>
        <w:rPr>
          <w:rFonts w:ascii="Times New Roman" w:hAnsi="Times New Roman" w:cs="Times New Roman"/>
          <w:sz w:val="24"/>
          <w:szCs w:val="24"/>
        </w:rPr>
      </w:pPr>
      <w:r w:rsidRPr="00212CA1">
        <w:rPr>
          <w:rFonts w:ascii="Times New Roman" w:hAnsi="Times New Roman" w:cs="Times New Roman"/>
          <w:sz w:val="24"/>
          <w:szCs w:val="24"/>
        </w:rPr>
        <w:t>In my view</w:t>
      </w:r>
      <w:r>
        <w:rPr>
          <w:rFonts w:ascii="Times New Roman" w:hAnsi="Times New Roman" w:cs="Times New Roman"/>
          <w:sz w:val="24"/>
          <w:szCs w:val="24"/>
        </w:rPr>
        <w:t xml:space="preserve">, s 21A </w:t>
      </w:r>
      <w:r w:rsidR="008328CD">
        <w:rPr>
          <w:rFonts w:ascii="Times New Roman" w:hAnsi="Times New Roman" w:cs="Times New Roman"/>
          <w:sz w:val="24"/>
          <w:szCs w:val="24"/>
        </w:rPr>
        <w:t xml:space="preserve">of the Revenue Authority Act </w:t>
      </w:r>
      <w:r>
        <w:rPr>
          <w:rFonts w:ascii="Times New Roman" w:hAnsi="Times New Roman" w:cs="Times New Roman"/>
          <w:sz w:val="24"/>
          <w:szCs w:val="24"/>
        </w:rPr>
        <w:t xml:space="preserve">is in sync with the </w:t>
      </w:r>
      <w:r w:rsidR="008328CD">
        <w:rPr>
          <w:rFonts w:ascii="Times New Roman" w:hAnsi="Times New Roman" w:cs="Times New Roman"/>
          <w:sz w:val="24"/>
          <w:szCs w:val="24"/>
        </w:rPr>
        <w:t xml:space="preserve">provisions of s 193 of the Act that deal with the delegation of functions in the Authority. </w:t>
      </w:r>
      <w:r w:rsidR="00674DF0">
        <w:rPr>
          <w:rFonts w:ascii="Times New Roman" w:hAnsi="Times New Roman" w:cs="Times New Roman"/>
          <w:sz w:val="24"/>
          <w:szCs w:val="24"/>
        </w:rPr>
        <w:t>F</w:t>
      </w:r>
      <w:r w:rsidR="00F422BB">
        <w:rPr>
          <w:rFonts w:ascii="Times New Roman" w:hAnsi="Times New Roman" w:cs="Times New Roman"/>
          <w:sz w:val="24"/>
          <w:szCs w:val="24"/>
        </w:rPr>
        <w:t xml:space="preserve">rom a reading of </w:t>
      </w:r>
      <w:r w:rsidR="0073541F">
        <w:rPr>
          <w:rFonts w:ascii="Times New Roman" w:hAnsi="Times New Roman" w:cs="Times New Roman"/>
          <w:sz w:val="24"/>
          <w:szCs w:val="24"/>
        </w:rPr>
        <w:t xml:space="preserve">both s 21A of the Revenue Authority Act and </w:t>
      </w:r>
      <w:r w:rsidR="00F422BB">
        <w:rPr>
          <w:rFonts w:ascii="Times New Roman" w:hAnsi="Times New Roman" w:cs="Times New Roman"/>
          <w:sz w:val="24"/>
          <w:szCs w:val="24"/>
        </w:rPr>
        <w:t xml:space="preserve">s 193(17)(18)(19) and (20), the power to forfeit goods is not just the preserve of the Commissioner or </w:t>
      </w:r>
      <w:r w:rsidR="00FA02AF">
        <w:rPr>
          <w:rFonts w:ascii="Times New Roman" w:hAnsi="Times New Roman" w:cs="Times New Roman"/>
          <w:sz w:val="24"/>
          <w:szCs w:val="24"/>
        </w:rPr>
        <w:t xml:space="preserve">the </w:t>
      </w:r>
      <w:r w:rsidR="00F422BB">
        <w:rPr>
          <w:rFonts w:ascii="Times New Roman" w:hAnsi="Times New Roman" w:cs="Times New Roman"/>
          <w:sz w:val="24"/>
          <w:szCs w:val="24"/>
        </w:rPr>
        <w:t xml:space="preserve">Commissioner General. Section 193(17) permits the Commissioner to delegate to an officer, any of the functions that are </w:t>
      </w:r>
      <w:r w:rsidR="00FA02AF">
        <w:rPr>
          <w:rFonts w:ascii="Times New Roman" w:hAnsi="Times New Roman" w:cs="Times New Roman"/>
          <w:sz w:val="24"/>
          <w:szCs w:val="24"/>
        </w:rPr>
        <w:t xml:space="preserve">reposed in </w:t>
      </w:r>
      <w:r w:rsidR="00F422BB">
        <w:rPr>
          <w:rFonts w:ascii="Times New Roman" w:hAnsi="Times New Roman" w:cs="Times New Roman"/>
          <w:sz w:val="24"/>
          <w:szCs w:val="24"/>
        </w:rPr>
        <w:t xml:space="preserve">him under that section. One of those functions is the power to forfeit goods. </w:t>
      </w:r>
      <w:r w:rsidR="00FA02AF">
        <w:rPr>
          <w:rFonts w:ascii="Times New Roman" w:hAnsi="Times New Roman" w:cs="Times New Roman"/>
          <w:sz w:val="24"/>
          <w:szCs w:val="24"/>
        </w:rPr>
        <w:t xml:space="preserve">The applicants’ submission that the power to forfeit goods is only reposed in the Commissioner General alone is therefore without merit. </w:t>
      </w:r>
    </w:p>
    <w:p w14:paraId="3CF8757F" w14:textId="77777777" w:rsidR="0073541F" w:rsidRDefault="0073541F" w:rsidP="0073541F">
      <w:pPr>
        <w:spacing w:after="0" w:line="360" w:lineRule="auto"/>
        <w:jc w:val="both"/>
        <w:rPr>
          <w:rFonts w:ascii="Times New Roman" w:hAnsi="Times New Roman" w:cs="Times New Roman"/>
          <w:sz w:val="24"/>
          <w:szCs w:val="24"/>
        </w:rPr>
      </w:pPr>
    </w:p>
    <w:p w14:paraId="4834D2EB" w14:textId="6DC321F6" w:rsidR="0073541F" w:rsidRPr="0073541F" w:rsidRDefault="0073541F" w:rsidP="0073541F">
      <w:pPr>
        <w:spacing w:after="0" w:line="360" w:lineRule="auto"/>
        <w:jc w:val="both"/>
        <w:rPr>
          <w:rFonts w:ascii="Times New Roman" w:hAnsi="Times New Roman" w:cs="Times New Roman"/>
          <w:b/>
          <w:bCs/>
          <w:sz w:val="24"/>
          <w:szCs w:val="24"/>
        </w:rPr>
      </w:pPr>
      <w:r w:rsidRPr="0073541F">
        <w:rPr>
          <w:rFonts w:ascii="Times New Roman" w:hAnsi="Times New Roman" w:cs="Times New Roman"/>
          <w:b/>
          <w:bCs/>
          <w:sz w:val="24"/>
          <w:szCs w:val="24"/>
        </w:rPr>
        <w:t xml:space="preserve">Whether the delegation of </w:t>
      </w:r>
      <w:r w:rsidR="00901973">
        <w:rPr>
          <w:rFonts w:ascii="Times New Roman" w:hAnsi="Times New Roman" w:cs="Times New Roman"/>
          <w:b/>
          <w:bCs/>
          <w:sz w:val="24"/>
          <w:szCs w:val="24"/>
        </w:rPr>
        <w:t>the obligation to forfeit goods was properly done</w:t>
      </w:r>
      <w:r w:rsidRPr="0073541F">
        <w:rPr>
          <w:rFonts w:ascii="Times New Roman" w:hAnsi="Times New Roman" w:cs="Times New Roman"/>
          <w:b/>
          <w:bCs/>
          <w:sz w:val="24"/>
          <w:szCs w:val="24"/>
        </w:rPr>
        <w:t xml:space="preserve"> </w:t>
      </w:r>
    </w:p>
    <w:p w14:paraId="0F713EB6" w14:textId="2A038D40" w:rsidR="006370E1" w:rsidRDefault="008328CD" w:rsidP="006370E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Both the Revenue Authority Act and the Act do not outline the </w:t>
      </w:r>
      <w:r w:rsidR="00D1130B">
        <w:rPr>
          <w:rFonts w:ascii="Times New Roman" w:hAnsi="Times New Roman" w:cs="Times New Roman"/>
          <w:sz w:val="24"/>
          <w:szCs w:val="24"/>
        </w:rPr>
        <w:t>way</w:t>
      </w:r>
      <w:r>
        <w:rPr>
          <w:rFonts w:ascii="Times New Roman" w:hAnsi="Times New Roman" w:cs="Times New Roman"/>
          <w:sz w:val="24"/>
          <w:szCs w:val="24"/>
        </w:rPr>
        <w:t xml:space="preserve"> the Commissioner </w:t>
      </w:r>
      <w:r w:rsidR="00D1130B">
        <w:rPr>
          <w:rFonts w:ascii="Times New Roman" w:hAnsi="Times New Roman" w:cs="Times New Roman"/>
          <w:sz w:val="24"/>
          <w:szCs w:val="24"/>
        </w:rPr>
        <w:t>General,</w:t>
      </w:r>
      <w:r>
        <w:rPr>
          <w:rFonts w:ascii="Times New Roman" w:hAnsi="Times New Roman" w:cs="Times New Roman"/>
          <w:sz w:val="24"/>
          <w:szCs w:val="24"/>
        </w:rPr>
        <w:t xml:space="preserve"> or the Commissioner’s functions must be delegated. Mr </w:t>
      </w:r>
      <w:r w:rsidRPr="008328CD">
        <w:rPr>
          <w:rFonts w:ascii="Times New Roman" w:hAnsi="Times New Roman" w:cs="Times New Roman"/>
          <w:i/>
          <w:iCs/>
          <w:sz w:val="24"/>
          <w:szCs w:val="24"/>
        </w:rPr>
        <w:t xml:space="preserve">Madhuku </w:t>
      </w:r>
      <w:r>
        <w:rPr>
          <w:rFonts w:ascii="Times New Roman" w:hAnsi="Times New Roman" w:cs="Times New Roman"/>
          <w:sz w:val="24"/>
          <w:szCs w:val="24"/>
        </w:rPr>
        <w:t xml:space="preserve">argued that the act of delegation was supposed to be evidenced or supported by a legal instrument which ought to have been placed before the court. </w:t>
      </w:r>
      <w:r w:rsidR="00397CC5">
        <w:rPr>
          <w:rFonts w:ascii="Times New Roman" w:hAnsi="Times New Roman" w:cs="Times New Roman"/>
          <w:sz w:val="24"/>
          <w:szCs w:val="24"/>
        </w:rPr>
        <w:t xml:space="preserve">Ms </w:t>
      </w:r>
      <w:r w:rsidR="002D69A6" w:rsidRPr="002D69A6">
        <w:rPr>
          <w:rFonts w:ascii="Times New Roman" w:hAnsi="Times New Roman" w:cs="Times New Roman"/>
          <w:i/>
          <w:iCs/>
          <w:sz w:val="24"/>
          <w:szCs w:val="24"/>
        </w:rPr>
        <w:t xml:space="preserve">Kamema </w:t>
      </w:r>
      <w:r w:rsidR="002D69A6">
        <w:rPr>
          <w:rFonts w:ascii="Times New Roman" w:hAnsi="Times New Roman" w:cs="Times New Roman"/>
          <w:sz w:val="24"/>
          <w:szCs w:val="24"/>
        </w:rPr>
        <w:t xml:space="preserve">on the other hand submitted that the evidence of </w:t>
      </w:r>
      <w:r w:rsidR="00D1130B">
        <w:rPr>
          <w:rFonts w:ascii="Times New Roman" w:hAnsi="Times New Roman" w:cs="Times New Roman"/>
          <w:sz w:val="24"/>
          <w:szCs w:val="24"/>
        </w:rPr>
        <w:t xml:space="preserve">such </w:t>
      </w:r>
      <w:r w:rsidR="002D69A6">
        <w:rPr>
          <w:rFonts w:ascii="Times New Roman" w:hAnsi="Times New Roman" w:cs="Times New Roman"/>
          <w:sz w:val="24"/>
          <w:szCs w:val="24"/>
        </w:rPr>
        <w:t xml:space="preserve">delegation was in the procedures that were attached to the respondent’s opposing affidavit. </w:t>
      </w:r>
    </w:p>
    <w:p w14:paraId="4A2D3DCA" w14:textId="4B667FC8" w:rsidR="00B43AA9" w:rsidRDefault="00B43AA9" w:rsidP="006370E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Attached to the respondent’s opposing affidavit was a document labelled </w:t>
      </w:r>
      <w:r w:rsidR="00F77E2E">
        <w:rPr>
          <w:rFonts w:ascii="Times New Roman" w:hAnsi="Times New Roman" w:cs="Times New Roman"/>
          <w:sz w:val="24"/>
          <w:szCs w:val="24"/>
        </w:rPr>
        <w:t>“</w:t>
      </w:r>
      <w:r>
        <w:rPr>
          <w:rFonts w:ascii="Times New Roman" w:hAnsi="Times New Roman" w:cs="Times New Roman"/>
          <w:sz w:val="24"/>
          <w:szCs w:val="24"/>
        </w:rPr>
        <w:t xml:space="preserve">ZWS ISO </w:t>
      </w:r>
      <w:r w:rsidR="00F77E2E">
        <w:rPr>
          <w:rFonts w:ascii="Times New Roman" w:hAnsi="Times New Roman" w:cs="Times New Roman"/>
          <w:sz w:val="24"/>
          <w:szCs w:val="24"/>
        </w:rPr>
        <w:t xml:space="preserve">9001:2008 QUALITY MANAGEMENT SYSTEM”. At the foot of the document </w:t>
      </w:r>
      <w:r w:rsidR="0073541F">
        <w:rPr>
          <w:rFonts w:ascii="Times New Roman" w:hAnsi="Times New Roman" w:cs="Times New Roman"/>
          <w:sz w:val="24"/>
          <w:szCs w:val="24"/>
        </w:rPr>
        <w:t xml:space="preserve">are inscribed the words “CEP0092 CUSTOMS &amp; EXCISE Issue No.1 Version:1 Issue Date: 01/08/2016”. The </w:t>
      </w:r>
      <w:r w:rsidR="0073541F">
        <w:rPr>
          <w:rFonts w:ascii="Times New Roman" w:hAnsi="Times New Roman" w:cs="Times New Roman"/>
          <w:sz w:val="24"/>
          <w:szCs w:val="24"/>
        </w:rPr>
        <w:lastRenderedPageBreak/>
        <w:t xml:space="preserve">title of the document is stated as “Procedure on Seizure and Forfeiture”. </w:t>
      </w:r>
      <w:r w:rsidR="00F422BB">
        <w:rPr>
          <w:rFonts w:ascii="Times New Roman" w:hAnsi="Times New Roman" w:cs="Times New Roman"/>
          <w:sz w:val="24"/>
          <w:szCs w:val="24"/>
        </w:rPr>
        <w:t>That document sets out procedure for forfeiture of goods in greater detail</w:t>
      </w:r>
      <w:r w:rsidR="004448D0">
        <w:rPr>
          <w:rFonts w:ascii="Times New Roman" w:hAnsi="Times New Roman" w:cs="Times New Roman"/>
          <w:sz w:val="24"/>
          <w:szCs w:val="24"/>
        </w:rPr>
        <w:t>. It also provides for th</w:t>
      </w:r>
      <w:r w:rsidR="00D1130B">
        <w:rPr>
          <w:rFonts w:ascii="Times New Roman" w:hAnsi="Times New Roman" w:cs="Times New Roman"/>
          <w:sz w:val="24"/>
          <w:szCs w:val="24"/>
        </w:rPr>
        <w:t>os</w:t>
      </w:r>
      <w:r w:rsidR="004448D0">
        <w:rPr>
          <w:rFonts w:ascii="Times New Roman" w:hAnsi="Times New Roman" w:cs="Times New Roman"/>
          <w:sz w:val="24"/>
          <w:szCs w:val="24"/>
        </w:rPr>
        <w:t xml:space="preserve">e circumstances that </w:t>
      </w:r>
      <w:r w:rsidR="00476CEE">
        <w:rPr>
          <w:rFonts w:ascii="Times New Roman" w:hAnsi="Times New Roman" w:cs="Times New Roman"/>
          <w:sz w:val="24"/>
          <w:szCs w:val="24"/>
        </w:rPr>
        <w:t>justify the placement of goods under seizure</w:t>
      </w:r>
      <w:r w:rsidR="00D73719">
        <w:rPr>
          <w:rFonts w:ascii="Times New Roman" w:hAnsi="Times New Roman" w:cs="Times New Roman"/>
          <w:sz w:val="24"/>
          <w:szCs w:val="24"/>
        </w:rPr>
        <w:t>, and resultantly their forfeiture</w:t>
      </w:r>
      <w:r w:rsidR="00476CEE">
        <w:rPr>
          <w:rFonts w:ascii="Times New Roman" w:hAnsi="Times New Roman" w:cs="Times New Roman"/>
          <w:sz w:val="24"/>
          <w:szCs w:val="24"/>
        </w:rPr>
        <w:t>.</w:t>
      </w:r>
      <w:r w:rsidR="004448D0">
        <w:rPr>
          <w:rFonts w:ascii="Times New Roman" w:hAnsi="Times New Roman" w:cs="Times New Roman"/>
          <w:sz w:val="24"/>
          <w:szCs w:val="24"/>
        </w:rPr>
        <w:t xml:space="preserve"> Clause 3.5 states as follows:</w:t>
      </w:r>
    </w:p>
    <w:p w14:paraId="21BFAC94" w14:textId="464BD5B4" w:rsidR="004448D0" w:rsidRPr="0004086C" w:rsidRDefault="004448D0" w:rsidP="0004086C">
      <w:pPr>
        <w:spacing w:after="0" w:line="240" w:lineRule="auto"/>
        <w:ind w:firstLine="720"/>
        <w:jc w:val="both"/>
        <w:rPr>
          <w:rFonts w:ascii="Times New Roman" w:hAnsi="Times New Roman" w:cs="Times New Roman"/>
        </w:rPr>
      </w:pPr>
      <w:r>
        <w:rPr>
          <w:rFonts w:ascii="Times New Roman" w:hAnsi="Times New Roman" w:cs="Times New Roman"/>
          <w:sz w:val="24"/>
          <w:szCs w:val="24"/>
        </w:rPr>
        <w:t>“</w:t>
      </w:r>
      <w:r w:rsidR="00554BB4" w:rsidRPr="0004086C">
        <w:rPr>
          <w:rFonts w:ascii="Times New Roman" w:hAnsi="Times New Roman" w:cs="Times New Roman"/>
        </w:rPr>
        <w:t>3.5</w:t>
      </w:r>
      <w:r w:rsidR="00554BB4" w:rsidRPr="0004086C">
        <w:rPr>
          <w:rFonts w:ascii="Times New Roman" w:hAnsi="Times New Roman" w:cs="Times New Roman"/>
        </w:rPr>
        <w:tab/>
        <w:t>The Regional Manager may:-</w:t>
      </w:r>
    </w:p>
    <w:p w14:paraId="42D66A3F" w14:textId="6017AD48" w:rsidR="00554BB4" w:rsidRPr="0004086C" w:rsidRDefault="00554BB4" w:rsidP="0004086C">
      <w:pPr>
        <w:pStyle w:val="ListParagraph"/>
        <w:numPr>
          <w:ilvl w:val="2"/>
          <w:numId w:val="1"/>
        </w:numPr>
        <w:spacing w:after="0" w:line="240" w:lineRule="auto"/>
        <w:jc w:val="both"/>
        <w:rPr>
          <w:rFonts w:ascii="Times New Roman" w:hAnsi="Times New Roman" w:cs="Times New Roman"/>
        </w:rPr>
      </w:pPr>
      <w:r w:rsidRPr="0004086C">
        <w:rPr>
          <w:rFonts w:ascii="Times New Roman" w:hAnsi="Times New Roman" w:cs="Times New Roman"/>
        </w:rPr>
        <w:t>order all or any goods to be released from seizure</w:t>
      </w:r>
    </w:p>
    <w:p w14:paraId="3DB4E73C" w14:textId="084E4054" w:rsidR="00554BB4" w:rsidRPr="0004086C" w:rsidRDefault="00554BB4" w:rsidP="0004086C">
      <w:pPr>
        <w:pStyle w:val="ListParagraph"/>
        <w:numPr>
          <w:ilvl w:val="2"/>
          <w:numId w:val="1"/>
        </w:numPr>
        <w:spacing w:after="0" w:line="240" w:lineRule="auto"/>
        <w:jc w:val="both"/>
        <w:rPr>
          <w:rFonts w:ascii="Times New Roman" w:hAnsi="Times New Roman" w:cs="Times New Roman"/>
        </w:rPr>
      </w:pPr>
      <w:r w:rsidRPr="0004086C">
        <w:rPr>
          <w:rFonts w:ascii="Times New Roman" w:hAnsi="Times New Roman" w:cs="Times New Roman"/>
        </w:rPr>
        <w:t xml:space="preserve">declare all or any of the </w:t>
      </w:r>
      <w:r w:rsidR="0004086C" w:rsidRPr="0004086C">
        <w:rPr>
          <w:rFonts w:ascii="Times New Roman" w:hAnsi="Times New Roman" w:cs="Times New Roman"/>
        </w:rPr>
        <w:t>goods to be forfeited</w:t>
      </w:r>
    </w:p>
    <w:p w14:paraId="41F683C5" w14:textId="2926C544" w:rsidR="0004086C" w:rsidRDefault="0004086C" w:rsidP="0004086C">
      <w:pPr>
        <w:pStyle w:val="ListParagraph"/>
        <w:numPr>
          <w:ilvl w:val="2"/>
          <w:numId w:val="1"/>
        </w:numPr>
        <w:spacing w:after="0" w:line="240" w:lineRule="auto"/>
        <w:jc w:val="both"/>
        <w:rPr>
          <w:rFonts w:ascii="Times New Roman" w:hAnsi="Times New Roman" w:cs="Times New Roman"/>
        </w:rPr>
      </w:pPr>
      <w:r w:rsidRPr="0004086C">
        <w:rPr>
          <w:rFonts w:ascii="Times New Roman" w:hAnsi="Times New Roman" w:cs="Times New Roman"/>
        </w:rPr>
        <w:t>……….”</w:t>
      </w:r>
    </w:p>
    <w:p w14:paraId="4F40926E" w14:textId="77777777" w:rsidR="0004086C" w:rsidRPr="0004086C" w:rsidRDefault="0004086C" w:rsidP="0004086C">
      <w:pPr>
        <w:pStyle w:val="ListParagraph"/>
        <w:spacing w:after="0" w:line="240" w:lineRule="auto"/>
        <w:ind w:left="2160"/>
        <w:jc w:val="both"/>
        <w:rPr>
          <w:rFonts w:ascii="Times New Roman" w:hAnsi="Times New Roman" w:cs="Times New Roman"/>
        </w:rPr>
      </w:pPr>
    </w:p>
    <w:p w14:paraId="362665C4" w14:textId="675C7F99" w:rsidR="00246857" w:rsidRDefault="0004086C" w:rsidP="0004086C">
      <w:pPr>
        <w:spacing w:after="0" w:line="360" w:lineRule="auto"/>
        <w:ind w:firstLine="720"/>
        <w:jc w:val="both"/>
        <w:rPr>
          <w:rFonts w:ascii="Times New Roman" w:hAnsi="Times New Roman" w:cs="Times New Roman"/>
          <w:sz w:val="24"/>
          <w:szCs w:val="24"/>
        </w:rPr>
      </w:pPr>
      <w:r w:rsidRPr="0004086C">
        <w:rPr>
          <w:rFonts w:ascii="Times New Roman" w:hAnsi="Times New Roman" w:cs="Times New Roman"/>
          <w:sz w:val="24"/>
          <w:szCs w:val="24"/>
        </w:rPr>
        <w:t xml:space="preserve">The </w:t>
      </w:r>
      <w:r>
        <w:rPr>
          <w:rFonts w:ascii="Times New Roman" w:hAnsi="Times New Roman" w:cs="Times New Roman"/>
          <w:sz w:val="24"/>
          <w:szCs w:val="24"/>
        </w:rPr>
        <w:t xml:space="preserve">court’s view is that while the law </w:t>
      </w:r>
      <w:r w:rsidR="00D73719">
        <w:rPr>
          <w:rFonts w:ascii="Times New Roman" w:hAnsi="Times New Roman" w:cs="Times New Roman"/>
          <w:sz w:val="24"/>
          <w:szCs w:val="24"/>
        </w:rPr>
        <w:t>stipulates</w:t>
      </w:r>
      <w:r>
        <w:rPr>
          <w:rFonts w:ascii="Times New Roman" w:hAnsi="Times New Roman" w:cs="Times New Roman"/>
          <w:sz w:val="24"/>
          <w:szCs w:val="24"/>
        </w:rPr>
        <w:t xml:space="preserve"> the legal basis for the forfeiture of goods, it is the procedure</w:t>
      </w:r>
      <w:r w:rsidR="00D73719">
        <w:rPr>
          <w:rFonts w:ascii="Times New Roman" w:hAnsi="Times New Roman" w:cs="Times New Roman"/>
          <w:sz w:val="24"/>
          <w:szCs w:val="24"/>
        </w:rPr>
        <w:t>s</w:t>
      </w:r>
      <w:r>
        <w:rPr>
          <w:rFonts w:ascii="Times New Roman" w:hAnsi="Times New Roman" w:cs="Times New Roman"/>
          <w:sz w:val="24"/>
          <w:szCs w:val="24"/>
        </w:rPr>
        <w:t xml:space="preserve"> that provide the detail</w:t>
      </w:r>
      <w:r w:rsidR="00D73719">
        <w:rPr>
          <w:rFonts w:ascii="Times New Roman" w:hAnsi="Times New Roman" w:cs="Times New Roman"/>
          <w:sz w:val="24"/>
          <w:szCs w:val="24"/>
        </w:rPr>
        <w:t>s</w:t>
      </w:r>
      <w:r>
        <w:rPr>
          <w:rFonts w:ascii="Times New Roman" w:hAnsi="Times New Roman" w:cs="Times New Roman"/>
          <w:sz w:val="24"/>
          <w:szCs w:val="24"/>
        </w:rPr>
        <w:t xml:space="preserve"> o</w:t>
      </w:r>
      <w:r w:rsidR="00D73719">
        <w:rPr>
          <w:rFonts w:ascii="Times New Roman" w:hAnsi="Times New Roman" w:cs="Times New Roman"/>
          <w:sz w:val="24"/>
          <w:szCs w:val="24"/>
        </w:rPr>
        <w:t>f</w:t>
      </w:r>
      <w:r>
        <w:rPr>
          <w:rFonts w:ascii="Times New Roman" w:hAnsi="Times New Roman" w:cs="Times New Roman"/>
          <w:sz w:val="24"/>
          <w:szCs w:val="24"/>
        </w:rPr>
        <w:t xml:space="preserve"> how forfeiture must be done and the circumstances under which goods are forfeited. The mere fact that the procedure</w:t>
      </w:r>
      <w:r w:rsidR="00D73719">
        <w:rPr>
          <w:rFonts w:ascii="Times New Roman" w:hAnsi="Times New Roman" w:cs="Times New Roman"/>
          <w:sz w:val="24"/>
          <w:szCs w:val="24"/>
        </w:rPr>
        <w:t>s</w:t>
      </w:r>
      <w:r>
        <w:rPr>
          <w:rFonts w:ascii="Times New Roman" w:hAnsi="Times New Roman" w:cs="Times New Roman"/>
          <w:sz w:val="24"/>
          <w:szCs w:val="24"/>
        </w:rPr>
        <w:t xml:space="preserve"> on seizure and forfeiture </w:t>
      </w:r>
      <w:r w:rsidR="00D73719">
        <w:rPr>
          <w:rFonts w:ascii="Times New Roman" w:hAnsi="Times New Roman" w:cs="Times New Roman"/>
          <w:sz w:val="24"/>
          <w:szCs w:val="24"/>
        </w:rPr>
        <w:t xml:space="preserve">are </w:t>
      </w:r>
      <w:r>
        <w:rPr>
          <w:rFonts w:ascii="Times New Roman" w:hAnsi="Times New Roman" w:cs="Times New Roman"/>
          <w:sz w:val="24"/>
          <w:szCs w:val="24"/>
        </w:rPr>
        <w:t xml:space="preserve">not in the form of a legal instrument does not in my view make </w:t>
      </w:r>
      <w:r w:rsidR="00D73719">
        <w:rPr>
          <w:rFonts w:ascii="Times New Roman" w:hAnsi="Times New Roman" w:cs="Times New Roman"/>
          <w:sz w:val="24"/>
          <w:szCs w:val="24"/>
        </w:rPr>
        <w:t>them</w:t>
      </w:r>
      <w:r>
        <w:rPr>
          <w:rFonts w:ascii="Times New Roman" w:hAnsi="Times New Roman" w:cs="Times New Roman"/>
          <w:sz w:val="24"/>
          <w:szCs w:val="24"/>
        </w:rPr>
        <w:t xml:space="preserve"> invalid. </w:t>
      </w:r>
      <w:r w:rsidR="00F86B03">
        <w:rPr>
          <w:rFonts w:ascii="Times New Roman" w:hAnsi="Times New Roman" w:cs="Times New Roman"/>
          <w:sz w:val="24"/>
          <w:szCs w:val="24"/>
        </w:rPr>
        <w:t xml:space="preserve">The respondent is an administrative authority. It has the </w:t>
      </w:r>
      <w:r w:rsidR="00D73719">
        <w:rPr>
          <w:rFonts w:ascii="Times New Roman" w:hAnsi="Times New Roman" w:cs="Times New Roman"/>
          <w:sz w:val="24"/>
          <w:szCs w:val="24"/>
        </w:rPr>
        <w:t xml:space="preserve">authority </w:t>
      </w:r>
      <w:r w:rsidR="00F86B03">
        <w:rPr>
          <w:rFonts w:ascii="Times New Roman" w:hAnsi="Times New Roman" w:cs="Times New Roman"/>
          <w:sz w:val="24"/>
          <w:szCs w:val="24"/>
        </w:rPr>
        <w:t xml:space="preserve">to make decisions as well as take certain actions </w:t>
      </w:r>
      <w:r w:rsidR="00D1130B">
        <w:rPr>
          <w:rFonts w:ascii="Times New Roman" w:hAnsi="Times New Roman" w:cs="Times New Roman"/>
          <w:sz w:val="24"/>
          <w:szCs w:val="24"/>
        </w:rPr>
        <w:t xml:space="preserve">in the fulfilment of </w:t>
      </w:r>
      <w:r w:rsidR="00F86B03">
        <w:rPr>
          <w:rFonts w:ascii="Times New Roman" w:hAnsi="Times New Roman" w:cs="Times New Roman"/>
          <w:sz w:val="24"/>
          <w:szCs w:val="24"/>
        </w:rPr>
        <w:t>its mandate. The nature of its operations require that decisions must be made promptly to attain the highest level of operational efficiency</w:t>
      </w:r>
      <w:r w:rsidR="00D1130B">
        <w:rPr>
          <w:rFonts w:ascii="Times New Roman" w:hAnsi="Times New Roman" w:cs="Times New Roman"/>
          <w:sz w:val="24"/>
          <w:szCs w:val="24"/>
        </w:rPr>
        <w:t xml:space="preserve"> and excellence</w:t>
      </w:r>
      <w:r w:rsidR="00F86B03">
        <w:rPr>
          <w:rFonts w:ascii="Times New Roman" w:hAnsi="Times New Roman" w:cs="Times New Roman"/>
          <w:sz w:val="24"/>
          <w:szCs w:val="24"/>
        </w:rPr>
        <w:t>. Because of the many decisions that must be made at any given time,</w:t>
      </w:r>
      <w:r w:rsidR="00D1130B">
        <w:rPr>
          <w:rFonts w:ascii="Times New Roman" w:hAnsi="Times New Roman" w:cs="Times New Roman"/>
          <w:sz w:val="24"/>
          <w:szCs w:val="24"/>
        </w:rPr>
        <w:t xml:space="preserve"> the respondent</w:t>
      </w:r>
      <w:r w:rsidR="00F86B03">
        <w:rPr>
          <w:rFonts w:ascii="Times New Roman" w:hAnsi="Times New Roman" w:cs="Times New Roman"/>
          <w:sz w:val="24"/>
          <w:szCs w:val="24"/>
        </w:rPr>
        <w:t xml:space="preserve"> cannot be expected to create a legal instrument for </w:t>
      </w:r>
      <w:r w:rsidR="00600ABB">
        <w:rPr>
          <w:rFonts w:ascii="Times New Roman" w:hAnsi="Times New Roman" w:cs="Times New Roman"/>
          <w:sz w:val="24"/>
          <w:szCs w:val="24"/>
        </w:rPr>
        <w:t>every</w:t>
      </w:r>
      <w:r w:rsidR="00F86B03">
        <w:rPr>
          <w:rFonts w:ascii="Times New Roman" w:hAnsi="Times New Roman" w:cs="Times New Roman"/>
          <w:sz w:val="24"/>
          <w:szCs w:val="24"/>
        </w:rPr>
        <w:t xml:space="preserve"> decision or action that it </w:t>
      </w:r>
      <w:r w:rsidR="00D1130B">
        <w:rPr>
          <w:rFonts w:ascii="Times New Roman" w:hAnsi="Times New Roman" w:cs="Times New Roman"/>
          <w:sz w:val="24"/>
          <w:szCs w:val="24"/>
        </w:rPr>
        <w:t>must under</w:t>
      </w:r>
      <w:r w:rsidR="00F86B03">
        <w:rPr>
          <w:rFonts w:ascii="Times New Roman" w:hAnsi="Times New Roman" w:cs="Times New Roman"/>
          <w:sz w:val="24"/>
          <w:szCs w:val="24"/>
        </w:rPr>
        <w:t xml:space="preserve">take as an administrative authority. </w:t>
      </w:r>
    </w:p>
    <w:p w14:paraId="4DA798C9" w14:textId="112D5763" w:rsidR="00C11527" w:rsidRDefault="007D4599" w:rsidP="0004086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fact that the law provided</w:t>
      </w:r>
      <w:r w:rsidR="00F86B03">
        <w:rPr>
          <w:rFonts w:ascii="Times New Roman" w:hAnsi="Times New Roman" w:cs="Times New Roman"/>
          <w:sz w:val="24"/>
          <w:szCs w:val="24"/>
        </w:rPr>
        <w:t xml:space="preserve"> the legal framework for forfeiture, but made </w:t>
      </w:r>
      <w:r w:rsidR="00600ABB">
        <w:rPr>
          <w:rFonts w:ascii="Times New Roman" w:hAnsi="Times New Roman" w:cs="Times New Roman"/>
          <w:sz w:val="24"/>
          <w:szCs w:val="24"/>
        </w:rPr>
        <w:t xml:space="preserve">no </w:t>
      </w:r>
      <w:r w:rsidR="00F86B03">
        <w:rPr>
          <w:rFonts w:ascii="Times New Roman" w:hAnsi="Times New Roman" w:cs="Times New Roman"/>
          <w:sz w:val="24"/>
          <w:szCs w:val="24"/>
        </w:rPr>
        <w:t xml:space="preserve">provision for the procedures </w:t>
      </w:r>
      <w:r w:rsidR="00600ABB">
        <w:rPr>
          <w:rFonts w:ascii="Times New Roman" w:hAnsi="Times New Roman" w:cs="Times New Roman"/>
          <w:sz w:val="24"/>
          <w:szCs w:val="24"/>
        </w:rPr>
        <w:t xml:space="preserve">was in </w:t>
      </w:r>
      <w:r w:rsidR="0018619E">
        <w:rPr>
          <w:rFonts w:ascii="Times New Roman" w:hAnsi="Times New Roman" w:cs="Times New Roman"/>
          <w:sz w:val="24"/>
          <w:szCs w:val="24"/>
        </w:rPr>
        <w:t xml:space="preserve">my </w:t>
      </w:r>
      <w:r w:rsidR="00600ABB">
        <w:rPr>
          <w:rFonts w:ascii="Times New Roman" w:hAnsi="Times New Roman" w:cs="Times New Roman"/>
          <w:sz w:val="24"/>
          <w:szCs w:val="24"/>
        </w:rPr>
        <w:t>view, intended to give the respondent some latitude in coming up with procedures that best suit</w:t>
      </w:r>
      <w:r w:rsidR="00D1130B">
        <w:rPr>
          <w:rFonts w:ascii="Times New Roman" w:hAnsi="Times New Roman" w:cs="Times New Roman"/>
          <w:sz w:val="24"/>
          <w:szCs w:val="24"/>
        </w:rPr>
        <w:t>s</w:t>
      </w:r>
      <w:r w:rsidR="00600ABB">
        <w:rPr>
          <w:rFonts w:ascii="Times New Roman" w:hAnsi="Times New Roman" w:cs="Times New Roman"/>
          <w:sz w:val="24"/>
          <w:szCs w:val="24"/>
        </w:rPr>
        <w:t xml:space="preserve"> its operati</w:t>
      </w:r>
      <w:r w:rsidR="00D1130B">
        <w:rPr>
          <w:rFonts w:ascii="Times New Roman" w:hAnsi="Times New Roman" w:cs="Times New Roman"/>
          <w:sz w:val="24"/>
          <w:szCs w:val="24"/>
        </w:rPr>
        <w:t>ng environment as the national pri</w:t>
      </w:r>
      <w:r w:rsidR="003C16A6">
        <w:rPr>
          <w:rFonts w:ascii="Times New Roman" w:hAnsi="Times New Roman" w:cs="Times New Roman"/>
          <w:sz w:val="24"/>
          <w:szCs w:val="24"/>
        </w:rPr>
        <w:t>mary</w:t>
      </w:r>
      <w:r w:rsidR="00D1130B">
        <w:rPr>
          <w:rFonts w:ascii="Times New Roman" w:hAnsi="Times New Roman" w:cs="Times New Roman"/>
          <w:sz w:val="24"/>
          <w:szCs w:val="24"/>
        </w:rPr>
        <w:t xml:space="preserve"> revenue collector</w:t>
      </w:r>
      <w:r w:rsidR="00600ABB">
        <w:rPr>
          <w:rFonts w:ascii="Times New Roman" w:hAnsi="Times New Roman" w:cs="Times New Roman"/>
          <w:sz w:val="24"/>
          <w:szCs w:val="24"/>
        </w:rPr>
        <w:t xml:space="preserve">. </w:t>
      </w:r>
      <w:r w:rsidR="00735A17">
        <w:rPr>
          <w:rFonts w:ascii="Times New Roman" w:hAnsi="Times New Roman" w:cs="Times New Roman"/>
          <w:sz w:val="24"/>
          <w:szCs w:val="24"/>
        </w:rPr>
        <w:t xml:space="preserve">There are </w:t>
      </w:r>
      <w:r w:rsidR="00A6547B">
        <w:rPr>
          <w:rFonts w:ascii="Times New Roman" w:hAnsi="Times New Roman" w:cs="Times New Roman"/>
          <w:sz w:val="24"/>
          <w:szCs w:val="24"/>
        </w:rPr>
        <w:t xml:space="preserve">of course </w:t>
      </w:r>
      <w:r w:rsidR="00735A17">
        <w:rPr>
          <w:rFonts w:ascii="Times New Roman" w:hAnsi="Times New Roman" w:cs="Times New Roman"/>
          <w:sz w:val="24"/>
          <w:szCs w:val="24"/>
        </w:rPr>
        <w:t>legal safeguards that subject the activities of the respondent to legal scrutiny. Section 68 of the Constitution provides for the right to administrative justice. Section 68(3) requires an Act of Parliament to give effect to the right</w:t>
      </w:r>
      <w:r w:rsidR="00D1130B">
        <w:rPr>
          <w:rFonts w:ascii="Times New Roman" w:hAnsi="Times New Roman" w:cs="Times New Roman"/>
          <w:sz w:val="24"/>
          <w:szCs w:val="24"/>
        </w:rPr>
        <w:t xml:space="preserve"> to administrative justice.</w:t>
      </w:r>
      <w:r w:rsidR="00735A17">
        <w:rPr>
          <w:rFonts w:ascii="Times New Roman" w:hAnsi="Times New Roman" w:cs="Times New Roman"/>
          <w:sz w:val="24"/>
          <w:szCs w:val="24"/>
        </w:rPr>
        <w:t xml:space="preserve"> The Administrative Justice Act</w:t>
      </w:r>
      <w:r w:rsidR="00735A17">
        <w:rPr>
          <w:rStyle w:val="FootnoteReference"/>
          <w:rFonts w:ascii="Times New Roman" w:hAnsi="Times New Roman" w:cs="Times New Roman"/>
          <w:sz w:val="24"/>
          <w:szCs w:val="24"/>
        </w:rPr>
        <w:footnoteReference w:id="4"/>
      </w:r>
      <w:r w:rsidR="00735A17">
        <w:rPr>
          <w:rFonts w:ascii="Times New Roman" w:hAnsi="Times New Roman" w:cs="Times New Roman"/>
          <w:sz w:val="24"/>
          <w:szCs w:val="24"/>
        </w:rPr>
        <w:t xml:space="preserve"> </w:t>
      </w:r>
      <w:r w:rsidR="006075E7">
        <w:rPr>
          <w:rFonts w:ascii="Times New Roman" w:hAnsi="Times New Roman" w:cs="Times New Roman"/>
          <w:sz w:val="24"/>
          <w:szCs w:val="24"/>
        </w:rPr>
        <w:t>is one such law that seeks to provide for the right to administrative action and decisions that are lawful, reasonable and procedurally fair. The court finds nothing unlawful about the respondent’s procedures to the extent that they seek to give eff</w:t>
      </w:r>
      <w:r w:rsidR="00A6547B">
        <w:rPr>
          <w:rFonts w:ascii="Times New Roman" w:hAnsi="Times New Roman" w:cs="Times New Roman"/>
          <w:sz w:val="24"/>
          <w:szCs w:val="24"/>
        </w:rPr>
        <w:t xml:space="preserve">icacy </w:t>
      </w:r>
      <w:r w:rsidR="006075E7">
        <w:rPr>
          <w:rFonts w:ascii="Times New Roman" w:hAnsi="Times New Roman" w:cs="Times New Roman"/>
          <w:sz w:val="24"/>
          <w:szCs w:val="24"/>
        </w:rPr>
        <w:t>to</w:t>
      </w:r>
      <w:r w:rsidR="00A6547B">
        <w:rPr>
          <w:rFonts w:ascii="Times New Roman" w:hAnsi="Times New Roman" w:cs="Times New Roman"/>
          <w:sz w:val="24"/>
          <w:szCs w:val="24"/>
        </w:rPr>
        <w:t xml:space="preserve"> the</w:t>
      </w:r>
      <w:r w:rsidR="00C11527">
        <w:rPr>
          <w:rFonts w:ascii="Times New Roman" w:hAnsi="Times New Roman" w:cs="Times New Roman"/>
          <w:sz w:val="24"/>
          <w:szCs w:val="24"/>
        </w:rPr>
        <w:t xml:space="preserve"> provisions of the law that permit it to seize and forfeit goods. </w:t>
      </w:r>
      <w:r w:rsidR="00C218C3">
        <w:rPr>
          <w:rFonts w:ascii="Times New Roman" w:hAnsi="Times New Roman" w:cs="Times New Roman"/>
          <w:sz w:val="24"/>
          <w:szCs w:val="24"/>
        </w:rPr>
        <w:t xml:space="preserve">The delegation of the Commissioner’s functions, which include the forfeiture of goods by the respondent’s Regional Manager was therefore properly made in terms of the </w:t>
      </w:r>
      <w:r w:rsidR="00621CFC">
        <w:rPr>
          <w:rFonts w:ascii="Times New Roman" w:hAnsi="Times New Roman" w:cs="Times New Roman"/>
          <w:sz w:val="24"/>
          <w:szCs w:val="24"/>
        </w:rPr>
        <w:t xml:space="preserve">respondent’s </w:t>
      </w:r>
      <w:r w:rsidR="00C218C3">
        <w:rPr>
          <w:rFonts w:ascii="Times New Roman" w:hAnsi="Times New Roman" w:cs="Times New Roman"/>
          <w:sz w:val="24"/>
          <w:szCs w:val="24"/>
        </w:rPr>
        <w:t>procedures on seizure and forfeiture</w:t>
      </w:r>
      <w:r w:rsidR="00621CFC">
        <w:rPr>
          <w:rFonts w:ascii="Times New Roman" w:hAnsi="Times New Roman" w:cs="Times New Roman"/>
          <w:sz w:val="24"/>
          <w:szCs w:val="24"/>
        </w:rPr>
        <w:t xml:space="preserve"> of goods</w:t>
      </w:r>
      <w:r w:rsidR="00C218C3">
        <w:rPr>
          <w:rFonts w:ascii="Times New Roman" w:hAnsi="Times New Roman" w:cs="Times New Roman"/>
          <w:sz w:val="24"/>
          <w:szCs w:val="24"/>
        </w:rPr>
        <w:t xml:space="preserve">. </w:t>
      </w:r>
    </w:p>
    <w:p w14:paraId="7334A3C0" w14:textId="1006E781" w:rsidR="0004086C" w:rsidRPr="007810D3" w:rsidRDefault="007810D3" w:rsidP="007810D3">
      <w:pPr>
        <w:spacing w:after="0" w:line="360" w:lineRule="auto"/>
        <w:ind w:firstLine="720"/>
        <w:jc w:val="both"/>
        <w:rPr>
          <w:rFonts w:ascii="Times New Roman" w:hAnsi="Times New Roman" w:cs="Times New Roman"/>
          <w:b/>
          <w:bCs/>
          <w:color w:val="FF0000"/>
          <w:sz w:val="24"/>
          <w:szCs w:val="24"/>
        </w:rPr>
      </w:pPr>
      <w:r>
        <w:rPr>
          <w:rFonts w:ascii="Times New Roman" w:hAnsi="Times New Roman" w:cs="Times New Roman"/>
          <w:sz w:val="24"/>
          <w:szCs w:val="24"/>
        </w:rPr>
        <w:lastRenderedPageBreak/>
        <w:t xml:space="preserve">It is for the foregoing reasons that the court determines that the application lacks merit, and it must be dismissed. The application before the court was one for a </w:t>
      </w:r>
      <w:r w:rsidRPr="007810D3">
        <w:rPr>
          <w:rFonts w:ascii="Times New Roman" w:hAnsi="Times New Roman" w:cs="Times New Roman"/>
          <w:i/>
          <w:iCs/>
          <w:sz w:val="24"/>
          <w:szCs w:val="24"/>
        </w:rPr>
        <w:t>declaratur</w:t>
      </w:r>
      <w:r>
        <w:rPr>
          <w:rFonts w:ascii="Times New Roman" w:hAnsi="Times New Roman" w:cs="Times New Roman"/>
          <w:i/>
          <w:iCs/>
          <w:sz w:val="24"/>
          <w:szCs w:val="24"/>
        </w:rPr>
        <w:t xml:space="preserve">, </w:t>
      </w:r>
      <w:r>
        <w:rPr>
          <w:rFonts w:ascii="Times New Roman" w:hAnsi="Times New Roman" w:cs="Times New Roman"/>
          <w:sz w:val="24"/>
          <w:szCs w:val="24"/>
        </w:rPr>
        <w:t xml:space="preserve">it being contended that the official who forfeited the applicants’ </w:t>
      </w:r>
      <w:r w:rsidR="00D1130B">
        <w:rPr>
          <w:rFonts w:ascii="Times New Roman" w:hAnsi="Times New Roman" w:cs="Times New Roman"/>
          <w:sz w:val="24"/>
          <w:szCs w:val="24"/>
        </w:rPr>
        <w:t xml:space="preserve">truck </w:t>
      </w:r>
      <w:r>
        <w:rPr>
          <w:rFonts w:ascii="Times New Roman" w:hAnsi="Times New Roman" w:cs="Times New Roman"/>
          <w:sz w:val="24"/>
          <w:szCs w:val="24"/>
        </w:rPr>
        <w:t>did not have such authority</w:t>
      </w:r>
      <w:r w:rsidR="00621CFC">
        <w:rPr>
          <w:rFonts w:ascii="Times New Roman" w:hAnsi="Times New Roman" w:cs="Times New Roman"/>
          <w:sz w:val="24"/>
          <w:szCs w:val="24"/>
        </w:rPr>
        <w:t xml:space="preserve"> under the Act</w:t>
      </w:r>
      <w:r>
        <w:rPr>
          <w:rFonts w:ascii="Times New Roman" w:hAnsi="Times New Roman" w:cs="Times New Roman"/>
          <w:sz w:val="24"/>
          <w:szCs w:val="24"/>
        </w:rPr>
        <w:t xml:space="preserve">. The appropriateness of the penalty of forfeiture, </w:t>
      </w:r>
      <w:r w:rsidR="00D1130B">
        <w:rPr>
          <w:rFonts w:ascii="Times New Roman" w:hAnsi="Times New Roman" w:cs="Times New Roman"/>
          <w:sz w:val="24"/>
          <w:szCs w:val="24"/>
        </w:rPr>
        <w:t xml:space="preserve">in the event </w:t>
      </w:r>
      <w:r w:rsidR="00621CFC">
        <w:rPr>
          <w:rFonts w:ascii="Times New Roman" w:hAnsi="Times New Roman" w:cs="Times New Roman"/>
          <w:sz w:val="24"/>
          <w:szCs w:val="24"/>
        </w:rPr>
        <w:t xml:space="preserve">of the court finding </w:t>
      </w:r>
      <w:r w:rsidR="00D1130B">
        <w:rPr>
          <w:rFonts w:ascii="Times New Roman" w:hAnsi="Times New Roman" w:cs="Times New Roman"/>
          <w:sz w:val="24"/>
          <w:szCs w:val="24"/>
        </w:rPr>
        <w:t>against the applicant</w:t>
      </w:r>
      <w:r>
        <w:rPr>
          <w:rFonts w:ascii="Times New Roman" w:hAnsi="Times New Roman" w:cs="Times New Roman"/>
          <w:sz w:val="24"/>
          <w:szCs w:val="24"/>
        </w:rPr>
        <w:t xml:space="preserve">, was not made an issue. For that reason, it shall not be necessary for the court to interrogate </w:t>
      </w:r>
      <w:r w:rsidR="00420468">
        <w:rPr>
          <w:rFonts w:ascii="Times New Roman" w:hAnsi="Times New Roman" w:cs="Times New Roman"/>
          <w:sz w:val="24"/>
          <w:szCs w:val="24"/>
        </w:rPr>
        <w:t>whether</w:t>
      </w:r>
      <w:r>
        <w:rPr>
          <w:rFonts w:ascii="Times New Roman" w:hAnsi="Times New Roman" w:cs="Times New Roman"/>
          <w:sz w:val="24"/>
          <w:szCs w:val="24"/>
        </w:rPr>
        <w:t xml:space="preserve"> under the circumstances obtaining, forfeiture was the most appropriate penalty. </w:t>
      </w:r>
    </w:p>
    <w:p w14:paraId="16DB9AFC" w14:textId="77777777" w:rsidR="007810D3" w:rsidRDefault="007810D3" w:rsidP="005B241F">
      <w:pPr>
        <w:spacing w:after="0" w:line="360" w:lineRule="auto"/>
        <w:jc w:val="both"/>
        <w:rPr>
          <w:rFonts w:ascii="Times New Roman" w:hAnsi="Times New Roman" w:cs="Times New Roman"/>
          <w:b/>
          <w:bCs/>
          <w:sz w:val="24"/>
          <w:szCs w:val="24"/>
        </w:rPr>
      </w:pPr>
    </w:p>
    <w:p w14:paraId="635F2D2F" w14:textId="2F602797" w:rsidR="005B241F" w:rsidRPr="005B241F" w:rsidRDefault="005B241F" w:rsidP="005B241F">
      <w:pPr>
        <w:spacing w:after="0" w:line="360" w:lineRule="auto"/>
        <w:jc w:val="both"/>
        <w:rPr>
          <w:rFonts w:ascii="Times New Roman" w:hAnsi="Times New Roman" w:cs="Times New Roman"/>
          <w:b/>
          <w:bCs/>
          <w:sz w:val="24"/>
          <w:szCs w:val="24"/>
        </w:rPr>
      </w:pPr>
      <w:r w:rsidRPr="005B241F">
        <w:rPr>
          <w:rFonts w:ascii="Times New Roman" w:hAnsi="Times New Roman" w:cs="Times New Roman"/>
          <w:b/>
          <w:bCs/>
          <w:sz w:val="24"/>
          <w:szCs w:val="24"/>
        </w:rPr>
        <w:t xml:space="preserve">Costs </w:t>
      </w:r>
    </w:p>
    <w:p w14:paraId="2699DED4" w14:textId="7DCC9CBF" w:rsidR="00153778" w:rsidRDefault="005B241F" w:rsidP="007810D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810D3">
        <w:rPr>
          <w:rFonts w:ascii="Times New Roman" w:hAnsi="Times New Roman" w:cs="Times New Roman"/>
          <w:sz w:val="24"/>
          <w:szCs w:val="24"/>
        </w:rPr>
        <w:t xml:space="preserve">The court’s view is that the matter raised important legal </w:t>
      </w:r>
      <w:r w:rsidR="002A1390">
        <w:rPr>
          <w:rFonts w:ascii="Times New Roman" w:hAnsi="Times New Roman" w:cs="Times New Roman"/>
          <w:sz w:val="24"/>
          <w:szCs w:val="24"/>
        </w:rPr>
        <w:t>issues on the seizure and forfeiture of goods by the officials of the respondent. It is therefore appropriate that</w:t>
      </w:r>
      <w:r w:rsidR="007810D3">
        <w:rPr>
          <w:rFonts w:ascii="Times New Roman" w:hAnsi="Times New Roman" w:cs="Times New Roman"/>
          <w:sz w:val="24"/>
          <w:szCs w:val="24"/>
        </w:rPr>
        <w:t xml:space="preserve"> each party be ordered to bear its own costs of suit. </w:t>
      </w:r>
    </w:p>
    <w:p w14:paraId="1CDE2457" w14:textId="77777777" w:rsidR="007810D3" w:rsidRDefault="007810D3" w:rsidP="007810D3">
      <w:pPr>
        <w:spacing w:after="0" w:line="360" w:lineRule="auto"/>
        <w:jc w:val="both"/>
        <w:rPr>
          <w:rFonts w:ascii="Times New Roman" w:hAnsi="Times New Roman" w:cs="Times New Roman"/>
          <w:sz w:val="24"/>
          <w:szCs w:val="24"/>
        </w:rPr>
      </w:pPr>
    </w:p>
    <w:p w14:paraId="3D41F2A3" w14:textId="77777777" w:rsidR="005B241F" w:rsidRDefault="00CC6E60" w:rsidP="001510B6">
      <w:pPr>
        <w:spacing w:after="0" w:line="360" w:lineRule="auto"/>
        <w:jc w:val="both"/>
        <w:rPr>
          <w:rFonts w:ascii="Times New Roman" w:hAnsi="Times New Roman" w:cs="Times New Roman"/>
          <w:b/>
          <w:sz w:val="24"/>
          <w:szCs w:val="24"/>
        </w:rPr>
      </w:pPr>
      <w:r w:rsidRPr="00FA404F">
        <w:rPr>
          <w:rFonts w:ascii="Times New Roman" w:hAnsi="Times New Roman" w:cs="Times New Roman"/>
          <w:b/>
          <w:sz w:val="24"/>
          <w:szCs w:val="24"/>
        </w:rPr>
        <w:t>Resultantly</w:t>
      </w:r>
      <w:r w:rsidR="005B241F">
        <w:rPr>
          <w:rFonts w:ascii="Times New Roman" w:hAnsi="Times New Roman" w:cs="Times New Roman"/>
          <w:b/>
          <w:sz w:val="24"/>
          <w:szCs w:val="24"/>
        </w:rPr>
        <w:t>, it is ordered that:</w:t>
      </w:r>
    </w:p>
    <w:p w14:paraId="499B7272" w14:textId="63A8C4AB" w:rsidR="005B241F" w:rsidRPr="005B241F" w:rsidRDefault="005B241F" w:rsidP="001510B6">
      <w:pPr>
        <w:pStyle w:val="ListParagraph"/>
        <w:numPr>
          <w:ilvl w:val="0"/>
          <w:numId w:val="8"/>
        </w:numPr>
        <w:spacing w:after="0" w:line="276" w:lineRule="auto"/>
        <w:jc w:val="both"/>
        <w:rPr>
          <w:rFonts w:ascii="Times New Roman" w:hAnsi="Times New Roman" w:cs="Times New Roman"/>
          <w:b/>
          <w:sz w:val="24"/>
          <w:szCs w:val="24"/>
        </w:rPr>
      </w:pPr>
      <w:r w:rsidRPr="005B241F">
        <w:rPr>
          <w:rFonts w:ascii="Times New Roman" w:hAnsi="Times New Roman" w:cs="Times New Roman"/>
          <w:sz w:val="24"/>
          <w:szCs w:val="24"/>
        </w:rPr>
        <w:t>The</w:t>
      </w:r>
      <w:r w:rsidR="007810D3">
        <w:rPr>
          <w:rFonts w:ascii="Times New Roman" w:hAnsi="Times New Roman" w:cs="Times New Roman"/>
          <w:sz w:val="24"/>
          <w:szCs w:val="24"/>
        </w:rPr>
        <w:t xml:space="preserve"> application for a declaratory order is hereby dismissed. </w:t>
      </w:r>
    </w:p>
    <w:p w14:paraId="7070523A" w14:textId="5AFA2648" w:rsidR="005B241F" w:rsidRPr="00D91A42" w:rsidRDefault="005B241F" w:rsidP="001510B6">
      <w:pPr>
        <w:pStyle w:val="ListParagraph"/>
        <w:numPr>
          <w:ilvl w:val="0"/>
          <w:numId w:val="8"/>
        </w:numPr>
        <w:spacing w:after="0" w:line="276" w:lineRule="auto"/>
        <w:jc w:val="both"/>
        <w:rPr>
          <w:rFonts w:ascii="Times New Roman" w:hAnsi="Times New Roman" w:cs="Times New Roman"/>
          <w:b/>
          <w:sz w:val="24"/>
          <w:szCs w:val="24"/>
        </w:rPr>
      </w:pPr>
      <w:r w:rsidRPr="005B241F">
        <w:rPr>
          <w:rFonts w:ascii="Times New Roman" w:hAnsi="Times New Roman" w:cs="Times New Roman"/>
          <w:sz w:val="24"/>
          <w:szCs w:val="24"/>
        </w:rPr>
        <w:t xml:space="preserve">Each party shall bear its own costs of suit. </w:t>
      </w:r>
    </w:p>
    <w:p w14:paraId="0758E58C" w14:textId="77777777" w:rsidR="00D91A42" w:rsidRDefault="00D91A42" w:rsidP="00D91A42">
      <w:pPr>
        <w:spacing w:line="276" w:lineRule="auto"/>
        <w:jc w:val="both"/>
        <w:rPr>
          <w:rFonts w:ascii="Times New Roman" w:hAnsi="Times New Roman" w:cs="Times New Roman"/>
          <w:b/>
          <w:sz w:val="24"/>
          <w:szCs w:val="24"/>
        </w:rPr>
      </w:pPr>
    </w:p>
    <w:p w14:paraId="1D68D119" w14:textId="77777777" w:rsidR="00CA41F4" w:rsidRDefault="00CA41F4" w:rsidP="00D91A42">
      <w:pPr>
        <w:spacing w:line="276" w:lineRule="auto"/>
        <w:jc w:val="both"/>
        <w:rPr>
          <w:rFonts w:ascii="Times New Roman" w:hAnsi="Times New Roman" w:cs="Times New Roman"/>
          <w:b/>
          <w:sz w:val="24"/>
          <w:szCs w:val="24"/>
        </w:rPr>
      </w:pPr>
    </w:p>
    <w:p w14:paraId="4A83D867" w14:textId="77777777" w:rsidR="00CA41F4" w:rsidRDefault="00CA41F4" w:rsidP="00D91A42">
      <w:pPr>
        <w:spacing w:line="276" w:lineRule="auto"/>
        <w:jc w:val="both"/>
        <w:rPr>
          <w:rFonts w:ascii="Times New Roman" w:hAnsi="Times New Roman" w:cs="Times New Roman"/>
          <w:b/>
          <w:sz w:val="24"/>
          <w:szCs w:val="24"/>
        </w:rPr>
      </w:pPr>
    </w:p>
    <w:p w14:paraId="4A1C93EA" w14:textId="5453B03B" w:rsidR="00D91A42" w:rsidRDefault="00A2193B" w:rsidP="00D91A42">
      <w:pPr>
        <w:spacing w:after="0"/>
        <w:jc w:val="both"/>
        <w:rPr>
          <w:rFonts w:ascii="Times New Roman" w:hAnsi="Times New Roman" w:cs="Times New Roman"/>
          <w:sz w:val="24"/>
          <w:szCs w:val="24"/>
        </w:rPr>
      </w:pPr>
      <w:r>
        <w:rPr>
          <w:rFonts w:ascii="Times New Roman" w:hAnsi="Times New Roman" w:cs="Times New Roman"/>
          <w:i/>
          <w:sz w:val="24"/>
          <w:szCs w:val="24"/>
        </w:rPr>
        <w:t>E Gijima Attorneys</w:t>
      </w:r>
      <w:r w:rsidR="00D91A42">
        <w:rPr>
          <w:rFonts w:ascii="Times New Roman" w:hAnsi="Times New Roman" w:cs="Times New Roman"/>
          <w:sz w:val="24"/>
          <w:szCs w:val="24"/>
        </w:rPr>
        <w:t>, applicant’s legal practitioners</w:t>
      </w:r>
    </w:p>
    <w:p w14:paraId="4563506C" w14:textId="50CC5FB4" w:rsidR="00D91A42" w:rsidRDefault="00D91A42" w:rsidP="00D91A42">
      <w:pPr>
        <w:pStyle w:val="ListParagraph"/>
        <w:spacing w:after="0"/>
        <w:ind w:left="0"/>
        <w:jc w:val="both"/>
        <w:rPr>
          <w:rFonts w:ascii="Times New Roman" w:hAnsi="Times New Roman" w:cs="Times New Roman"/>
          <w:sz w:val="24"/>
          <w:szCs w:val="24"/>
        </w:rPr>
      </w:pPr>
      <w:r>
        <w:rPr>
          <w:rFonts w:ascii="Times New Roman" w:hAnsi="Times New Roman" w:cs="Times New Roman"/>
          <w:i/>
          <w:sz w:val="24"/>
          <w:szCs w:val="24"/>
        </w:rPr>
        <w:t xml:space="preserve">Zimbabwe Revenue Authority Legal Services Division, </w:t>
      </w:r>
      <w:r w:rsidR="009674D5">
        <w:rPr>
          <w:rFonts w:ascii="Times New Roman" w:hAnsi="Times New Roman" w:cs="Times New Roman"/>
          <w:iCs/>
          <w:sz w:val="24"/>
          <w:szCs w:val="24"/>
        </w:rPr>
        <w:t xml:space="preserve">first </w:t>
      </w:r>
      <w:r>
        <w:rPr>
          <w:rFonts w:ascii="Times New Roman" w:hAnsi="Times New Roman" w:cs="Times New Roman"/>
          <w:sz w:val="24"/>
          <w:szCs w:val="24"/>
        </w:rPr>
        <w:t>respondent’s legal practitioners</w:t>
      </w:r>
    </w:p>
    <w:p w14:paraId="69CF8740" w14:textId="5A7417C7" w:rsidR="00DD2B84" w:rsidRPr="00DD2B84" w:rsidRDefault="00DD2B84" w:rsidP="00D91A42">
      <w:pPr>
        <w:pStyle w:val="ListParagraph"/>
        <w:spacing w:after="0"/>
        <w:ind w:left="0"/>
        <w:jc w:val="both"/>
        <w:rPr>
          <w:rFonts w:ascii="Times New Roman" w:hAnsi="Times New Roman" w:cs="Times New Roman"/>
          <w:sz w:val="24"/>
          <w:szCs w:val="24"/>
        </w:rPr>
      </w:pPr>
      <w:r>
        <w:rPr>
          <w:rFonts w:ascii="Times New Roman" w:hAnsi="Times New Roman" w:cs="Times New Roman"/>
          <w:i/>
          <w:iCs/>
          <w:sz w:val="24"/>
          <w:szCs w:val="24"/>
        </w:rPr>
        <w:t xml:space="preserve">Civil Division of the Attorney General’s Office, </w:t>
      </w:r>
      <w:r w:rsidR="009674D5">
        <w:rPr>
          <w:rFonts w:ascii="Times New Roman" w:hAnsi="Times New Roman" w:cs="Times New Roman"/>
          <w:sz w:val="24"/>
          <w:szCs w:val="24"/>
        </w:rPr>
        <w:t>second</w:t>
      </w:r>
      <w:r>
        <w:rPr>
          <w:rFonts w:ascii="Times New Roman" w:hAnsi="Times New Roman" w:cs="Times New Roman"/>
          <w:sz w:val="24"/>
          <w:szCs w:val="24"/>
        </w:rPr>
        <w:t xml:space="preserve"> respondent’s legal practitioners </w:t>
      </w:r>
    </w:p>
    <w:p w14:paraId="416701C1" w14:textId="77777777" w:rsidR="00D91A42" w:rsidRPr="00D91A42" w:rsidRDefault="00D91A42" w:rsidP="00D91A42">
      <w:pPr>
        <w:spacing w:line="276" w:lineRule="auto"/>
        <w:jc w:val="both"/>
        <w:rPr>
          <w:rFonts w:ascii="Times New Roman" w:hAnsi="Times New Roman" w:cs="Times New Roman"/>
          <w:b/>
          <w:sz w:val="24"/>
          <w:szCs w:val="24"/>
        </w:rPr>
      </w:pPr>
    </w:p>
    <w:sectPr w:rsidR="00D91A42" w:rsidRPr="00D91A4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E61448" w14:textId="77777777" w:rsidR="00685288" w:rsidRDefault="00685288" w:rsidP="000A75B4">
      <w:pPr>
        <w:spacing w:after="0" w:line="240" w:lineRule="auto"/>
      </w:pPr>
      <w:r>
        <w:separator/>
      </w:r>
    </w:p>
  </w:endnote>
  <w:endnote w:type="continuationSeparator" w:id="0">
    <w:p w14:paraId="5979696C" w14:textId="77777777" w:rsidR="00685288" w:rsidRDefault="00685288" w:rsidP="000A7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CE68F4" w14:textId="77777777" w:rsidR="00685288" w:rsidRDefault="00685288" w:rsidP="000A75B4">
      <w:pPr>
        <w:spacing w:after="0" w:line="240" w:lineRule="auto"/>
      </w:pPr>
      <w:r>
        <w:separator/>
      </w:r>
    </w:p>
  </w:footnote>
  <w:footnote w:type="continuationSeparator" w:id="0">
    <w:p w14:paraId="2F7408C4" w14:textId="77777777" w:rsidR="00685288" w:rsidRDefault="00685288" w:rsidP="000A75B4">
      <w:pPr>
        <w:spacing w:after="0" w:line="240" w:lineRule="auto"/>
      </w:pPr>
      <w:r>
        <w:continuationSeparator/>
      </w:r>
    </w:p>
  </w:footnote>
  <w:footnote w:id="1">
    <w:p w14:paraId="458F7A46" w14:textId="05AFBCB5" w:rsidR="000B20F3" w:rsidRPr="000B20F3" w:rsidRDefault="000B20F3">
      <w:pPr>
        <w:pStyle w:val="FootnoteText"/>
        <w:rPr>
          <w:rFonts w:ascii="Times New Roman" w:hAnsi="Times New Roman" w:cs="Times New Roman"/>
        </w:rPr>
      </w:pPr>
      <w:r w:rsidRPr="000B20F3">
        <w:rPr>
          <w:rStyle w:val="FootnoteReference"/>
          <w:rFonts w:ascii="Times New Roman" w:hAnsi="Times New Roman" w:cs="Times New Roman"/>
        </w:rPr>
        <w:footnoteRef/>
      </w:r>
      <w:r w:rsidRPr="000B20F3">
        <w:rPr>
          <w:rFonts w:ascii="Times New Roman" w:hAnsi="Times New Roman" w:cs="Times New Roman"/>
        </w:rPr>
        <w:t xml:space="preserve"> [</w:t>
      </w:r>
      <w:r w:rsidRPr="000B20F3">
        <w:rPr>
          <w:rFonts w:ascii="Times New Roman" w:hAnsi="Times New Roman" w:cs="Times New Roman"/>
          <w:i/>
          <w:iCs/>
        </w:rPr>
        <w:t>Chapter 23:02</w:t>
      </w:r>
      <w:r w:rsidRPr="000B20F3">
        <w:rPr>
          <w:rFonts w:ascii="Times New Roman" w:hAnsi="Times New Roman" w:cs="Times New Roman"/>
        </w:rPr>
        <w:t>]</w:t>
      </w:r>
    </w:p>
  </w:footnote>
  <w:footnote w:id="2">
    <w:p w14:paraId="527F3B7C" w14:textId="77777777" w:rsidR="00AE3C89" w:rsidRPr="005801FC" w:rsidRDefault="00AE3C89" w:rsidP="00AE3C89">
      <w:pPr>
        <w:pStyle w:val="FootnoteText"/>
        <w:rPr>
          <w:rFonts w:ascii="Times New Roman" w:hAnsi="Times New Roman" w:cs="Times New Roman"/>
        </w:rPr>
      </w:pPr>
      <w:r w:rsidRPr="005801FC">
        <w:rPr>
          <w:rStyle w:val="FootnoteReference"/>
          <w:rFonts w:ascii="Times New Roman" w:hAnsi="Times New Roman" w:cs="Times New Roman"/>
        </w:rPr>
        <w:footnoteRef/>
      </w:r>
      <w:r w:rsidRPr="005801FC">
        <w:rPr>
          <w:rFonts w:ascii="Times New Roman" w:hAnsi="Times New Roman" w:cs="Times New Roman"/>
        </w:rPr>
        <w:t xml:space="preserve"> SC 3/23 </w:t>
      </w:r>
    </w:p>
  </w:footnote>
  <w:footnote w:id="3">
    <w:p w14:paraId="4C862EAD" w14:textId="35B6F1CD" w:rsidR="005F5B79" w:rsidRPr="005F5B79" w:rsidRDefault="005F5B79">
      <w:pPr>
        <w:pStyle w:val="FootnoteText"/>
        <w:rPr>
          <w:rFonts w:ascii="Times New Roman" w:hAnsi="Times New Roman" w:cs="Times New Roman"/>
        </w:rPr>
      </w:pPr>
      <w:r w:rsidRPr="005F5B79">
        <w:rPr>
          <w:rStyle w:val="FootnoteReference"/>
          <w:rFonts w:ascii="Times New Roman" w:hAnsi="Times New Roman" w:cs="Times New Roman"/>
        </w:rPr>
        <w:footnoteRef/>
      </w:r>
      <w:r w:rsidRPr="005F5B79">
        <w:rPr>
          <w:rFonts w:ascii="Times New Roman" w:hAnsi="Times New Roman" w:cs="Times New Roman"/>
        </w:rPr>
        <w:t xml:space="preserve"> [</w:t>
      </w:r>
      <w:r w:rsidRPr="005F5B79">
        <w:rPr>
          <w:rFonts w:ascii="Times New Roman" w:hAnsi="Times New Roman" w:cs="Times New Roman"/>
          <w:i/>
          <w:iCs/>
        </w:rPr>
        <w:t>Chapter 23:11</w:t>
      </w:r>
      <w:r w:rsidRPr="005F5B79">
        <w:rPr>
          <w:rFonts w:ascii="Times New Roman" w:hAnsi="Times New Roman" w:cs="Times New Roman"/>
        </w:rPr>
        <w:t>]</w:t>
      </w:r>
    </w:p>
  </w:footnote>
  <w:footnote w:id="4">
    <w:p w14:paraId="5AFCFD75" w14:textId="1F7954F0" w:rsidR="00735A17" w:rsidRPr="006075E7" w:rsidRDefault="00735A17">
      <w:pPr>
        <w:pStyle w:val="FootnoteText"/>
        <w:rPr>
          <w:rFonts w:ascii="Times New Roman" w:hAnsi="Times New Roman" w:cs="Times New Roman"/>
        </w:rPr>
      </w:pPr>
      <w:r w:rsidRPr="006075E7">
        <w:rPr>
          <w:rStyle w:val="FootnoteReference"/>
          <w:rFonts w:ascii="Times New Roman" w:hAnsi="Times New Roman" w:cs="Times New Roman"/>
        </w:rPr>
        <w:footnoteRef/>
      </w:r>
      <w:r w:rsidRPr="006075E7">
        <w:rPr>
          <w:rFonts w:ascii="Times New Roman" w:hAnsi="Times New Roman" w:cs="Times New Roman"/>
        </w:rPr>
        <w:t xml:space="preserve"> [</w:t>
      </w:r>
      <w:r w:rsidRPr="006075E7">
        <w:rPr>
          <w:rFonts w:ascii="Times New Roman" w:hAnsi="Times New Roman" w:cs="Times New Roman"/>
          <w:i/>
          <w:iCs/>
        </w:rPr>
        <w:t xml:space="preserve">Chapter </w:t>
      </w:r>
      <w:r w:rsidR="006075E7" w:rsidRPr="006075E7">
        <w:rPr>
          <w:rFonts w:ascii="Times New Roman" w:hAnsi="Times New Roman" w:cs="Times New Roman"/>
          <w:i/>
          <w:iCs/>
        </w:rPr>
        <w:t>10:28</w:t>
      </w:r>
      <w:r w:rsidR="006075E7" w:rsidRPr="006075E7">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082101"/>
      <w:docPartObj>
        <w:docPartGallery w:val="Page Numbers (Top of Page)"/>
        <w:docPartUnique/>
      </w:docPartObj>
    </w:sdtPr>
    <w:sdtEndPr>
      <w:rPr>
        <w:rFonts w:ascii="Times New Roman" w:hAnsi="Times New Roman" w:cs="Times New Roman"/>
        <w:noProof/>
      </w:rPr>
    </w:sdtEndPr>
    <w:sdtContent>
      <w:p w14:paraId="31C15131" w14:textId="4DE2EFDE" w:rsidR="005F652F" w:rsidRPr="00A2193B" w:rsidRDefault="005F652F">
        <w:pPr>
          <w:pStyle w:val="Header"/>
          <w:jc w:val="right"/>
          <w:rPr>
            <w:rFonts w:ascii="Times New Roman" w:hAnsi="Times New Roman" w:cs="Times New Roman"/>
            <w:noProof/>
          </w:rPr>
        </w:pPr>
        <w:r w:rsidRPr="00A2193B">
          <w:rPr>
            <w:rFonts w:ascii="Times New Roman" w:hAnsi="Times New Roman" w:cs="Times New Roman"/>
          </w:rPr>
          <w:fldChar w:fldCharType="begin"/>
        </w:r>
        <w:r w:rsidRPr="00A2193B">
          <w:rPr>
            <w:rFonts w:ascii="Times New Roman" w:hAnsi="Times New Roman" w:cs="Times New Roman"/>
          </w:rPr>
          <w:instrText xml:space="preserve"> PAGE   \* MERGEFORMAT </w:instrText>
        </w:r>
        <w:r w:rsidRPr="00A2193B">
          <w:rPr>
            <w:rFonts w:ascii="Times New Roman" w:hAnsi="Times New Roman" w:cs="Times New Roman"/>
          </w:rPr>
          <w:fldChar w:fldCharType="separate"/>
        </w:r>
        <w:r w:rsidR="00B8502D">
          <w:rPr>
            <w:rFonts w:ascii="Times New Roman" w:hAnsi="Times New Roman" w:cs="Times New Roman"/>
            <w:noProof/>
          </w:rPr>
          <w:t>1</w:t>
        </w:r>
        <w:r w:rsidRPr="00A2193B">
          <w:rPr>
            <w:rFonts w:ascii="Times New Roman" w:hAnsi="Times New Roman" w:cs="Times New Roman"/>
            <w:noProof/>
          </w:rPr>
          <w:fldChar w:fldCharType="end"/>
        </w:r>
      </w:p>
      <w:p w14:paraId="6054A1F9" w14:textId="01DB86D8" w:rsidR="005F652F" w:rsidRPr="00A2193B" w:rsidRDefault="005F652F">
        <w:pPr>
          <w:pStyle w:val="Header"/>
          <w:jc w:val="right"/>
          <w:rPr>
            <w:rFonts w:ascii="Times New Roman" w:hAnsi="Times New Roman" w:cs="Times New Roman"/>
            <w:noProof/>
          </w:rPr>
        </w:pPr>
        <w:r w:rsidRPr="00A2193B">
          <w:rPr>
            <w:rFonts w:ascii="Times New Roman" w:hAnsi="Times New Roman" w:cs="Times New Roman"/>
            <w:noProof/>
          </w:rPr>
          <w:t>HH</w:t>
        </w:r>
        <w:r w:rsidR="00D336CE">
          <w:rPr>
            <w:rFonts w:ascii="Times New Roman" w:hAnsi="Times New Roman" w:cs="Times New Roman"/>
            <w:noProof/>
          </w:rPr>
          <w:t xml:space="preserve"> 583-</w:t>
        </w:r>
        <w:r w:rsidRPr="00A2193B">
          <w:rPr>
            <w:rFonts w:ascii="Times New Roman" w:hAnsi="Times New Roman" w:cs="Times New Roman"/>
            <w:noProof/>
          </w:rPr>
          <w:t>24</w:t>
        </w:r>
      </w:p>
      <w:p w14:paraId="29D6B57F" w14:textId="368BA7BC" w:rsidR="005F652F" w:rsidRPr="00A2193B" w:rsidRDefault="005F652F">
        <w:pPr>
          <w:pStyle w:val="Header"/>
          <w:jc w:val="right"/>
          <w:rPr>
            <w:rFonts w:ascii="Times New Roman" w:hAnsi="Times New Roman" w:cs="Times New Roman"/>
          </w:rPr>
        </w:pPr>
        <w:r w:rsidRPr="00A2193B">
          <w:rPr>
            <w:rFonts w:ascii="Times New Roman" w:hAnsi="Times New Roman" w:cs="Times New Roman"/>
            <w:noProof/>
          </w:rPr>
          <w:t xml:space="preserve">HC </w:t>
        </w:r>
        <w:r w:rsidR="00A2193B">
          <w:rPr>
            <w:rFonts w:ascii="Times New Roman" w:hAnsi="Times New Roman" w:cs="Times New Roman"/>
            <w:noProof/>
          </w:rPr>
          <w:t>4340/23</w:t>
        </w:r>
      </w:p>
    </w:sdtContent>
  </w:sdt>
  <w:p w14:paraId="2CFD97D0" w14:textId="77777777" w:rsidR="005F652F" w:rsidRPr="00A2193B" w:rsidRDefault="005F652F">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6520F"/>
    <w:multiLevelType w:val="hybridMultilevel"/>
    <w:tmpl w:val="1BF86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2820AB"/>
    <w:multiLevelType w:val="hybridMultilevel"/>
    <w:tmpl w:val="927C28D4"/>
    <w:lvl w:ilvl="0" w:tplc="FFFFFFFF">
      <w:start w:val="1"/>
      <w:numFmt w:val="lowerRoman"/>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10D61927"/>
    <w:multiLevelType w:val="hybridMultilevel"/>
    <w:tmpl w:val="31E0EDC6"/>
    <w:lvl w:ilvl="0" w:tplc="F1DC3C7E">
      <w:start w:val="1"/>
      <w:numFmt w:val="lowerLetter"/>
      <w:lvlText w:val="(%1)"/>
      <w:lvlJc w:val="left"/>
      <w:pPr>
        <w:ind w:left="2061" w:hanging="360"/>
      </w:pPr>
      <w:rPr>
        <w:rFonts w:hint="default"/>
        <w:i/>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 w15:restartNumberingAfterBreak="0">
    <w:nsid w:val="1E530349"/>
    <w:multiLevelType w:val="hybridMultilevel"/>
    <w:tmpl w:val="F796E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583BCA"/>
    <w:multiLevelType w:val="hybridMultilevel"/>
    <w:tmpl w:val="272066B4"/>
    <w:lvl w:ilvl="0" w:tplc="773A6446">
      <w:start w:val="1"/>
      <w:numFmt w:val="decimal"/>
      <w:lvlText w:val="%1."/>
      <w:lvlJc w:val="left"/>
      <w:pPr>
        <w:ind w:left="720" w:hanging="360"/>
      </w:pPr>
      <w:rPr>
        <w:rFonts w:hint="default"/>
        <w:b w:val="0"/>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416A5071"/>
    <w:multiLevelType w:val="hybridMultilevel"/>
    <w:tmpl w:val="9F8C62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A7278F"/>
    <w:multiLevelType w:val="hybridMultilevel"/>
    <w:tmpl w:val="9EF2495C"/>
    <w:lvl w:ilvl="0" w:tplc="3009000F">
      <w:start w:val="1"/>
      <w:numFmt w:val="decimal"/>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6A1329BA"/>
    <w:multiLevelType w:val="multilevel"/>
    <w:tmpl w:val="676AECE0"/>
    <w:lvl w:ilvl="0">
      <w:start w:val="1"/>
      <w:numFmt w:val="decimal"/>
      <w:lvlText w:val="%1."/>
      <w:lvlJc w:val="left"/>
      <w:pPr>
        <w:ind w:left="2160" w:hanging="720"/>
      </w:pPr>
      <w:rPr>
        <w:rFonts w:ascii="Times New Roman" w:eastAsiaTheme="minorHAnsi" w:hAnsi="Times New Roman" w:cs="Times New Roman"/>
      </w:rPr>
    </w:lvl>
    <w:lvl w:ilvl="1">
      <w:start w:val="4"/>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8" w15:restartNumberingAfterBreak="0">
    <w:nsid w:val="7688152F"/>
    <w:multiLevelType w:val="hybridMultilevel"/>
    <w:tmpl w:val="51D84230"/>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9" w15:restartNumberingAfterBreak="0">
    <w:nsid w:val="7850782C"/>
    <w:multiLevelType w:val="hybridMultilevel"/>
    <w:tmpl w:val="F3B402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9"/>
  </w:num>
  <w:num w:numId="4">
    <w:abstractNumId w:val="3"/>
  </w:num>
  <w:num w:numId="5">
    <w:abstractNumId w:val="0"/>
  </w:num>
  <w:num w:numId="6">
    <w:abstractNumId w:val="8"/>
  </w:num>
  <w:num w:numId="7">
    <w:abstractNumId w:val="1"/>
  </w:num>
  <w:num w:numId="8">
    <w:abstractNumId w:val="4"/>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5B4"/>
    <w:rsid w:val="00010633"/>
    <w:rsid w:val="0001253B"/>
    <w:rsid w:val="00016733"/>
    <w:rsid w:val="000262B0"/>
    <w:rsid w:val="0003277A"/>
    <w:rsid w:val="00035217"/>
    <w:rsid w:val="00037ED8"/>
    <w:rsid w:val="0004086C"/>
    <w:rsid w:val="00045E0D"/>
    <w:rsid w:val="00046754"/>
    <w:rsid w:val="00046806"/>
    <w:rsid w:val="00050F76"/>
    <w:rsid w:val="00066733"/>
    <w:rsid w:val="000801B7"/>
    <w:rsid w:val="0009037F"/>
    <w:rsid w:val="00092202"/>
    <w:rsid w:val="000A5BF6"/>
    <w:rsid w:val="000A75B4"/>
    <w:rsid w:val="000B1013"/>
    <w:rsid w:val="000B20F3"/>
    <w:rsid w:val="000C3D4C"/>
    <w:rsid w:val="000C7EBF"/>
    <w:rsid w:val="000D2969"/>
    <w:rsid w:val="000F4284"/>
    <w:rsid w:val="001002CB"/>
    <w:rsid w:val="0011503F"/>
    <w:rsid w:val="001303F5"/>
    <w:rsid w:val="00133758"/>
    <w:rsid w:val="001510B6"/>
    <w:rsid w:val="00153778"/>
    <w:rsid w:val="001650F8"/>
    <w:rsid w:val="00183308"/>
    <w:rsid w:val="0018619E"/>
    <w:rsid w:val="00187D96"/>
    <w:rsid w:val="001966A5"/>
    <w:rsid w:val="001A18AA"/>
    <w:rsid w:val="001B4141"/>
    <w:rsid w:val="001C351A"/>
    <w:rsid w:val="001C4976"/>
    <w:rsid w:val="001D1FB2"/>
    <w:rsid w:val="001D3C27"/>
    <w:rsid w:val="001E02C2"/>
    <w:rsid w:val="002107D6"/>
    <w:rsid w:val="00212CA1"/>
    <w:rsid w:val="002142C0"/>
    <w:rsid w:val="00216CA7"/>
    <w:rsid w:val="0024313D"/>
    <w:rsid w:val="00246857"/>
    <w:rsid w:val="0025112F"/>
    <w:rsid w:val="002522FA"/>
    <w:rsid w:val="002562F3"/>
    <w:rsid w:val="00257732"/>
    <w:rsid w:val="00263EA1"/>
    <w:rsid w:val="002664EC"/>
    <w:rsid w:val="00270F4D"/>
    <w:rsid w:val="00275687"/>
    <w:rsid w:val="00276642"/>
    <w:rsid w:val="00277E30"/>
    <w:rsid w:val="0028253A"/>
    <w:rsid w:val="00287503"/>
    <w:rsid w:val="002A1390"/>
    <w:rsid w:val="002A4ED1"/>
    <w:rsid w:val="002B5556"/>
    <w:rsid w:val="002D51EE"/>
    <w:rsid w:val="002D6346"/>
    <w:rsid w:val="002D69A6"/>
    <w:rsid w:val="002E067C"/>
    <w:rsid w:val="002F2C1C"/>
    <w:rsid w:val="002F5005"/>
    <w:rsid w:val="00301ABD"/>
    <w:rsid w:val="003047A3"/>
    <w:rsid w:val="00306EE8"/>
    <w:rsid w:val="00327F16"/>
    <w:rsid w:val="0033258E"/>
    <w:rsid w:val="0033259B"/>
    <w:rsid w:val="00355051"/>
    <w:rsid w:val="00370611"/>
    <w:rsid w:val="00375816"/>
    <w:rsid w:val="00397CC5"/>
    <w:rsid w:val="003A3CB9"/>
    <w:rsid w:val="003C16A6"/>
    <w:rsid w:val="003C248C"/>
    <w:rsid w:val="003D4543"/>
    <w:rsid w:val="003E1D21"/>
    <w:rsid w:val="003F2237"/>
    <w:rsid w:val="003F79BA"/>
    <w:rsid w:val="0040787F"/>
    <w:rsid w:val="004122F2"/>
    <w:rsid w:val="00412A48"/>
    <w:rsid w:val="0041666A"/>
    <w:rsid w:val="00420468"/>
    <w:rsid w:val="00437778"/>
    <w:rsid w:val="004448D0"/>
    <w:rsid w:val="00444E95"/>
    <w:rsid w:val="0044714C"/>
    <w:rsid w:val="00450F79"/>
    <w:rsid w:val="0046303D"/>
    <w:rsid w:val="00463670"/>
    <w:rsid w:val="004674F2"/>
    <w:rsid w:val="00470802"/>
    <w:rsid w:val="00476CEE"/>
    <w:rsid w:val="00485BDC"/>
    <w:rsid w:val="00485C39"/>
    <w:rsid w:val="004862EE"/>
    <w:rsid w:val="00493110"/>
    <w:rsid w:val="00496D04"/>
    <w:rsid w:val="004C2032"/>
    <w:rsid w:val="004C3041"/>
    <w:rsid w:val="004D0789"/>
    <w:rsid w:val="004E0B66"/>
    <w:rsid w:val="004F34DB"/>
    <w:rsid w:val="004F36B1"/>
    <w:rsid w:val="00505685"/>
    <w:rsid w:val="005057BE"/>
    <w:rsid w:val="00506CAC"/>
    <w:rsid w:val="00507EB1"/>
    <w:rsid w:val="00521062"/>
    <w:rsid w:val="00523FB1"/>
    <w:rsid w:val="005244EE"/>
    <w:rsid w:val="005310A7"/>
    <w:rsid w:val="0053228B"/>
    <w:rsid w:val="00535C6D"/>
    <w:rsid w:val="00542306"/>
    <w:rsid w:val="005435DA"/>
    <w:rsid w:val="00543658"/>
    <w:rsid w:val="00550E91"/>
    <w:rsid w:val="00554632"/>
    <w:rsid w:val="00554BB4"/>
    <w:rsid w:val="005565C4"/>
    <w:rsid w:val="00571834"/>
    <w:rsid w:val="00571F42"/>
    <w:rsid w:val="00574573"/>
    <w:rsid w:val="005776FF"/>
    <w:rsid w:val="0057792B"/>
    <w:rsid w:val="005801FC"/>
    <w:rsid w:val="00581F6C"/>
    <w:rsid w:val="00596DD5"/>
    <w:rsid w:val="005978A5"/>
    <w:rsid w:val="005B241F"/>
    <w:rsid w:val="005B3D35"/>
    <w:rsid w:val="005B3F51"/>
    <w:rsid w:val="005C162B"/>
    <w:rsid w:val="005C2C88"/>
    <w:rsid w:val="005C52EB"/>
    <w:rsid w:val="005D0C1B"/>
    <w:rsid w:val="005D4A5B"/>
    <w:rsid w:val="005D4C0E"/>
    <w:rsid w:val="005D7B00"/>
    <w:rsid w:val="005E2274"/>
    <w:rsid w:val="005F5B79"/>
    <w:rsid w:val="005F652F"/>
    <w:rsid w:val="005F7C0B"/>
    <w:rsid w:val="00600ABB"/>
    <w:rsid w:val="00604BF7"/>
    <w:rsid w:val="006075E7"/>
    <w:rsid w:val="00610BB2"/>
    <w:rsid w:val="00610EB5"/>
    <w:rsid w:val="006144BD"/>
    <w:rsid w:val="00621CFC"/>
    <w:rsid w:val="0062544D"/>
    <w:rsid w:val="00625E9F"/>
    <w:rsid w:val="00631C2E"/>
    <w:rsid w:val="006345BC"/>
    <w:rsid w:val="006370E1"/>
    <w:rsid w:val="00655452"/>
    <w:rsid w:val="00655797"/>
    <w:rsid w:val="00671C22"/>
    <w:rsid w:val="00674DF0"/>
    <w:rsid w:val="00682D13"/>
    <w:rsid w:val="00685288"/>
    <w:rsid w:val="00685430"/>
    <w:rsid w:val="00691041"/>
    <w:rsid w:val="00696DBA"/>
    <w:rsid w:val="0069761C"/>
    <w:rsid w:val="006A30F2"/>
    <w:rsid w:val="006C15A0"/>
    <w:rsid w:val="006C48E4"/>
    <w:rsid w:val="006D2A34"/>
    <w:rsid w:val="006D3B79"/>
    <w:rsid w:val="006E06DF"/>
    <w:rsid w:val="006F2140"/>
    <w:rsid w:val="006F5126"/>
    <w:rsid w:val="00701969"/>
    <w:rsid w:val="00703668"/>
    <w:rsid w:val="00710223"/>
    <w:rsid w:val="00726694"/>
    <w:rsid w:val="007302D8"/>
    <w:rsid w:val="00732FC5"/>
    <w:rsid w:val="0073541F"/>
    <w:rsid w:val="00735A17"/>
    <w:rsid w:val="00766AEE"/>
    <w:rsid w:val="0076727A"/>
    <w:rsid w:val="00770683"/>
    <w:rsid w:val="00776E19"/>
    <w:rsid w:val="00780374"/>
    <w:rsid w:val="007810D3"/>
    <w:rsid w:val="007A4151"/>
    <w:rsid w:val="007A52D1"/>
    <w:rsid w:val="007A66C5"/>
    <w:rsid w:val="007A7F67"/>
    <w:rsid w:val="007B6724"/>
    <w:rsid w:val="007C1EDC"/>
    <w:rsid w:val="007C3DA2"/>
    <w:rsid w:val="007C77CB"/>
    <w:rsid w:val="007D2864"/>
    <w:rsid w:val="007D4599"/>
    <w:rsid w:val="007E5A32"/>
    <w:rsid w:val="007F4937"/>
    <w:rsid w:val="008039BD"/>
    <w:rsid w:val="00812DD5"/>
    <w:rsid w:val="00827685"/>
    <w:rsid w:val="00832669"/>
    <w:rsid w:val="008328CD"/>
    <w:rsid w:val="008469E0"/>
    <w:rsid w:val="00851C40"/>
    <w:rsid w:val="00856B4D"/>
    <w:rsid w:val="0086067F"/>
    <w:rsid w:val="00860BEE"/>
    <w:rsid w:val="008705A2"/>
    <w:rsid w:val="0088322B"/>
    <w:rsid w:val="00885AD6"/>
    <w:rsid w:val="008A7A07"/>
    <w:rsid w:val="008B0530"/>
    <w:rsid w:val="008B6F97"/>
    <w:rsid w:val="008C67EB"/>
    <w:rsid w:val="008C70AC"/>
    <w:rsid w:val="008D1575"/>
    <w:rsid w:val="00901973"/>
    <w:rsid w:val="00903CE8"/>
    <w:rsid w:val="00903F23"/>
    <w:rsid w:val="009140EF"/>
    <w:rsid w:val="009148BC"/>
    <w:rsid w:val="00917807"/>
    <w:rsid w:val="009653A3"/>
    <w:rsid w:val="009674D5"/>
    <w:rsid w:val="0097245D"/>
    <w:rsid w:val="00974B9A"/>
    <w:rsid w:val="00976E83"/>
    <w:rsid w:val="0098398E"/>
    <w:rsid w:val="00983C3B"/>
    <w:rsid w:val="00993737"/>
    <w:rsid w:val="009A1181"/>
    <w:rsid w:val="009A2CC8"/>
    <w:rsid w:val="009A58A1"/>
    <w:rsid w:val="009A5A4D"/>
    <w:rsid w:val="009B3E47"/>
    <w:rsid w:val="009B57D4"/>
    <w:rsid w:val="009C11DC"/>
    <w:rsid w:val="009C5505"/>
    <w:rsid w:val="009C7FA5"/>
    <w:rsid w:val="009E0EB3"/>
    <w:rsid w:val="009E3DD1"/>
    <w:rsid w:val="009E687B"/>
    <w:rsid w:val="009F2BA6"/>
    <w:rsid w:val="009F7BCB"/>
    <w:rsid w:val="00A013F8"/>
    <w:rsid w:val="00A01741"/>
    <w:rsid w:val="00A115E4"/>
    <w:rsid w:val="00A2193B"/>
    <w:rsid w:val="00A34433"/>
    <w:rsid w:val="00A36F25"/>
    <w:rsid w:val="00A43552"/>
    <w:rsid w:val="00A46DBA"/>
    <w:rsid w:val="00A57024"/>
    <w:rsid w:val="00A6547B"/>
    <w:rsid w:val="00A7346E"/>
    <w:rsid w:val="00A85024"/>
    <w:rsid w:val="00A9096D"/>
    <w:rsid w:val="00A9674D"/>
    <w:rsid w:val="00AE3C89"/>
    <w:rsid w:val="00AE5205"/>
    <w:rsid w:val="00AE5969"/>
    <w:rsid w:val="00AE5B9E"/>
    <w:rsid w:val="00B1341B"/>
    <w:rsid w:val="00B1784C"/>
    <w:rsid w:val="00B20A8A"/>
    <w:rsid w:val="00B22EA6"/>
    <w:rsid w:val="00B33CB7"/>
    <w:rsid w:val="00B410E8"/>
    <w:rsid w:val="00B43AA9"/>
    <w:rsid w:val="00B47985"/>
    <w:rsid w:val="00B51653"/>
    <w:rsid w:val="00B64557"/>
    <w:rsid w:val="00B7000B"/>
    <w:rsid w:val="00B70276"/>
    <w:rsid w:val="00B76C32"/>
    <w:rsid w:val="00B77DE3"/>
    <w:rsid w:val="00B82CF4"/>
    <w:rsid w:val="00B83A62"/>
    <w:rsid w:val="00B8502D"/>
    <w:rsid w:val="00B923EB"/>
    <w:rsid w:val="00BB725F"/>
    <w:rsid w:val="00BB7859"/>
    <w:rsid w:val="00BC61E7"/>
    <w:rsid w:val="00BC7902"/>
    <w:rsid w:val="00BD3BE4"/>
    <w:rsid w:val="00BF3D79"/>
    <w:rsid w:val="00C016B6"/>
    <w:rsid w:val="00C01BA0"/>
    <w:rsid w:val="00C02390"/>
    <w:rsid w:val="00C03D25"/>
    <w:rsid w:val="00C03E6E"/>
    <w:rsid w:val="00C048B6"/>
    <w:rsid w:val="00C11221"/>
    <w:rsid w:val="00C11527"/>
    <w:rsid w:val="00C11F1C"/>
    <w:rsid w:val="00C162E6"/>
    <w:rsid w:val="00C2155B"/>
    <w:rsid w:val="00C218C3"/>
    <w:rsid w:val="00C35B7E"/>
    <w:rsid w:val="00C365DF"/>
    <w:rsid w:val="00C44411"/>
    <w:rsid w:val="00C45D92"/>
    <w:rsid w:val="00C4672B"/>
    <w:rsid w:val="00C50F90"/>
    <w:rsid w:val="00C5252D"/>
    <w:rsid w:val="00C52BD2"/>
    <w:rsid w:val="00C717E6"/>
    <w:rsid w:val="00C7581F"/>
    <w:rsid w:val="00C81DE1"/>
    <w:rsid w:val="00C873AA"/>
    <w:rsid w:val="00C91E67"/>
    <w:rsid w:val="00CA41F4"/>
    <w:rsid w:val="00CC4D34"/>
    <w:rsid w:val="00CC6E60"/>
    <w:rsid w:val="00CC7D90"/>
    <w:rsid w:val="00CD1432"/>
    <w:rsid w:val="00CD6F45"/>
    <w:rsid w:val="00CE2E91"/>
    <w:rsid w:val="00CF5033"/>
    <w:rsid w:val="00CF5C03"/>
    <w:rsid w:val="00D05E8E"/>
    <w:rsid w:val="00D1130B"/>
    <w:rsid w:val="00D11C66"/>
    <w:rsid w:val="00D162F2"/>
    <w:rsid w:val="00D16FDE"/>
    <w:rsid w:val="00D245E0"/>
    <w:rsid w:val="00D336CE"/>
    <w:rsid w:val="00D44CA9"/>
    <w:rsid w:val="00D73719"/>
    <w:rsid w:val="00D7638A"/>
    <w:rsid w:val="00D77E36"/>
    <w:rsid w:val="00D815B8"/>
    <w:rsid w:val="00D870A2"/>
    <w:rsid w:val="00D877C8"/>
    <w:rsid w:val="00D91A42"/>
    <w:rsid w:val="00DA1EE6"/>
    <w:rsid w:val="00DA33B3"/>
    <w:rsid w:val="00DB1CAE"/>
    <w:rsid w:val="00DC5ACF"/>
    <w:rsid w:val="00DC5F1C"/>
    <w:rsid w:val="00DD078E"/>
    <w:rsid w:val="00DD07A7"/>
    <w:rsid w:val="00DD134E"/>
    <w:rsid w:val="00DD2B84"/>
    <w:rsid w:val="00DD3C73"/>
    <w:rsid w:val="00DD401D"/>
    <w:rsid w:val="00DD4E2B"/>
    <w:rsid w:val="00DF2A00"/>
    <w:rsid w:val="00DF4C32"/>
    <w:rsid w:val="00DF5BDD"/>
    <w:rsid w:val="00E029E7"/>
    <w:rsid w:val="00E2236D"/>
    <w:rsid w:val="00E2758E"/>
    <w:rsid w:val="00E408F1"/>
    <w:rsid w:val="00E42789"/>
    <w:rsid w:val="00E507B4"/>
    <w:rsid w:val="00E535D5"/>
    <w:rsid w:val="00E53FB6"/>
    <w:rsid w:val="00E54541"/>
    <w:rsid w:val="00E5624C"/>
    <w:rsid w:val="00E67562"/>
    <w:rsid w:val="00E70DFB"/>
    <w:rsid w:val="00E836F3"/>
    <w:rsid w:val="00EB01F9"/>
    <w:rsid w:val="00EB1173"/>
    <w:rsid w:val="00EB16D1"/>
    <w:rsid w:val="00EB4FB3"/>
    <w:rsid w:val="00EB5CC8"/>
    <w:rsid w:val="00ED5F1D"/>
    <w:rsid w:val="00ED6E43"/>
    <w:rsid w:val="00EF6DAD"/>
    <w:rsid w:val="00F0405F"/>
    <w:rsid w:val="00F110AD"/>
    <w:rsid w:val="00F12821"/>
    <w:rsid w:val="00F20566"/>
    <w:rsid w:val="00F3684C"/>
    <w:rsid w:val="00F422BB"/>
    <w:rsid w:val="00F4576F"/>
    <w:rsid w:val="00F53832"/>
    <w:rsid w:val="00F57AFF"/>
    <w:rsid w:val="00F601CC"/>
    <w:rsid w:val="00F73F09"/>
    <w:rsid w:val="00F77E2E"/>
    <w:rsid w:val="00F8043A"/>
    <w:rsid w:val="00F86B03"/>
    <w:rsid w:val="00F97777"/>
    <w:rsid w:val="00FA02AF"/>
    <w:rsid w:val="00FA3F09"/>
    <w:rsid w:val="00FA404F"/>
    <w:rsid w:val="00FA66DB"/>
    <w:rsid w:val="00FB5017"/>
    <w:rsid w:val="00FB7036"/>
    <w:rsid w:val="00FC71FA"/>
    <w:rsid w:val="00FD1F1E"/>
    <w:rsid w:val="00FD3809"/>
    <w:rsid w:val="00FE418E"/>
    <w:rsid w:val="00FE60DA"/>
    <w:rsid w:val="00FE6C88"/>
    <w:rsid w:val="00FF1D0B"/>
    <w:rsid w:val="00FF4FBD"/>
    <w:rsid w:val="00FF5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2142F"/>
  <w15:chartTrackingRefBased/>
  <w15:docId w15:val="{E4DECB14-C7A4-4115-915D-8C438037D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5B4"/>
  </w:style>
  <w:style w:type="paragraph" w:styleId="Footer">
    <w:name w:val="footer"/>
    <w:basedOn w:val="Normal"/>
    <w:link w:val="FooterChar"/>
    <w:uiPriority w:val="99"/>
    <w:unhideWhenUsed/>
    <w:rsid w:val="000A7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5B4"/>
  </w:style>
  <w:style w:type="paragraph" w:styleId="ListParagraph">
    <w:name w:val="List Paragraph"/>
    <w:basedOn w:val="Normal"/>
    <w:uiPriority w:val="34"/>
    <w:qFormat/>
    <w:rsid w:val="00045E0D"/>
    <w:pPr>
      <w:ind w:left="720"/>
      <w:contextualSpacing/>
    </w:pPr>
  </w:style>
  <w:style w:type="paragraph" w:styleId="FootnoteText">
    <w:name w:val="footnote text"/>
    <w:basedOn w:val="Normal"/>
    <w:link w:val="FootnoteTextChar"/>
    <w:uiPriority w:val="99"/>
    <w:semiHidden/>
    <w:unhideWhenUsed/>
    <w:rsid w:val="00045E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5E0D"/>
    <w:rPr>
      <w:sz w:val="20"/>
      <w:szCs w:val="20"/>
    </w:rPr>
  </w:style>
  <w:style w:type="character" w:styleId="FootnoteReference">
    <w:name w:val="footnote reference"/>
    <w:basedOn w:val="DefaultParagraphFont"/>
    <w:uiPriority w:val="99"/>
    <w:semiHidden/>
    <w:unhideWhenUsed/>
    <w:rsid w:val="00045E0D"/>
    <w:rPr>
      <w:vertAlign w:val="superscript"/>
    </w:rPr>
  </w:style>
  <w:style w:type="character" w:styleId="Emphasis">
    <w:name w:val="Emphasis"/>
    <w:basedOn w:val="DefaultParagraphFont"/>
    <w:uiPriority w:val="20"/>
    <w:qFormat/>
    <w:rsid w:val="00A013F8"/>
    <w:rPr>
      <w:i/>
      <w:iCs/>
    </w:rPr>
  </w:style>
  <w:style w:type="paragraph" w:customStyle="1" w:styleId="Default">
    <w:name w:val="Default"/>
    <w:rsid w:val="005801FC"/>
    <w:pPr>
      <w:autoSpaceDE w:val="0"/>
      <w:autoSpaceDN w:val="0"/>
      <w:adjustRightInd w:val="0"/>
      <w:spacing w:after="0" w:line="240" w:lineRule="auto"/>
    </w:pPr>
    <w:rPr>
      <w:rFonts w:ascii="Times New Roman" w:hAnsi="Times New Roman" w:cs="Times New Roman"/>
      <w:color w:val="000000"/>
      <w:sz w:val="24"/>
      <w:szCs w:val="24"/>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510869">
      <w:bodyDiv w:val="1"/>
      <w:marLeft w:val="0"/>
      <w:marRight w:val="0"/>
      <w:marTop w:val="0"/>
      <w:marBottom w:val="0"/>
      <w:divBdr>
        <w:top w:val="none" w:sz="0" w:space="0" w:color="auto"/>
        <w:left w:val="none" w:sz="0" w:space="0" w:color="auto"/>
        <w:bottom w:val="none" w:sz="0" w:space="0" w:color="auto"/>
        <w:right w:val="none" w:sz="0" w:space="0" w:color="auto"/>
      </w:divBdr>
    </w:div>
    <w:div w:id="38518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A8D18-9896-4274-8963-0B79D2140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3442</Words>
  <Characters>19620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Kudakwashe Chironga</dc:creator>
  <cp:keywords/>
  <dc:description/>
  <cp:lastModifiedBy>JSC</cp:lastModifiedBy>
  <cp:revision>2</cp:revision>
  <dcterms:created xsi:type="dcterms:W3CDTF">2024-12-06T09:41:00Z</dcterms:created>
  <dcterms:modified xsi:type="dcterms:W3CDTF">2024-12-06T09:41:00Z</dcterms:modified>
</cp:coreProperties>
</file>