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056B11" w14:textId="0C1D1E09" w:rsidR="000271DF" w:rsidRPr="00663DCF" w:rsidRDefault="000271DF" w:rsidP="00663DCF">
      <w:pPr>
        <w:pStyle w:val="NoSpacing"/>
        <w:spacing w:before="0" w:beforeAutospacing="0" w:after="240" w:afterAutospacing="0"/>
        <w:jc w:val="both"/>
        <w:rPr>
          <w:bCs/>
          <w:szCs w:val="24"/>
        </w:rPr>
      </w:pPr>
      <w:bookmarkStart w:id="0" w:name="_GoBack"/>
      <w:bookmarkEnd w:id="0"/>
      <w:r w:rsidRPr="00663DCF">
        <w:rPr>
          <w:bCs/>
          <w:szCs w:val="24"/>
        </w:rPr>
        <w:t xml:space="preserve">ITAI DORINE NGWERUME </w:t>
      </w:r>
    </w:p>
    <w:p w14:paraId="1BFB9F4E" w14:textId="4B6120D7" w:rsidR="000271DF" w:rsidRPr="00663DCF" w:rsidRDefault="00663DCF" w:rsidP="00663DCF">
      <w:pPr>
        <w:pStyle w:val="NoSpacing"/>
        <w:spacing w:before="0" w:beforeAutospacing="0" w:after="240" w:afterAutospacing="0"/>
        <w:jc w:val="both"/>
        <w:rPr>
          <w:bCs/>
          <w:szCs w:val="24"/>
        </w:rPr>
      </w:pPr>
      <w:r>
        <w:rPr>
          <w:bCs/>
          <w:szCs w:val="24"/>
        </w:rPr>
        <w:t>v</w:t>
      </w:r>
      <w:r w:rsidR="000271DF" w:rsidRPr="00663DCF">
        <w:rPr>
          <w:bCs/>
          <w:szCs w:val="24"/>
        </w:rPr>
        <w:t>ersus</w:t>
      </w:r>
    </w:p>
    <w:p w14:paraId="70DD7D86" w14:textId="2F5DBF49" w:rsidR="000271DF" w:rsidRPr="00663DCF" w:rsidRDefault="000271DF" w:rsidP="00663DCF">
      <w:pPr>
        <w:pStyle w:val="NoSpacing"/>
        <w:spacing w:before="0" w:beforeAutospacing="0" w:after="240" w:afterAutospacing="0"/>
        <w:jc w:val="both"/>
        <w:rPr>
          <w:bCs/>
          <w:szCs w:val="24"/>
        </w:rPr>
      </w:pPr>
      <w:r w:rsidRPr="00663DCF">
        <w:rPr>
          <w:bCs/>
          <w:szCs w:val="24"/>
        </w:rPr>
        <w:t xml:space="preserve">CITY OF HARARE </w:t>
      </w:r>
    </w:p>
    <w:p w14:paraId="73840190" w14:textId="49A806CD" w:rsidR="000271DF" w:rsidRPr="00663DCF" w:rsidRDefault="00663DCF" w:rsidP="00663DCF">
      <w:pPr>
        <w:pStyle w:val="NoSpacing"/>
        <w:spacing w:before="0" w:beforeAutospacing="0" w:after="240" w:afterAutospacing="0"/>
        <w:jc w:val="both"/>
        <w:rPr>
          <w:bCs/>
          <w:szCs w:val="24"/>
        </w:rPr>
      </w:pPr>
      <w:r>
        <w:rPr>
          <w:bCs/>
          <w:szCs w:val="24"/>
        </w:rPr>
        <w:t>a</w:t>
      </w:r>
      <w:r w:rsidR="000271DF" w:rsidRPr="00663DCF">
        <w:rPr>
          <w:bCs/>
          <w:szCs w:val="24"/>
        </w:rPr>
        <w:t xml:space="preserve">nd </w:t>
      </w:r>
    </w:p>
    <w:p w14:paraId="09DAFCD0" w14:textId="77777777" w:rsidR="000271DF" w:rsidRPr="00663DCF" w:rsidRDefault="000271DF" w:rsidP="00663DCF">
      <w:pPr>
        <w:pStyle w:val="NoSpacing"/>
        <w:spacing w:before="0" w:beforeAutospacing="0" w:after="240" w:afterAutospacing="0"/>
        <w:jc w:val="both"/>
        <w:rPr>
          <w:bCs/>
          <w:szCs w:val="24"/>
        </w:rPr>
      </w:pPr>
      <w:r w:rsidRPr="00663DCF">
        <w:rPr>
          <w:bCs/>
          <w:szCs w:val="24"/>
        </w:rPr>
        <w:t>MINISTER OF LOCAL GOVERNMENT,</w:t>
      </w:r>
    </w:p>
    <w:p w14:paraId="4994429B" w14:textId="6835B2FE" w:rsidR="000271DF" w:rsidRDefault="000271DF" w:rsidP="00663DCF">
      <w:pPr>
        <w:pStyle w:val="NoSpacing"/>
        <w:spacing w:before="0" w:beforeAutospacing="0" w:after="240" w:afterAutospacing="0"/>
        <w:jc w:val="both"/>
        <w:rPr>
          <w:bCs/>
          <w:szCs w:val="24"/>
        </w:rPr>
      </w:pPr>
      <w:r w:rsidRPr="00663DCF">
        <w:rPr>
          <w:bCs/>
          <w:szCs w:val="24"/>
        </w:rPr>
        <w:t xml:space="preserve">PUBLIC WORKS AND NATIONAL HOUSING </w:t>
      </w:r>
    </w:p>
    <w:p w14:paraId="51C4B85A" w14:textId="77777777" w:rsidR="00663DCF" w:rsidRPr="00663DCF" w:rsidRDefault="00663DCF" w:rsidP="00663DCF">
      <w:pPr>
        <w:pStyle w:val="NoSpacing"/>
        <w:spacing w:before="0" w:beforeAutospacing="0" w:after="240" w:afterAutospacing="0"/>
        <w:jc w:val="both"/>
        <w:rPr>
          <w:bCs/>
          <w:szCs w:val="24"/>
        </w:rPr>
      </w:pPr>
    </w:p>
    <w:p w14:paraId="7C256E98" w14:textId="77777777" w:rsidR="000271DF" w:rsidRPr="00D10188" w:rsidRDefault="000271DF" w:rsidP="000271DF">
      <w:pPr>
        <w:pStyle w:val="NoSpacing"/>
        <w:jc w:val="both"/>
        <w:rPr>
          <w:b/>
          <w:szCs w:val="24"/>
        </w:rPr>
      </w:pPr>
    </w:p>
    <w:p w14:paraId="4310B33B" w14:textId="02E1283F" w:rsidR="000271DF" w:rsidRPr="00D10188" w:rsidRDefault="000271DF" w:rsidP="000271DF">
      <w:pPr>
        <w:pStyle w:val="NoSpacing"/>
        <w:jc w:val="both"/>
        <w:rPr>
          <w:szCs w:val="24"/>
        </w:rPr>
      </w:pPr>
      <w:r w:rsidRPr="00D10188">
        <w:rPr>
          <w:szCs w:val="24"/>
        </w:rPr>
        <w:t>HIGH COURT OF ZIMBABWE</w:t>
      </w:r>
    </w:p>
    <w:p w14:paraId="72B8BB91" w14:textId="1CAD816B" w:rsidR="000271DF" w:rsidRPr="00663DCF" w:rsidRDefault="000271DF" w:rsidP="000271DF">
      <w:pPr>
        <w:pStyle w:val="NoSpacing"/>
        <w:jc w:val="both"/>
        <w:rPr>
          <w:b/>
          <w:bCs/>
          <w:szCs w:val="24"/>
        </w:rPr>
      </w:pPr>
      <w:r w:rsidRPr="00663DCF">
        <w:rPr>
          <w:b/>
          <w:bCs/>
          <w:szCs w:val="24"/>
        </w:rPr>
        <w:t>DUBE-BANDA J</w:t>
      </w:r>
    </w:p>
    <w:p w14:paraId="3400A16A" w14:textId="12D19A4F" w:rsidR="000271DF" w:rsidRDefault="000271DF" w:rsidP="000271DF">
      <w:pPr>
        <w:pStyle w:val="NoSpacing"/>
        <w:jc w:val="both"/>
        <w:rPr>
          <w:szCs w:val="24"/>
        </w:rPr>
      </w:pPr>
      <w:r>
        <w:rPr>
          <w:szCs w:val="24"/>
        </w:rPr>
        <w:t>HARARE</w:t>
      </w:r>
      <w:r w:rsidR="00663DCF">
        <w:rPr>
          <w:szCs w:val="24"/>
        </w:rPr>
        <w:t>;</w:t>
      </w:r>
      <w:r>
        <w:rPr>
          <w:szCs w:val="24"/>
        </w:rPr>
        <w:t xml:space="preserve"> 11 October 2024 &amp; 2</w:t>
      </w:r>
      <w:r w:rsidR="00947983">
        <w:rPr>
          <w:szCs w:val="24"/>
        </w:rPr>
        <w:t>2</w:t>
      </w:r>
      <w:r>
        <w:rPr>
          <w:szCs w:val="24"/>
        </w:rPr>
        <w:t xml:space="preserve"> November 2024</w:t>
      </w:r>
    </w:p>
    <w:p w14:paraId="02CEF240" w14:textId="77777777" w:rsidR="00663DCF" w:rsidRPr="00D10188" w:rsidRDefault="00663DCF" w:rsidP="000271DF">
      <w:pPr>
        <w:pStyle w:val="NoSpacing"/>
        <w:jc w:val="both"/>
        <w:rPr>
          <w:szCs w:val="24"/>
        </w:rPr>
      </w:pPr>
    </w:p>
    <w:p w14:paraId="173D1D2D" w14:textId="77777777" w:rsidR="000271DF" w:rsidRPr="00D10188" w:rsidRDefault="000271DF" w:rsidP="000271DF">
      <w:pPr>
        <w:pStyle w:val="NoSpacing"/>
        <w:jc w:val="both"/>
        <w:rPr>
          <w:szCs w:val="24"/>
        </w:rPr>
      </w:pPr>
    </w:p>
    <w:p w14:paraId="1E950DA2" w14:textId="118E02D4" w:rsidR="000271DF" w:rsidRDefault="000271DF" w:rsidP="000271DF">
      <w:pPr>
        <w:pStyle w:val="NoSpacing"/>
        <w:jc w:val="both"/>
        <w:rPr>
          <w:b/>
          <w:szCs w:val="24"/>
        </w:rPr>
      </w:pPr>
      <w:r>
        <w:rPr>
          <w:b/>
          <w:szCs w:val="24"/>
        </w:rPr>
        <w:t xml:space="preserve">Application for a declaratur </w:t>
      </w:r>
    </w:p>
    <w:p w14:paraId="4D01AE22" w14:textId="77777777" w:rsidR="00663DCF" w:rsidRPr="00D10188" w:rsidRDefault="00663DCF" w:rsidP="000271DF">
      <w:pPr>
        <w:pStyle w:val="NoSpacing"/>
        <w:jc w:val="both"/>
        <w:rPr>
          <w:b/>
          <w:szCs w:val="24"/>
        </w:rPr>
      </w:pPr>
    </w:p>
    <w:p w14:paraId="5738C1DD" w14:textId="77777777" w:rsidR="000271DF" w:rsidRPr="00D10188" w:rsidRDefault="000271DF" w:rsidP="000271DF">
      <w:pPr>
        <w:pStyle w:val="NoSpacing"/>
        <w:jc w:val="both"/>
        <w:rPr>
          <w:szCs w:val="24"/>
        </w:rPr>
      </w:pPr>
    </w:p>
    <w:p w14:paraId="37721619" w14:textId="7458DD2F" w:rsidR="000271DF" w:rsidRPr="00D10188" w:rsidRDefault="004B3783" w:rsidP="000271DF">
      <w:pPr>
        <w:pStyle w:val="NoSpacing"/>
        <w:jc w:val="both"/>
        <w:rPr>
          <w:szCs w:val="24"/>
        </w:rPr>
      </w:pPr>
      <w:r>
        <w:rPr>
          <w:i/>
          <w:szCs w:val="24"/>
        </w:rPr>
        <w:t>S</w:t>
      </w:r>
      <w:r w:rsidR="00663DCF">
        <w:rPr>
          <w:i/>
          <w:szCs w:val="24"/>
        </w:rPr>
        <w:t xml:space="preserve"> </w:t>
      </w:r>
      <w:r>
        <w:rPr>
          <w:i/>
          <w:szCs w:val="24"/>
        </w:rPr>
        <w:t>T Mutema</w:t>
      </w:r>
      <w:r w:rsidR="00663DCF">
        <w:rPr>
          <w:i/>
          <w:szCs w:val="24"/>
        </w:rPr>
        <w:t>,</w:t>
      </w:r>
      <w:r>
        <w:rPr>
          <w:i/>
          <w:szCs w:val="24"/>
        </w:rPr>
        <w:t xml:space="preserve"> </w:t>
      </w:r>
      <w:r w:rsidR="000271DF" w:rsidRPr="00D10188">
        <w:rPr>
          <w:szCs w:val="24"/>
        </w:rPr>
        <w:t>for the applicant</w:t>
      </w:r>
    </w:p>
    <w:p w14:paraId="2EC69C9E" w14:textId="102A49CA" w:rsidR="000271DF" w:rsidRDefault="004B3783" w:rsidP="000271DF">
      <w:pPr>
        <w:pStyle w:val="NoSpacing"/>
        <w:jc w:val="both"/>
        <w:rPr>
          <w:szCs w:val="24"/>
        </w:rPr>
      </w:pPr>
      <w:r>
        <w:rPr>
          <w:i/>
          <w:szCs w:val="24"/>
        </w:rPr>
        <w:t>S Kwaramba</w:t>
      </w:r>
      <w:r w:rsidR="00663DCF">
        <w:rPr>
          <w:i/>
          <w:szCs w:val="24"/>
        </w:rPr>
        <w:t>,</w:t>
      </w:r>
      <w:r>
        <w:rPr>
          <w:i/>
          <w:szCs w:val="24"/>
        </w:rPr>
        <w:t xml:space="preserve"> </w:t>
      </w:r>
      <w:r w:rsidR="000271DF" w:rsidRPr="00D10188">
        <w:rPr>
          <w:szCs w:val="24"/>
        </w:rPr>
        <w:t>for the respondent</w:t>
      </w:r>
    </w:p>
    <w:p w14:paraId="3CC31ACC" w14:textId="77777777" w:rsidR="00663DCF" w:rsidRPr="00D10188" w:rsidRDefault="00663DCF" w:rsidP="000271DF">
      <w:pPr>
        <w:pStyle w:val="NoSpacing"/>
        <w:jc w:val="both"/>
        <w:rPr>
          <w:szCs w:val="24"/>
        </w:rPr>
      </w:pPr>
    </w:p>
    <w:p w14:paraId="27E87129" w14:textId="772FC573" w:rsidR="00761A2D" w:rsidRPr="004B3783" w:rsidRDefault="004B3783" w:rsidP="004B3783">
      <w:pPr>
        <w:rPr>
          <w:rFonts w:ascii="Times New Roman" w:hAnsi="Times New Roman" w:cs="Times New Roman"/>
          <w:b/>
          <w:sz w:val="24"/>
          <w:szCs w:val="24"/>
        </w:rPr>
      </w:pPr>
      <w:r w:rsidRPr="004B3783">
        <w:rPr>
          <w:rFonts w:ascii="Times New Roman" w:hAnsi="Times New Roman" w:cs="Times New Roman"/>
          <w:b/>
          <w:sz w:val="24"/>
          <w:szCs w:val="24"/>
        </w:rPr>
        <w:t>DUBE-BANDA J:</w:t>
      </w:r>
    </w:p>
    <w:p w14:paraId="7D5E7A44" w14:textId="4019A924" w:rsidR="00761A2D" w:rsidRPr="00761A2D" w:rsidRDefault="00761A2D" w:rsidP="00663DCF">
      <w:pPr>
        <w:ind w:firstLine="360"/>
        <w:rPr>
          <w:rFonts w:ascii="Times New Roman" w:hAnsi="Times New Roman" w:cs="Times New Roman"/>
          <w:sz w:val="24"/>
          <w:szCs w:val="24"/>
          <w:lang w:val="en-US"/>
        </w:rPr>
      </w:pPr>
      <w:r>
        <w:rPr>
          <w:rFonts w:ascii="Times New Roman" w:hAnsi="Times New Roman" w:cs="Times New Roman"/>
          <w:sz w:val="24"/>
          <w:szCs w:val="24"/>
          <w:lang w:val="en-US"/>
        </w:rPr>
        <w:t xml:space="preserve">[1] This is a chamber application for a declaratory order. The </w:t>
      </w:r>
      <w:r w:rsidR="004B3783">
        <w:rPr>
          <w:rFonts w:ascii="Times New Roman" w:hAnsi="Times New Roman" w:cs="Times New Roman"/>
          <w:sz w:val="24"/>
          <w:szCs w:val="24"/>
          <w:lang w:val="en-US"/>
        </w:rPr>
        <w:t>applicant</w:t>
      </w:r>
      <w:r>
        <w:rPr>
          <w:rFonts w:ascii="Times New Roman" w:hAnsi="Times New Roman" w:cs="Times New Roman"/>
          <w:sz w:val="24"/>
          <w:szCs w:val="24"/>
          <w:lang w:val="en-US"/>
        </w:rPr>
        <w:t xml:space="preserve"> sought this court to declare that: </w:t>
      </w:r>
    </w:p>
    <w:p w14:paraId="0D8CC022" w14:textId="1B49E838" w:rsidR="00280941" w:rsidRDefault="003E50BD" w:rsidP="003E50BD">
      <w:pPr>
        <w:pStyle w:val="ListParagraph"/>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t xml:space="preserve">Application for a declaratory order be and is hereby granted. </w:t>
      </w:r>
    </w:p>
    <w:p w14:paraId="201D6B5E" w14:textId="55C28F00" w:rsidR="003E50BD" w:rsidRDefault="003E50BD" w:rsidP="003E50BD">
      <w:pPr>
        <w:pStyle w:val="ListParagraph"/>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The Harare (Clamping and Tow Away By-Laws) 1983, subsequent amendments and any other bylaws that allow for the clamping of motor vehicles being subsidiary legislation that ultra vires the parent Act which is the Municipality Traffic Laws Enforcement Act [</w:t>
      </w:r>
      <w:r w:rsidRPr="00663DCF">
        <w:rPr>
          <w:rFonts w:ascii="Times New Roman" w:hAnsi="Times New Roman" w:cs="Times New Roman"/>
          <w:i/>
          <w:iCs/>
          <w:sz w:val="24"/>
          <w:szCs w:val="24"/>
          <w:lang w:val="en-US"/>
        </w:rPr>
        <w:t>Chapter 29:10</w:t>
      </w:r>
      <w:r>
        <w:rPr>
          <w:rFonts w:ascii="Times New Roman" w:hAnsi="Times New Roman" w:cs="Times New Roman"/>
          <w:sz w:val="24"/>
          <w:szCs w:val="24"/>
          <w:lang w:val="en-US"/>
        </w:rPr>
        <w:t xml:space="preserve">] be and are hereby declared illegal and void </w:t>
      </w:r>
      <w:r w:rsidRPr="003E50BD">
        <w:rPr>
          <w:rFonts w:ascii="Times New Roman" w:hAnsi="Times New Roman" w:cs="Times New Roman"/>
          <w:i/>
          <w:iCs/>
          <w:sz w:val="24"/>
          <w:szCs w:val="24"/>
          <w:lang w:val="en-US"/>
        </w:rPr>
        <w:t>ab origin.</w:t>
      </w:r>
      <w:r>
        <w:rPr>
          <w:rFonts w:ascii="Times New Roman" w:hAnsi="Times New Roman" w:cs="Times New Roman"/>
          <w:sz w:val="24"/>
          <w:szCs w:val="24"/>
          <w:lang w:val="en-US"/>
        </w:rPr>
        <w:t xml:space="preserve"> </w:t>
      </w:r>
    </w:p>
    <w:p w14:paraId="0500BC23" w14:textId="23E7E67E" w:rsidR="003E50BD" w:rsidRDefault="003E50BD" w:rsidP="003E50BD">
      <w:pPr>
        <w:pStyle w:val="ListParagraph"/>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The issuance of a traffic laws violation notice that does not conform to the requirements of s 8 of the Municipality Traffic Laws Enforcement Act [</w:t>
      </w:r>
      <w:r w:rsidRPr="00663DCF">
        <w:rPr>
          <w:rFonts w:ascii="Times New Roman" w:hAnsi="Times New Roman" w:cs="Times New Roman"/>
          <w:i/>
          <w:iCs/>
          <w:sz w:val="24"/>
          <w:szCs w:val="24"/>
          <w:lang w:val="en-US"/>
        </w:rPr>
        <w:t xml:space="preserve">Chapter </w:t>
      </w:r>
      <w:r w:rsidR="00663DCF" w:rsidRPr="00663DCF">
        <w:rPr>
          <w:rFonts w:ascii="Times New Roman" w:hAnsi="Times New Roman" w:cs="Times New Roman"/>
          <w:i/>
          <w:iCs/>
          <w:sz w:val="24"/>
          <w:szCs w:val="24"/>
          <w:lang w:val="en-US"/>
        </w:rPr>
        <w:t> </w:t>
      </w:r>
      <w:r w:rsidRPr="00663DCF">
        <w:rPr>
          <w:rFonts w:ascii="Times New Roman" w:hAnsi="Times New Roman" w:cs="Times New Roman"/>
          <w:i/>
          <w:iCs/>
          <w:sz w:val="24"/>
          <w:szCs w:val="24"/>
          <w:lang w:val="en-US"/>
        </w:rPr>
        <w:t>29:10</w:t>
      </w:r>
      <w:r>
        <w:rPr>
          <w:rFonts w:ascii="Times New Roman" w:hAnsi="Times New Roman" w:cs="Times New Roman"/>
          <w:sz w:val="24"/>
          <w:szCs w:val="24"/>
          <w:lang w:val="en-US"/>
        </w:rPr>
        <w:t xml:space="preserve">] be and is hereby declared illegal. </w:t>
      </w:r>
    </w:p>
    <w:p w14:paraId="71B70C19" w14:textId="1934CA77" w:rsidR="003E50BD" w:rsidRDefault="003E50BD" w:rsidP="003E50BD">
      <w:pPr>
        <w:pStyle w:val="ListParagraph"/>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 xml:space="preserve">The notice issued by the </w:t>
      </w:r>
      <w:r w:rsidR="00663DCF">
        <w:rPr>
          <w:rFonts w:ascii="Times New Roman" w:hAnsi="Times New Roman" w:cs="Times New Roman"/>
          <w:sz w:val="24"/>
          <w:szCs w:val="24"/>
          <w:lang w:val="en-US"/>
        </w:rPr>
        <w:t>first</w:t>
      </w:r>
      <w:r>
        <w:rPr>
          <w:rFonts w:ascii="Times New Roman" w:hAnsi="Times New Roman" w:cs="Times New Roman"/>
          <w:sz w:val="24"/>
          <w:szCs w:val="24"/>
          <w:lang w:val="en-US"/>
        </w:rPr>
        <w:t xml:space="preserve"> respondent to the applicant being of a form contrary to s 8 of the Municipality Traffic Laws Enforcement Act [</w:t>
      </w:r>
      <w:r w:rsidRPr="00663DCF">
        <w:rPr>
          <w:rFonts w:ascii="Times New Roman" w:hAnsi="Times New Roman" w:cs="Times New Roman"/>
          <w:i/>
          <w:iCs/>
          <w:sz w:val="24"/>
          <w:szCs w:val="24"/>
          <w:lang w:val="en-US"/>
        </w:rPr>
        <w:t xml:space="preserve">Chapter </w:t>
      </w:r>
      <w:r w:rsidR="00663DCF" w:rsidRPr="00663DCF">
        <w:rPr>
          <w:rFonts w:ascii="Times New Roman" w:hAnsi="Times New Roman" w:cs="Times New Roman"/>
          <w:i/>
          <w:iCs/>
          <w:sz w:val="24"/>
          <w:szCs w:val="24"/>
          <w:lang w:val="en-US"/>
        </w:rPr>
        <w:t> </w:t>
      </w:r>
      <w:r w:rsidRPr="00663DCF">
        <w:rPr>
          <w:rFonts w:ascii="Times New Roman" w:hAnsi="Times New Roman" w:cs="Times New Roman"/>
          <w:i/>
          <w:iCs/>
          <w:sz w:val="24"/>
          <w:szCs w:val="24"/>
          <w:lang w:val="en-US"/>
        </w:rPr>
        <w:t>29:10</w:t>
      </w:r>
      <w:r>
        <w:rPr>
          <w:rFonts w:ascii="Times New Roman" w:hAnsi="Times New Roman" w:cs="Times New Roman"/>
          <w:sz w:val="24"/>
          <w:szCs w:val="24"/>
          <w:lang w:val="en-US"/>
        </w:rPr>
        <w:t xml:space="preserve">] be and is hereby declared a nullity. </w:t>
      </w:r>
    </w:p>
    <w:p w14:paraId="363CCDDC" w14:textId="7F72BDBD" w:rsidR="003E50BD" w:rsidRDefault="003E50BD" w:rsidP="003E50BD">
      <w:pPr>
        <w:pStyle w:val="ListParagraph"/>
        <w:numPr>
          <w:ilvl w:val="0"/>
          <w:numId w:val="2"/>
        </w:numPr>
        <w:rPr>
          <w:rFonts w:ascii="Times New Roman" w:hAnsi="Times New Roman" w:cs="Times New Roman"/>
          <w:sz w:val="24"/>
          <w:szCs w:val="24"/>
          <w:lang w:val="en-US"/>
        </w:rPr>
      </w:pPr>
      <w:r>
        <w:rPr>
          <w:rFonts w:ascii="Times New Roman" w:hAnsi="Times New Roman" w:cs="Times New Roman"/>
          <w:sz w:val="24"/>
          <w:szCs w:val="24"/>
          <w:lang w:val="en-US"/>
        </w:rPr>
        <w:t>The clamping of the applicant’s vehicle being an act contrary to the Municipality Traffic Laws Enforcement Act [</w:t>
      </w:r>
      <w:r w:rsidRPr="00663DCF">
        <w:rPr>
          <w:rFonts w:ascii="Times New Roman" w:hAnsi="Times New Roman" w:cs="Times New Roman"/>
          <w:i/>
          <w:iCs/>
          <w:sz w:val="24"/>
          <w:szCs w:val="24"/>
          <w:lang w:val="en-US"/>
        </w:rPr>
        <w:t>Chapter 29:10</w:t>
      </w:r>
      <w:r>
        <w:rPr>
          <w:rFonts w:ascii="Times New Roman" w:hAnsi="Times New Roman" w:cs="Times New Roman"/>
          <w:sz w:val="24"/>
          <w:szCs w:val="24"/>
          <w:lang w:val="en-US"/>
        </w:rPr>
        <w:t>]</w:t>
      </w:r>
      <w:r w:rsidR="001635C2">
        <w:rPr>
          <w:rFonts w:ascii="Times New Roman" w:hAnsi="Times New Roman" w:cs="Times New Roman"/>
          <w:sz w:val="24"/>
          <w:szCs w:val="24"/>
          <w:lang w:val="en-US"/>
        </w:rPr>
        <w:t xml:space="preserve"> be and is hereby declared to be illegal. </w:t>
      </w:r>
    </w:p>
    <w:p w14:paraId="64162960" w14:textId="625143BC" w:rsidR="001635C2" w:rsidRDefault="001635C2" w:rsidP="001635C2">
      <w:pPr>
        <w:pStyle w:val="ListParagraph"/>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w:t>
      </w:r>
      <w:r w:rsidR="00663DCF">
        <w:rPr>
          <w:rFonts w:ascii="Times New Roman" w:hAnsi="Times New Roman" w:cs="Times New Roman"/>
          <w:sz w:val="24"/>
          <w:szCs w:val="24"/>
          <w:lang w:val="en-US"/>
        </w:rPr>
        <w:t>first</w:t>
      </w:r>
      <w:r>
        <w:rPr>
          <w:rFonts w:ascii="Times New Roman" w:hAnsi="Times New Roman" w:cs="Times New Roman"/>
          <w:sz w:val="24"/>
          <w:szCs w:val="24"/>
          <w:lang w:val="en-US"/>
        </w:rPr>
        <w:t xml:space="preserve"> respondent be and is hereby ordered to pay costs of suit on an attorney client scale. </w:t>
      </w:r>
    </w:p>
    <w:p w14:paraId="3BFD2FDF" w14:textId="77777777" w:rsidR="001635C2" w:rsidRDefault="001635C2" w:rsidP="001635C2">
      <w:pPr>
        <w:pStyle w:val="ListParagraph"/>
        <w:ind w:left="1080"/>
        <w:rPr>
          <w:rFonts w:ascii="Times New Roman" w:hAnsi="Times New Roman" w:cs="Times New Roman"/>
          <w:sz w:val="24"/>
          <w:szCs w:val="24"/>
          <w:lang w:val="en-US"/>
        </w:rPr>
      </w:pPr>
    </w:p>
    <w:p w14:paraId="75CA00F5" w14:textId="6A162F76" w:rsidR="001635C2" w:rsidRDefault="001635C2" w:rsidP="00A71892">
      <w:pPr>
        <w:rPr>
          <w:rFonts w:ascii="Times New Roman" w:hAnsi="Times New Roman" w:cs="Times New Roman"/>
          <w:sz w:val="24"/>
          <w:szCs w:val="24"/>
          <w:lang w:val="en-US"/>
        </w:rPr>
      </w:pPr>
      <w:r>
        <w:rPr>
          <w:rFonts w:ascii="Times New Roman" w:hAnsi="Times New Roman" w:cs="Times New Roman"/>
          <w:sz w:val="24"/>
          <w:szCs w:val="24"/>
          <w:lang w:val="en-US"/>
        </w:rPr>
        <w:t xml:space="preserve">[2] The application is opposed by the first respondent. The second respondent neither filed opposing papers nor sought to participate in these proceedings, I take it has taken a position to abide by the decision of this court. </w:t>
      </w:r>
    </w:p>
    <w:p w14:paraId="70F587D4" w14:textId="03F81043" w:rsidR="001635C2" w:rsidRDefault="001635C2" w:rsidP="00A71892">
      <w:pPr>
        <w:rPr>
          <w:rFonts w:ascii="Times New Roman" w:hAnsi="Times New Roman" w:cs="Times New Roman"/>
          <w:b/>
          <w:bCs/>
          <w:sz w:val="24"/>
          <w:szCs w:val="24"/>
          <w:u w:val="single"/>
          <w:lang w:val="en-US"/>
        </w:rPr>
      </w:pPr>
      <w:r w:rsidRPr="001635C2">
        <w:rPr>
          <w:rFonts w:ascii="Times New Roman" w:hAnsi="Times New Roman" w:cs="Times New Roman"/>
          <w:b/>
          <w:bCs/>
          <w:sz w:val="24"/>
          <w:szCs w:val="24"/>
          <w:u w:val="single"/>
          <w:lang w:val="en-US"/>
        </w:rPr>
        <w:t xml:space="preserve">BACKGROUND FACTS </w:t>
      </w:r>
    </w:p>
    <w:p w14:paraId="0B7B77ED" w14:textId="27F5124E" w:rsidR="00FF44BB" w:rsidRDefault="00FF44BB" w:rsidP="00A71892">
      <w:pPr>
        <w:rPr>
          <w:rFonts w:ascii="Times New Roman" w:hAnsi="Times New Roman" w:cs="Times New Roman"/>
          <w:sz w:val="24"/>
          <w:szCs w:val="24"/>
          <w:lang w:val="en-US"/>
        </w:rPr>
      </w:pPr>
      <w:r w:rsidRPr="00FF44BB">
        <w:rPr>
          <w:rFonts w:ascii="Times New Roman" w:hAnsi="Times New Roman" w:cs="Times New Roman"/>
          <w:sz w:val="24"/>
          <w:szCs w:val="24"/>
          <w:lang w:val="en-US"/>
        </w:rPr>
        <w:t xml:space="preserve">[3] </w:t>
      </w:r>
      <w:r>
        <w:rPr>
          <w:rFonts w:ascii="Times New Roman" w:hAnsi="Times New Roman" w:cs="Times New Roman"/>
          <w:sz w:val="24"/>
          <w:szCs w:val="24"/>
          <w:lang w:val="en-US"/>
        </w:rPr>
        <w:t xml:space="preserve">On 29 August 2023 the applicant parked her vehicle in the Central Business District of Harare. A company called City Parking (Pvt) Ltd clamped </w:t>
      </w:r>
      <w:r w:rsidR="00E56FB1">
        <w:rPr>
          <w:rFonts w:ascii="Times New Roman" w:hAnsi="Times New Roman" w:cs="Times New Roman"/>
          <w:sz w:val="24"/>
          <w:szCs w:val="24"/>
          <w:lang w:val="en-US"/>
        </w:rPr>
        <w:t xml:space="preserve">the </w:t>
      </w:r>
      <w:r>
        <w:rPr>
          <w:rFonts w:ascii="Times New Roman" w:hAnsi="Times New Roman" w:cs="Times New Roman"/>
          <w:sz w:val="24"/>
          <w:szCs w:val="24"/>
          <w:lang w:val="en-US"/>
        </w:rPr>
        <w:t>vehicle and attached a notice</w:t>
      </w:r>
      <w:r w:rsidR="00B30D56">
        <w:rPr>
          <w:rFonts w:ascii="Times New Roman" w:hAnsi="Times New Roman" w:cs="Times New Roman"/>
          <w:sz w:val="24"/>
          <w:szCs w:val="24"/>
          <w:lang w:val="en-US"/>
        </w:rPr>
        <w:t xml:space="preserve"> showing that it was issued in terms of the Municipality Traffic Laws Enforcement Act and Harare (Clamping and Tow Away By-Laws). </w:t>
      </w:r>
      <w:r w:rsidR="0029699E">
        <w:rPr>
          <w:rFonts w:ascii="Times New Roman" w:hAnsi="Times New Roman" w:cs="Times New Roman"/>
          <w:sz w:val="24"/>
          <w:szCs w:val="24"/>
          <w:lang w:val="en-US"/>
        </w:rPr>
        <w:t xml:space="preserve">According to the notice the applicant contravened </w:t>
      </w:r>
      <w:r w:rsidR="00E56FB1">
        <w:rPr>
          <w:rFonts w:ascii="Times New Roman" w:hAnsi="Times New Roman" w:cs="Times New Roman"/>
          <w:sz w:val="24"/>
          <w:szCs w:val="24"/>
          <w:lang w:val="en-US"/>
        </w:rPr>
        <w:t xml:space="preserve">the law in that she </w:t>
      </w:r>
      <w:r w:rsidR="0029699E">
        <w:rPr>
          <w:rFonts w:ascii="Times New Roman" w:hAnsi="Times New Roman" w:cs="Times New Roman"/>
          <w:sz w:val="24"/>
          <w:szCs w:val="24"/>
          <w:lang w:val="en-US"/>
        </w:rPr>
        <w:t xml:space="preserve">failed to display a valid prepaid parking disc. </w:t>
      </w:r>
      <w:r w:rsidR="00B30D56">
        <w:rPr>
          <w:rFonts w:ascii="Times New Roman" w:hAnsi="Times New Roman" w:cs="Times New Roman"/>
          <w:sz w:val="24"/>
          <w:szCs w:val="24"/>
          <w:lang w:val="en-US"/>
        </w:rPr>
        <w:t xml:space="preserve">The notice specified that </w:t>
      </w:r>
      <w:r w:rsidR="00E106A5">
        <w:rPr>
          <w:rFonts w:ascii="Times New Roman" w:hAnsi="Times New Roman" w:cs="Times New Roman"/>
          <w:sz w:val="24"/>
          <w:szCs w:val="24"/>
          <w:lang w:val="en-US"/>
        </w:rPr>
        <w:t xml:space="preserve">the applicant must pay a </w:t>
      </w:r>
      <w:r w:rsidR="00B30D56">
        <w:rPr>
          <w:rFonts w:ascii="Times New Roman" w:hAnsi="Times New Roman" w:cs="Times New Roman"/>
          <w:sz w:val="24"/>
          <w:szCs w:val="24"/>
          <w:lang w:val="en-US"/>
        </w:rPr>
        <w:t xml:space="preserve">prescribed </w:t>
      </w:r>
      <w:r w:rsidR="00E106A5">
        <w:rPr>
          <w:rFonts w:ascii="Times New Roman" w:hAnsi="Times New Roman" w:cs="Times New Roman"/>
          <w:sz w:val="24"/>
          <w:szCs w:val="24"/>
          <w:lang w:val="en-US"/>
        </w:rPr>
        <w:t xml:space="preserve">penalty </w:t>
      </w:r>
      <w:r w:rsidR="00B30D56">
        <w:rPr>
          <w:rFonts w:ascii="Times New Roman" w:hAnsi="Times New Roman" w:cs="Times New Roman"/>
          <w:sz w:val="24"/>
          <w:szCs w:val="24"/>
          <w:lang w:val="en-US"/>
        </w:rPr>
        <w:t xml:space="preserve">fee </w:t>
      </w:r>
      <w:r w:rsidR="00E106A5">
        <w:rPr>
          <w:rFonts w:ascii="Times New Roman" w:hAnsi="Times New Roman" w:cs="Times New Roman"/>
          <w:sz w:val="24"/>
          <w:szCs w:val="24"/>
          <w:lang w:val="en-US"/>
        </w:rPr>
        <w:t>inclusive of VAT in the sum of US$57.00</w:t>
      </w:r>
      <w:r w:rsidR="00B30D56">
        <w:rPr>
          <w:rFonts w:ascii="Times New Roman" w:hAnsi="Times New Roman" w:cs="Times New Roman"/>
          <w:sz w:val="24"/>
          <w:szCs w:val="24"/>
          <w:lang w:val="en-US"/>
        </w:rPr>
        <w:t>, and</w:t>
      </w:r>
      <w:r w:rsidR="00E106A5">
        <w:rPr>
          <w:rFonts w:ascii="Times New Roman" w:hAnsi="Times New Roman" w:cs="Times New Roman"/>
          <w:sz w:val="24"/>
          <w:szCs w:val="24"/>
          <w:lang w:val="en-US"/>
        </w:rPr>
        <w:t xml:space="preserve"> warned that failure to pay the penalty, the vehicle would be towed away and extra charges levied on the applicant. </w:t>
      </w:r>
      <w:r w:rsidR="00B30D56">
        <w:rPr>
          <w:rFonts w:ascii="Times New Roman" w:hAnsi="Times New Roman" w:cs="Times New Roman"/>
          <w:sz w:val="24"/>
          <w:szCs w:val="24"/>
          <w:lang w:val="en-US"/>
        </w:rPr>
        <w:t xml:space="preserve">The notice specified that should the applicant have any queries or complaints; she had to contact customer care at City Parking (Pvt) Ltd on the toll-free numbers provided in the notice. </w:t>
      </w:r>
      <w:r w:rsidR="00E106A5">
        <w:rPr>
          <w:rFonts w:ascii="Times New Roman" w:hAnsi="Times New Roman" w:cs="Times New Roman"/>
          <w:sz w:val="24"/>
          <w:szCs w:val="24"/>
          <w:lang w:val="en-US"/>
        </w:rPr>
        <w:t xml:space="preserve">To secure the release of her vehicle, the applicant paid </w:t>
      </w:r>
      <w:r w:rsidR="00B30D56">
        <w:rPr>
          <w:rFonts w:ascii="Times New Roman" w:hAnsi="Times New Roman" w:cs="Times New Roman"/>
          <w:sz w:val="24"/>
          <w:szCs w:val="24"/>
          <w:lang w:val="en-US"/>
        </w:rPr>
        <w:t>the prescribed penalty</w:t>
      </w:r>
      <w:r w:rsidR="00E106A5">
        <w:rPr>
          <w:rFonts w:ascii="Times New Roman" w:hAnsi="Times New Roman" w:cs="Times New Roman"/>
          <w:sz w:val="24"/>
          <w:szCs w:val="24"/>
          <w:lang w:val="en-US"/>
        </w:rPr>
        <w:t xml:space="preserve"> in local currency in the amount RTGS 302 100.00. The payment was made to City Parking (Pvt) Ltd and the company issued a receipt bearing its name.  </w:t>
      </w:r>
    </w:p>
    <w:p w14:paraId="19C360F9" w14:textId="5106ECD9" w:rsidR="00761A2D" w:rsidRDefault="00761A2D" w:rsidP="00A71892">
      <w:pPr>
        <w:rPr>
          <w:rFonts w:ascii="Times New Roman" w:hAnsi="Times New Roman" w:cs="Times New Roman"/>
          <w:sz w:val="24"/>
          <w:szCs w:val="24"/>
          <w:lang w:val="en-US"/>
        </w:rPr>
      </w:pPr>
      <w:r>
        <w:rPr>
          <w:rFonts w:ascii="Times New Roman" w:hAnsi="Times New Roman" w:cs="Times New Roman"/>
          <w:sz w:val="24"/>
          <w:szCs w:val="24"/>
          <w:lang w:val="en-US"/>
        </w:rPr>
        <w:t>[</w:t>
      </w:r>
      <w:r w:rsidR="00E56FB1">
        <w:rPr>
          <w:rFonts w:ascii="Times New Roman" w:hAnsi="Times New Roman" w:cs="Times New Roman"/>
          <w:sz w:val="24"/>
          <w:szCs w:val="24"/>
          <w:lang w:val="en-US"/>
        </w:rPr>
        <w:t>4</w:t>
      </w:r>
      <w:r>
        <w:rPr>
          <w:rFonts w:ascii="Times New Roman" w:hAnsi="Times New Roman" w:cs="Times New Roman"/>
          <w:sz w:val="24"/>
          <w:szCs w:val="24"/>
          <w:lang w:val="en-US"/>
        </w:rPr>
        <w:t xml:space="preserve">] </w:t>
      </w:r>
      <w:r w:rsidR="00F24DC9">
        <w:rPr>
          <w:rFonts w:ascii="Times New Roman" w:hAnsi="Times New Roman" w:cs="Times New Roman"/>
          <w:sz w:val="24"/>
          <w:szCs w:val="24"/>
          <w:lang w:val="en-US"/>
        </w:rPr>
        <w:t xml:space="preserve">In the opposing papers, the first respondent raised what qualifies to be a preliminary objection to the applicant’s claim. The first respondent disputed that it is its agents who clamped the applicant’s vehicle. It was contended that there is a material non-joinder in that the clamping was done by City Parking (Pvt) Ltd or its workers or agents, and the payments were made to that company, and the company was not joined in these proceedings. I deal with the issue of non-joinder which, because of the view I take of this case, is dipositive of this application at this stage. </w:t>
      </w:r>
    </w:p>
    <w:p w14:paraId="2E2AD769" w14:textId="2ED6CE7A" w:rsidR="00A71892" w:rsidRPr="00A71892" w:rsidRDefault="00A71892" w:rsidP="00A71892">
      <w:pPr>
        <w:rPr>
          <w:rFonts w:ascii="Times New Roman" w:hAnsi="Times New Roman" w:cs="Times New Roman"/>
          <w:b/>
          <w:bCs/>
          <w:sz w:val="24"/>
          <w:szCs w:val="24"/>
          <w:u w:val="single"/>
          <w:lang w:val="en-US"/>
        </w:rPr>
      </w:pPr>
      <w:r w:rsidRPr="00A71892">
        <w:rPr>
          <w:rFonts w:ascii="Times New Roman" w:hAnsi="Times New Roman" w:cs="Times New Roman"/>
          <w:b/>
          <w:bCs/>
          <w:sz w:val="24"/>
          <w:szCs w:val="24"/>
          <w:lang w:val="en-US"/>
        </w:rPr>
        <w:t xml:space="preserve"> </w:t>
      </w:r>
      <w:r w:rsidRPr="00A71892">
        <w:rPr>
          <w:rFonts w:ascii="Times New Roman" w:hAnsi="Times New Roman" w:cs="Times New Roman"/>
          <w:b/>
          <w:bCs/>
          <w:sz w:val="24"/>
          <w:szCs w:val="24"/>
          <w:u w:val="single"/>
          <w:lang w:val="en-US"/>
        </w:rPr>
        <w:t xml:space="preserve">MATERIAL NON-JOINDER </w:t>
      </w:r>
    </w:p>
    <w:p w14:paraId="4115B3DC" w14:textId="0C3821BA" w:rsidR="00A71892" w:rsidRPr="00A71892" w:rsidRDefault="00A71892" w:rsidP="00A71892">
      <w:pPr>
        <w:rPr>
          <w:rFonts w:ascii="Times New Roman" w:hAnsi="Times New Roman" w:cs="Times New Roman"/>
          <w:sz w:val="24"/>
          <w:szCs w:val="24"/>
        </w:rPr>
      </w:pPr>
      <w:r>
        <w:rPr>
          <w:rFonts w:ascii="Times New Roman" w:hAnsi="Times New Roman" w:cs="Times New Roman"/>
          <w:sz w:val="24"/>
          <w:szCs w:val="24"/>
        </w:rPr>
        <w:t>[</w:t>
      </w:r>
      <w:r w:rsidR="00E56FB1">
        <w:rPr>
          <w:rFonts w:ascii="Times New Roman" w:hAnsi="Times New Roman" w:cs="Times New Roman"/>
          <w:sz w:val="24"/>
          <w:szCs w:val="24"/>
        </w:rPr>
        <w:t>5</w:t>
      </w:r>
      <w:r>
        <w:rPr>
          <w:rFonts w:ascii="Times New Roman" w:hAnsi="Times New Roman" w:cs="Times New Roman"/>
          <w:sz w:val="24"/>
          <w:szCs w:val="24"/>
        </w:rPr>
        <w:t xml:space="preserve">] The first respondent argued that </w:t>
      </w:r>
      <w:r w:rsidRPr="00A71892">
        <w:rPr>
          <w:rFonts w:ascii="Times New Roman" w:hAnsi="Times New Roman" w:cs="Times New Roman"/>
          <w:sz w:val="24"/>
          <w:szCs w:val="24"/>
        </w:rPr>
        <w:t xml:space="preserve">there is a material non-joinder of City Parking (Pvt) Ltd. It </w:t>
      </w:r>
      <w:r>
        <w:rPr>
          <w:rFonts w:ascii="Times New Roman" w:hAnsi="Times New Roman" w:cs="Times New Roman"/>
          <w:sz w:val="24"/>
          <w:szCs w:val="24"/>
        </w:rPr>
        <w:t>contended that it was</w:t>
      </w:r>
      <w:r w:rsidRPr="00A71892">
        <w:rPr>
          <w:rFonts w:ascii="Times New Roman" w:hAnsi="Times New Roman" w:cs="Times New Roman"/>
          <w:sz w:val="24"/>
          <w:szCs w:val="24"/>
        </w:rPr>
        <w:t xml:space="preserve"> apparent from the founding papers that the vehicle was allegedly clamped by </w:t>
      </w:r>
      <w:r>
        <w:rPr>
          <w:rFonts w:ascii="Times New Roman" w:hAnsi="Times New Roman" w:cs="Times New Roman"/>
          <w:sz w:val="24"/>
          <w:szCs w:val="24"/>
        </w:rPr>
        <w:t>C</w:t>
      </w:r>
      <w:r w:rsidRPr="00A71892">
        <w:rPr>
          <w:rFonts w:ascii="Times New Roman" w:hAnsi="Times New Roman" w:cs="Times New Roman"/>
          <w:sz w:val="24"/>
          <w:szCs w:val="24"/>
        </w:rPr>
        <w:t xml:space="preserve">ity </w:t>
      </w:r>
      <w:r>
        <w:rPr>
          <w:rFonts w:ascii="Times New Roman" w:hAnsi="Times New Roman" w:cs="Times New Roman"/>
          <w:sz w:val="24"/>
          <w:szCs w:val="24"/>
        </w:rPr>
        <w:t>P</w:t>
      </w:r>
      <w:r w:rsidRPr="00A71892">
        <w:rPr>
          <w:rFonts w:ascii="Times New Roman" w:hAnsi="Times New Roman" w:cs="Times New Roman"/>
          <w:sz w:val="24"/>
          <w:szCs w:val="24"/>
        </w:rPr>
        <w:t>arking</w:t>
      </w:r>
      <w:r>
        <w:rPr>
          <w:rFonts w:ascii="Times New Roman" w:hAnsi="Times New Roman" w:cs="Times New Roman"/>
          <w:sz w:val="24"/>
          <w:szCs w:val="24"/>
        </w:rPr>
        <w:t xml:space="preserve"> (Pvt) Ltd, and only it</w:t>
      </w:r>
      <w:r w:rsidRPr="00A71892">
        <w:rPr>
          <w:rFonts w:ascii="Times New Roman" w:hAnsi="Times New Roman" w:cs="Times New Roman"/>
          <w:sz w:val="24"/>
          <w:szCs w:val="24"/>
        </w:rPr>
        <w:t xml:space="preserve"> can answer to the factual allegations made by the applicant. It is the one accused of wrongdoing and therefore has a right to be heard. </w:t>
      </w:r>
      <w:r>
        <w:rPr>
          <w:rFonts w:ascii="Times New Roman" w:hAnsi="Times New Roman" w:cs="Times New Roman"/>
          <w:sz w:val="24"/>
          <w:szCs w:val="24"/>
        </w:rPr>
        <w:t>It was further submitted that</w:t>
      </w:r>
      <w:r w:rsidRPr="00A71892">
        <w:rPr>
          <w:rFonts w:ascii="Times New Roman" w:hAnsi="Times New Roman" w:cs="Times New Roman"/>
          <w:sz w:val="24"/>
          <w:szCs w:val="24"/>
        </w:rPr>
        <w:t xml:space="preserve"> granting the declarator sought would result in City Parking being permanently interdicted from enforcing the city bylaws which in itself would pause a threat to </w:t>
      </w:r>
      <w:r w:rsidRPr="00A71892">
        <w:rPr>
          <w:rFonts w:ascii="Times New Roman" w:hAnsi="Times New Roman" w:cs="Times New Roman"/>
          <w:sz w:val="24"/>
          <w:szCs w:val="24"/>
        </w:rPr>
        <w:lastRenderedPageBreak/>
        <w:t xml:space="preserve">its very existence. It would also interfere with the contractual relationship between it and the </w:t>
      </w:r>
      <w:r>
        <w:rPr>
          <w:rFonts w:ascii="Times New Roman" w:hAnsi="Times New Roman" w:cs="Times New Roman"/>
          <w:sz w:val="24"/>
          <w:szCs w:val="24"/>
        </w:rPr>
        <w:t>C</w:t>
      </w:r>
      <w:r w:rsidRPr="00A71892">
        <w:rPr>
          <w:rFonts w:ascii="Times New Roman" w:hAnsi="Times New Roman" w:cs="Times New Roman"/>
          <w:sz w:val="24"/>
          <w:szCs w:val="24"/>
        </w:rPr>
        <w:t xml:space="preserve">ity of Harare. </w:t>
      </w:r>
      <w:r>
        <w:rPr>
          <w:rFonts w:ascii="Times New Roman" w:hAnsi="Times New Roman" w:cs="Times New Roman"/>
          <w:sz w:val="24"/>
          <w:szCs w:val="24"/>
        </w:rPr>
        <w:t>It was submitted further that this</w:t>
      </w:r>
      <w:r w:rsidRPr="00A71892">
        <w:rPr>
          <w:rFonts w:ascii="Times New Roman" w:hAnsi="Times New Roman" w:cs="Times New Roman"/>
          <w:sz w:val="24"/>
          <w:szCs w:val="24"/>
        </w:rPr>
        <w:t xml:space="preserve"> </w:t>
      </w:r>
      <w:r>
        <w:rPr>
          <w:rFonts w:ascii="Times New Roman" w:hAnsi="Times New Roman" w:cs="Times New Roman"/>
          <w:sz w:val="24"/>
          <w:szCs w:val="24"/>
        </w:rPr>
        <w:t>matter</w:t>
      </w:r>
      <w:r w:rsidRPr="00A71892">
        <w:rPr>
          <w:rFonts w:ascii="Times New Roman" w:hAnsi="Times New Roman" w:cs="Times New Roman"/>
          <w:sz w:val="24"/>
          <w:szCs w:val="24"/>
        </w:rPr>
        <w:t xml:space="preserve"> should not proceed without City Park</w:t>
      </w:r>
      <w:r w:rsidR="00E56FB1">
        <w:rPr>
          <w:rFonts w:ascii="Times New Roman" w:hAnsi="Times New Roman" w:cs="Times New Roman"/>
          <w:sz w:val="24"/>
          <w:szCs w:val="24"/>
        </w:rPr>
        <w:t>ing</w:t>
      </w:r>
      <w:r w:rsidRPr="00A71892">
        <w:rPr>
          <w:rFonts w:ascii="Times New Roman" w:hAnsi="Times New Roman" w:cs="Times New Roman"/>
          <w:sz w:val="24"/>
          <w:szCs w:val="24"/>
        </w:rPr>
        <w:t xml:space="preserve"> being joined to the proceedings. </w:t>
      </w:r>
    </w:p>
    <w:p w14:paraId="78A1DA1B" w14:textId="258B93DA" w:rsidR="00A71892" w:rsidRDefault="00EB1A6F" w:rsidP="00A71892">
      <w:pPr>
        <w:rPr>
          <w:rFonts w:ascii="Times New Roman" w:hAnsi="Times New Roman" w:cs="Times New Roman"/>
          <w:sz w:val="24"/>
          <w:szCs w:val="24"/>
        </w:rPr>
      </w:pPr>
      <w:r>
        <w:rPr>
          <w:rFonts w:ascii="Times New Roman" w:hAnsi="Times New Roman" w:cs="Times New Roman"/>
          <w:sz w:val="24"/>
          <w:szCs w:val="24"/>
        </w:rPr>
        <w:t>[</w:t>
      </w:r>
      <w:r w:rsidR="00E56FB1">
        <w:rPr>
          <w:rFonts w:ascii="Times New Roman" w:hAnsi="Times New Roman" w:cs="Times New Roman"/>
          <w:sz w:val="24"/>
          <w:szCs w:val="24"/>
        </w:rPr>
        <w:t>6</w:t>
      </w:r>
      <w:r>
        <w:rPr>
          <w:rFonts w:ascii="Times New Roman" w:hAnsi="Times New Roman" w:cs="Times New Roman"/>
          <w:sz w:val="24"/>
          <w:szCs w:val="24"/>
        </w:rPr>
        <w:t xml:space="preserve">] Per </w:t>
      </w:r>
      <w:r w:rsidRPr="00EB1A6F">
        <w:rPr>
          <w:rFonts w:ascii="Times New Roman" w:hAnsi="Times New Roman" w:cs="Times New Roman"/>
          <w:i/>
          <w:iCs/>
          <w:sz w:val="24"/>
          <w:szCs w:val="24"/>
        </w:rPr>
        <w:t>contra</w:t>
      </w:r>
      <w:r>
        <w:rPr>
          <w:rFonts w:ascii="Times New Roman" w:hAnsi="Times New Roman" w:cs="Times New Roman"/>
          <w:sz w:val="24"/>
          <w:szCs w:val="24"/>
        </w:rPr>
        <w:t xml:space="preserve">, the applicant </w:t>
      </w:r>
      <w:r w:rsidR="00FA3E0F">
        <w:rPr>
          <w:rFonts w:ascii="Times New Roman" w:hAnsi="Times New Roman" w:cs="Times New Roman"/>
          <w:sz w:val="24"/>
          <w:szCs w:val="24"/>
        </w:rPr>
        <w:t xml:space="preserve">argued that there was no material non-joinder. It was </w:t>
      </w:r>
      <w:r>
        <w:rPr>
          <w:rFonts w:ascii="Times New Roman" w:hAnsi="Times New Roman" w:cs="Times New Roman"/>
          <w:sz w:val="24"/>
          <w:szCs w:val="24"/>
        </w:rPr>
        <w:t xml:space="preserve">submitted that City Parking (Pvt) Ltd is merely an agent of the City of Harare, and its actions are attributable to </w:t>
      </w:r>
      <w:r w:rsidR="00FA3E0F">
        <w:rPr>
          <w:rFonts w:ascii="Times New Roman" w:hAnsi="Times New Roman" w:cs="Times New Roman"/>
          <w:sz w:val="24"/>
          <w:szCs w:val="24"/>
        </w:rPr>
        <w:t>its</w:t>
      </w:r>
      <w:r>
        <w:rPr>
          <w:rFonts w:ascii="Times New Roman" w:hAnsi="Times New Roman" w:cs="Times New Roman"/>
          <w:sz w:val="24"/>
          <w:szCs w:val="24"/>
        </w:rPr>
        <w:t xml:space="preserve"> principal. It </w:t>
      </w:r>
      <w:r w:rsidR="00FA3E0F">
        <w:rPr>
          <w:rFonts w:ascii="Times New Roman" w:hAnsi="Times New Roman" w:cs="Times New Roman"/>
          <w:sz w:val="24"/>
          <w:szCs w:val="24"/>
        </w:rPr>
        <w:t>was</w:t>
      </w:r>
      <w:r>
        <w:rPr>
          <w:rFonts w:ascii="Times New Roman" w:hAnsi="Times New Roman" w:cs="Times New Roman"/>
          <w:sz w:val="24"/>
          <w:szCs w:val="24"/>
        </w:rPr>
        <w:t xml:space="preserve"> argued further that it is first respondent which has the statutory power to enforce traffic laws and regulations in the City,</w:t>
      </w:r>
      <w:r w:rsidR="00FA3E0F">
        <w:rPr>
          <w:rFonts w:ascii="Times New Roman" w:hAnsi="Times New Roman" w:cs="Times New Roman"/>
          <w:sz w:val="24"/>
          <w:szCs w:val="24"/>
        </w:rPr>
        <w:t xml:space="preserve"> not City Parking (Pvt) Ltd. It was contended that even if City Parking is an independent unit, its actions in respect of traffic laws are emanating from delegated power by the Municipality. The effect of which the actions of the agent are that of the principal. It was argued further that there would be no need to join an agent, and citing the delegating authority is sufficient. It was submitted that the preliminary point has no merit and ought to be dismissed. </w:t>
      </w:r>
    </w:p>
    <w:p w14:paraId="1E8F7C17" w14:textId="6E6D52B5" w:rsidR="00265CE9" w:rsidRDefault="00265CE9" w:rsidP="00A71892">
      <w:pPr>
        <w:rPr>
          <w:rFonts w:ascii="Times New Roman" w:hAnsi="Times New Roman" w:cs="Times New Roman"/>
          <w:sz w:val="24"/>
          <w:szCs w:val="24"/>
        </w:rPr>
      </w:pPr>
      <w:r>
        <w:rPr>
          <w:rFonts w:ascii="Times New Roman" w:hAnsi="Times New Roman" w:cs="Times New Roman"/>
          <w:sz w:val="24"/>
          <w:szCs w:val="24"/>
        </w:rPr>
        <w:t>[</w:t>
      </w:r>
      <w:r w:rsidR="00E56FB1">
        <w:rPr>
          <w:rFonts w:ascii="Times New Roman" w:hAnsi="Times New Roman" w:cs="Times New Roman"/>
          <w:sz w:val="24"/>
          <w:szCs w:val="24"/>
        </w:rPr>
        <w:t>7</w:t>
      </w:r>
      <w:r>
        <w:rPr>
          <w:rFonts w:ascii="Times New Roman" w:hAnsi="Times New Roman" w:cs="Times New Roman"/>
          <w:sz w:val="24"/>
          <w:szCs w:val="24"/>
        </w:rPr>
        <w:t xml:space="preserve">] In </w:t>
      </w:r>
      <w:r w:rsidRPr="00265CE9">
        <w:rPr>
          <w:rFonts w:ascii="Times New Roman" w:hAnsi="Times New Roman" w:cs="Times New Roman"/>
          <w:i/>
          <w:iCs/>
          <w:sz w:val="24"/>
          <w:szCs w:val="24"/>
        </w:rPr>
        <w:t xml:space="preserve">Tour Operators Business Association of Zimbabwe </w:t>
      </w:r>
      <w:r w:rsidRPr="002E1904">
        <w:rPr>
          <w:rFonts w:ascii="Times New Roman" w:hAnsi="Times New Roman" w:cs="Times New Roman"/>
          <w:sz w:val="24"/>
          <w:szCs w:val="24"/>
        </w:rPr>
        <w:t>v</w:t>
      </w:r>
      <w:r w:rsidRPr="00265CE9">
        <w:rPr>
          <w:rFonts w:ascii="Times New Roman" w:hAnsi="Times New Roman" w:cs="Times New Roman"/>
          <w:i/>
          <w:iCs/>
          <w:sz w:val="24"/>
          <w:szCs w:val="24"/>
        </w:rPr>
        <w:t xml:space="preserve"> Motor Insurance Pool &amp; Ors</w:t>
      </w:r>
      <w:r>
        <w:rPr>
          <w:rFonts w:ascii="Times New Roman" w:hAnsi="Times New Roman" w:cs="Times New Roman"/>
          <w:sz w:val="24"/>
          <w:szCs w:val="24"/>
        </w:rPr>
        <w:t xml:space="preserve"> 2015 (1) ZLR 965 (CC) the court said that, as a matter of procedure, it is trite that a party instituting legal proceedings must cite every person who has a direct and substantial interest in the matter or who is likely to be prejudicially affected by the relief sought therein. See </w:t>
      </w:r>
      <w:r w:rsidRPr="00265CE9">
        <w:rPr>
          <w:rFonts w:ascii="Times New Roman" w:hAnsi="Times New Roman" w:cs="Times New Roman"/>
          <w:i/>
          <w:iCs/>
          <w:sz w:val="24"/>
          <w:szCs w:val="24"/>
        </w:rPr>
        <w:t xml:space="preserve">Rodger &amp; Ors v Muller &amp; Ors </w:t>
      </w:r>
      <w:r>
        <w:rPr>
          <w:rFonts w:ascii="Times New Roman" w:hAnsi="Times New Roman" w:cs="Times New Roman"/>
          <w:sz w:val="24"/>
          <w:szCs w:val="24"/>
        </w:rPr>
        <w:t xml:space="preserve">2010 (1) ZLR 49 (H); </w:t>
      </w:r>
      <w:r w:rsidR="00807EEB" w:rsidRPr="00807EEB">
        <w:rPr>
          <w:rFonts w:ascii="Times New Roman" w:hAnsi="Times New Roman" w:cs="Times New Roman"/>
          <w:i/>
          <w:iCs/>
          <w:sz w:val="24"/>
          <w:szCs w:val="24"/>
        </w:rPr>
        <w:t xml:space="preserve">Henry Viljoen (Pty) Ltd </w:t>
      </w:r>
      <w:r w:rsidR="00807EEB" w:rsidRPr="002E1904">
        <w:rPr>
          <w:rFonts w:ascii="Times New Roman" w:hAnsi="Times New Roman" w:cs="Times New Roman"/>
          <w:sz w:val="24"/>
          <w:szCs w:val="24"/>
        </w:rPr>
        <w:t>v</w:t>
      </w:r>
      <w:r w:rsidR="00807EEB" w:rsidRPr="00807EEB">
        <w:rPr>
          <w:rFonts w:ascii="Times New Roman" w:hAnsi="Times New Roman" w:cs="Times New Roman"/>
          <w:i/>
          <w:iCs/>
          <w:sz w:val="24"/>
          <w:szCs w:val="24"/>
        </w:rPr>
        <w:t xml:space="preserve"> Awerbuch Bros</w:t>
      </w:r>
      <w:r w:rsidR="00807EEB">
        <w:rPr>
          <w:rFonts w:ascii="Times New Roman" w:hAnsi="Times New Roman" w:cs="Times New Roman"/>
          <w:sz w:val="24"/>
          <w:szCs w:val="24"/>
        </w:rPr>
        <w:t xml:space="preserve"> 1953 (2) SA 151 (T). </w:t>
      </w:r>
    </w:p>
    <w:p w14:paraId="6AEACD5E" w14:textId="61A2283A" w:rsidR="000B3DC9" w:rsidRDefault="00807EEB" w:rsidP="00807EEB">
      <w:pPr>
        <w:rPr>
          <w:rFonts w:ascii="Times New Roman" w:hAnsi="Times New Roman" w:cs="Times New Roman"/>
          <w:sz w:val="24"/>
          <w:szCs w:val="24"/>
        </w:rPr>
      </w:pPr>
      <w:r>
        <w:rPr>
          <w:rFonts w:ascii="Times New Roman" w:hAnsi="Times New Roman" w:cs="Times New Roman"/>
          <w:sz w:val="24"/>
          <w:szCs w:val="24"/>
        </w:rPr>
        <w:t>[</w:t>
      </w:r>
      <w:r w:rsidR="00E56FB1">
        <w:rPr>
          <w:rFonts w:ascii="Times New Roman" w:hAnsi="Times New Roman" w:cs="Times New Roman"/>
          <w:sz w:val="24"/>
          <w:szCs w:val="24"/>
        </w:rPr>
        <w:t>8</w:t>
      </w:r>
      <w:r>
        <w:rPr>
          <w:rFonts w:ascii="Times New Roman" w:hAnsi="Times New Roman" w:cs="Times New Roman"/>
          <w:sz w:val="24"/>
          <w:szCs w:val="24"/>
        </w:rPr>
        <w:t xml:space="preserve">] In </w:t>
      </w:r>
      <w:r w:rsidRPr="00807EEB">
        <w:rPr>
          <w:rFonts w:ascii="Times New Roman" w:hAnsi="Times New Roman" w:cs="Times New Roman"/>
          <w:i/>
          <w:iCs/>
          <w:sz w:val="24"/>
          <w:szCs w:val="24"/>
        </w:rPr>
        <w:t>casu</w:t>
      </w:r>
      <w:r>
        <w:rPr>
          <w:rFonts w:ascii="Times New Roman" w:hAnsi="Times New Roman" w:cs="Times New Roman"/>
          <w:sz w:val="24"/>
          <w:szCs w:val="24"/>
        </w:rPr>
        <w:t>, it is C</w:t>
      </w:r>
      <w:r w:rsidRPr="00A71892">
        <w:rPr>
          <w:rFonts w:ascii="Times New Roman" w:hAnsi="Times New Roman" w:cs="Times New Roman"/>
          <w:sz w:val="24"/>
          <w:szCs w:val="24"/>
        </w:rPr>
        <w:t xml:space="preserve">ity </w:t>
      </w:r>
      <w:r>
        <w:rPr>
          <w:rFonts w:ascii="Times New Roman" w:hAnsi="Times New Roman" w:cs="Times New Roman"/>
          <w:sz w:val="24"/>
          <w:szCs w:val="24"/>
        </w:rPr>
        <w:t>P</w:t>
      </w:r>
      <w:r w:rsidRPr="00A71892">
        <w:rPr>
          <w:rFonts w:ascii="Times New Roman" w:hAnsi="Times New Roman" w:cs="Times New Roman"/>
          <w:sz w:val="24"/>
          <w:szCs w:val="24"/>
        </w:rPr>
        <w:t>arking</w:t>
      </w:r>
      <w:r>
        <w:rPr>
          <w:rFonts w:ascii="Times New Roman" w:hAnsi="Times New Roman" w:cs="Times New Roman"/>
          <w:sz w:val="24"/>
          <w:szCs w:val="24"/>
        </w:rPr>
        <w:t xml:space="preserve"> (Pvt) Ltd that directly clamped the applicant’s vehicle, issued a notice and received the prescribed penalty fee. In the event this application succeeds, it would be City Parking that would </w:t>
      </w:r>
      <w:r w:rsidR="00E56FB1">
        <w:rPr>
          <w:rFonts w:ascii="Times New Roman" w:hAnsi="Times New Roman" w:cs="Times New Roman"/>
          <w:sz w:val="24"/>
          <w:szCs w:val="24"/>
        </w:rPr>
        <w:t>have</w:t>
      </w:r>
      <w:r>
        <w:rPr>
          <w:rFonts w:ascii="Times New Roman" w:hAnsi="Times New Roman" w:cs="Times New Roman"/>
          <w:sz w:val="24"/>
          <w:szCs w:val="24"/>
        </w:rPr>
        <w:t xml:space="preserve"> to refund the applicant the fee she paid. In addition, the order</w:t>
      </w:r>
      <w:r w:rsidRPr="00A71892">
        <w:rPr>
          <w:rFonts w:ascii="Times New Roman" w:hAnsi="Times New Roman" w:cs="Times New Roman"/>
          <w:sz w:val="24"/>
          <w:szCs w:val="24"/>
        </w:rPr>
        <w:t xml:space="preserve"> sought would result in City Parking being permanently interdicted from enforcing the </w:t>
      </w:r>
      <w:r w:rsidR="000B3DC9">
        <w:rPr>
          <w:rFonts w:ascii="Times New Roman" w:hAnsi="Times New Roman" w:cs="Times New Roman"/>
          <w:sz w:val="24"/>
          <w:szCs w:val="24"/>
        </w:rPr>
        <w:t>C</w:t>
      </w:r>
      <w:r w:rsidRPr="00A71892">
        <w:rPr>
          <w:rFonts w:ascii="Times New Roman" w:hAnsi="Times New Roman" w:cs="Times New Roman"/>
          <w:sz w:val="24"/>
          <w:szCs w:val="24"/>
        </w:rPr>
        <w:t xml:space="preserve">ity </w:t>
      </w:r>
      <w:r w:rsidR="000B3DC9">
        <w:rPr>
          <w:rFonts w:ascii="Times New Roman" w:hAnsi="Times New Roman" w:cs="Times New Roman"/>
          <w:sz w:val="24"/>
          <w:szCs w:val="24"/>
        </w:rPr>
        <w:t>B</w:t>
      </w:r>
      <w:r w:rsidR="000B3DC9" w:rsidRPr="00A71892">
        <w:rPr>
          <w:rFonts w:ascii="Times New Roman" w:hAnsi="Times New Roman" w:cs="Times New Roman"/>
          <w:sz w:val="24"/>
          <w:szCs w:val="24"/>
        </w:rPr>
        <w:t>y</w:t>
      </w:r>
      <w:r w:rsidR="000B3DC9">
        <w:rPr>
          <w:rFonts w:ascii="Times New Roman" w:hAnsi="Times New Roman" w:cs="Times New Roman"/>
          <w:sz w:val="24"/>
          <w:szCs w:val="24"/>
        </w:rPr>
        <w:t>l</w:t>
      </w:r>
      <w:r w:rsidR="000B3DC9" w:rsidRPr="00A71892">
        <w:rPr>
          <w:rFonts w:ascii="Times New Roman" w:hAnsi="Times New Roman" w:cs="Times New Roman"/>
          <w:sz w:val="24"/>
          <w:szCs w:val="24"/>
        </w:rPr>
        <w:t>aws</w:t>
      </w:r>
      <w:r w:rsidRPr="00A71892">
        <w:rPr>
          <w:rFonts w:ascii="Times New Roman" w:hAnsi="Times New Roman" w:cs="Times New Roman"/>
          <w:sz w:val="24"/>
          <w:szCs w:val="24"/>
        </w:rPr>
        <w:t xml:space="preserve"> which in itself would pause a threat to its </w:t>
      </w:r>
      <w:r>
        <w:rPr>
          <w:rFonts w:ascii="Times New Roman" w:hAnsi="Times New Roman" w:cs="Times New Roman"/>
          <w:sz w:val="24"/>
          <w:szCs w:val="24"/>
        </w:rPr>
        <w:t xml:space="preserve">income generation and its </w:t>
      </w:r>
      <w:r w:rsidRPr="00A71892">
        <w:rPr>
          <w:rFonts w:ascii="Times New Roman" w:hAnsi="Times New Roman" w:cs="Times New Roman"/>
          <w:sz w:val="24"/>
          <w:szCs w:val="24"/>
        </w:rPr>
        <w:t>very existence.</w:t>
      </w:r>
      <w:r>
        <w:rPr>
          <w:rFonts w:ascii="Times New Roman" w:hAnsi="Times New Roman" w:cs="Times New Roman"/>
          <w:sz w:val="24"/>
          <w:szCs w:val="24"/>
        </w:rPr>
        <w:t xml:space="preserve"> I agree with the submission that if the order sought i</w:t>
      </w:r>
      <w:r w:rsidR="000B3DC9">
        <w:rPr>
          <w:rFonts w:ascii="Times New Roman" w:hAnsi="Times New Roman" w:cs="Times New Roman"/>
          <w:sz w:val="24"/>
          <w:szCs w:val="24"/>
        </w:rPr>
        <w:t>s</w:t>
      </w:r>
      <w:r>
        <w:rPr>
          <w:rFonts w:ascii="Times New Roman" w:hAnsi="Times New Roman" w:cs="Times New Roman"/>
          <w:sz w:val="24"/>
          <w:szCs w:val="24"/>
        </w:rPr>
        <w:t xml:space="preserve"> granted it will</w:t>
      </w:r>
      <w:r w:rsidRPr="00A71892">
        <w:rPr>
          <w:rFonts w:ascii="Times New Roman" w:hAnsi="Times New Roman" w:cs="Times New Roman"/>
          <w:sz w:val="24"/>
          <w:szCs w:val="24"/>
        </w:rPr>
        <w:t xml:space="preserve"> interfere with the contractual relationship between </w:t>
      </w:r>
      <w:r w:rsidR="00E56FB1">
        <w:rPr>
          <w:rFonts w:ascii="Times New Roman" w:hAnsi="Times New Roman" w:cs="Times New Roman"/>
          <w:sz w:val="24"/>
          <w:szCs w:val="24"/>
        </w:rPr>
        <w:t>City Parking</w:t>
      </w:r>
      <w:r w:rsidRPr="00A71892">
        <w:rPr>
          <w:rFonts w:ascii="Times New Roman" w:hAnsi="Times New Roman" w:cs="Times New Roman"/>
          <w:sz w:val="24"/>
          <w:szCs w:val="24"/>
        </w:rPr>
        <w:t xml:space="preserve"> and the </w:t>
      </w:r>
      <w:r>
        <w:rPr>
          <w:rFonts w:ascii="Times New Roman" w:hAnsi="Times New Roman" w:cs="Times New Roman"/>
          <w:sz w:val="24"/>
          <w:szCs w:val="24"/>
        </w:rPr>
        <w:t>C</w:t>
      </w:r>
      <w:r w:rsidRPr="00A71892">
        <w:rPr>
          <w:rFonts w:ascii="Times New Roman" w:hAnsi="Times New Roman" w:cs="Times New Roman"/>
          <w:sz w:val="24"/>
          <w:szCs w:val="24"/>
        </w:rPr>
        <w:t>ity of Harare.</w:t>
      </w:r>
      <w:r w:rsidR="000B3DC9">
        <w:rPr>
          <w:rFonts w:ascii="Times New Roman" w:hAnsi="Times New Roman" w:cs="Times New Roman"/>
          <w:sz w:val="24"/>
          <w:szCs w:val="24"/>
        </w:rPr>
        <w:t xml:space="preserve"> It is clear that City Parking has a direct and substantial interest in this matter and will be prejudicially affected by the relief sought therein. </w:t>
      </w:r>
    </w:p>
    <w:p w14:paraId="457FD50A" w14:textId="2DE56E24" w:rsidR="00807EEB" w:rsidRDefault="00BF0223" w:rsidP="00807EEB">
      <w:pPr>
        <w:rPr>
          <w:rFonts w:ascii="Times New Roman" w:hAnsi="Times New Roman" w:cs="Times New Roman"/>
          <w:sz w:val="24"/>
          <w:szCs w:val="24"/>
        </w:rPr>
      </w:pPr>
      <w:r>
        <w:rPr>
          <w:rFonts w:ascii="Times New Roman" w:hAnsi="Times New Roman" w:cs="Times New Roman"/>
          <w:sz w:val="24"/>
          <w:szCs w:val="24"/>
        </w:rPr>
        <w:t>[</w:t>
      </w:r>
      <w:r w:rsidR="005223FD">
        <w:rPr>
          <w:rFonts w:ascii="Times New Roman" w:hAnsi="Times New Roman" w:cs="Times New Roman"/>
          <w:sz w:val="24"/>
          <w:szCs w:val="24"/>
        </w:rPr>
        <w:t>9</w:t>
      </w:r>
      <w:r>
        <w:rPr>
          <w:rFonts w:ascii="Times New Roman" w:hAnsi="Times New Roman" w:cs="Times New Roman"/>
          <w:sz w:val="24"/>
          <w:szCs w:val="24"/>
        </w:rPr>
        <w:t xml:space="preserve">] The argument that City Parking is a business unit of the City of Harare, even if it is correct, it is of no moment. It is of no consequence. I say so because upon the issuance of a certificate of incorporation, a company becomes a body corporate. In the eyes of the law, a company is a person distinct from its members </w:t>
      </w:r>
      <w:r w:rsidR="005223FD">
        <w:rPr>
          <w:rFonts w:ascii="Times New Roman" w:hAnsi="Times New Roman" w:cs="Times New Roman"/>
          <w:sz w:val="24"/>
          <w:szCs w:val="24"/>
        </w:rPr>
        <w:t>and</w:t>
      </w:r>
      <w:r>
        <w:rPr>
          <w:rFonts w:ascii="Times New Roman" w:hAnsi="Times New Roman" w:cs="Times New Roman"/>
          <w:sz w:val="24"/>
          <w:szCs w:val="24"/>
        </w:rPr>
        <w:t xml:space="preserve"> shareholders, a metaphysical entity or fiction of law, with legal but no physical existence. It is, as Lord Selborne observed in </w:t>
      </w:r>
      <w:r w:rsidRPr="009A692C">
        <w:rPr>
          <w:rFonts w:ascii="Times New Roman" w:hAnsi="Times New Roman" w:cs="Times New Roman"/>
          <w:i/>
          <w:iCs/>
          <w:sz w:val="24"/>
          <w:szCs w:val="24"/>
        </w:rPr>
        <w:t xml:space="preserve">Great Eastern Railway </w:t>
      </w:r>
      <w:r w:rsidRPr="002E1904">
        <w:rPr>
          <w:rFonts w:ascii="Times New Roman" w:hAnsi="Times New Roman" w:cs="Times New Roman"/>
          <w:sz w:val="24"/>
          <w:szCs w:val="24"/>
        </w:rPr>
        <w:t xml:space="preserve">v </w:t>
      </w:r>
      <w:r w:rsidRPr="009A692C">
        <w:rPr>
          <w:rFonts w:ascii="Times New Roman" w:hAnsi="Times New Roman" w:cs="Times New Roman"/>
          <w:i/>
          <w:iCs/>
          <w:sz w:val="24"/>
          <w:szCs w:val="24"/>
        </w:rPr>
        <w:t>Turner</w:t>
      </w:r>
      <w:r>
        <w:rPr>
          <w:rFonts w:ascii="Times New Roman" w:hAnsi="Times New Roman" w:cs="Times New Roman"/>
          <w:sz w:val="24"/>
          <w:szCs w:val="24"/>
        </w:rPr>
        <w:t xml:space="preserve"> (18</w:t>
      </w:r>
      <w:r w:rsidR="009A692C">
        <w:rPr>
          <w:rFonts w:ascii="Times New Roman" w:hAnsi="Times New Roman" w:cs="Times New Roman"/>
          <w:sz w:val="24"/>
          <w:szCs w:val="24"/>
        </w:rPr>
        <w:t xml:space="preserve">72) LR 8 Ch App 149 at 152 “… a mere abstraction of law,” and, as said by Lord </w:t>
      </w:r>
      <w:r w:rsidR="009A692C">
        <w:rPr>
          <w:rFonts w:ascii="Times New Roman" w:hAnsi="Times New Roman" w:cs="Times New Roman"/>
          <w:sz w:val="24"/>
          <w:szCs w:val="24"/>
        </w:rPr>
        <w:lastRenderedPageBreak/>
        <w:t xml:space="preserve">MacNaghten in </w:t>
      </w:r>
      <w:r w:rsidR="009A692C" w:rsidRPr="009A692C">
        <w:rPr>
          <w:rFonts w:ascii="Times New Roman" w:hAnsi="Times New Roman" w:cs="Times New Roman"/>
          <w:i/>
          <w:iCs/>
          <w:sz w:val="24"/>
          <w:szCs w:val="24"/>
        </w:rPr>
        <w:t xml:space="preserve">Salomon </w:t>
      </w:r>
      <w:r w:rsidR="009A692C" w:rsidRPr="002E1904">
        <w:rPr>
          <w:rFonts w:ascii="Times New Roman" w:hAnsi="Times New Roman" w:cs="Times New Roman"/>
          <w:sz w:val="24"/>
          <w:szCs w:val="24"/>
        </w:rPr>
        <w:t>v</w:t>
      </w:r>
      <w:r w:rsidR="009A692C" w:rsidRPr="009A692C">
        <w:rPr>
          <w:rFonts w:ascii="Times New Roman" w:hAnsi="Times New Roman" w:cs="Times New Roman"/>
          <w:i/>
          <w:iCs/>
          <w:sz w:val="24"/>
          <w:szCs w:val="24"/>
        </w:rPr>
        <w:t xml:space="preserve"> Salomon &amp; Co Ltd</w:t>
      </w:r>
      <w:r w:rsidR="009A692C">
        <w:rPr>
          <w:rFonts w:ascii="Times New Roman" w:hAnsi="Times New Roman" w:cs="Times New Roman"/>
          <w:sz w:val="24"/>
          <w:szCs w:val="24"/>
        </w:rPr>
        <w:t xml:space="preserve"> [1897] AC 22 at 51 “at law a different person altogether from the subscribers to the memorandum of association.” In this jurisdiction the common law principle of corporate personality finds legislative sanction in the law. See </w:t>
      </w:r>
      <w:r w:rsidR="009A692C" w:rsidRPr="000271DF">
        <w:rPr>
          <w:rFonts w:ascii="Times New Roman" w:hAnsi="Times New Roman" w:cs="Times New Roman"/>
          <w:i/>
          <w:iCs/>
          <w:sz w:val="24"/>
          <w:szCs w:val="24"/>
        </w:rPr>
        <w:t xml:space="preserve">de Beers Consolidated Mines Ltd v Howe </w:t>
      </w:r>
      <w:r w:rsidR="009A692C">
        <w:rPr>
          <w:rFonts w:ascii="Times New Roman" w:hAnsi="Times New Roman" w:cs="Times New Roman"/>
          <w:sz w:val="24"/>
          <w:szCs w:val="24"/>
        </w:rPr>
        <w:t xml:space="preserve">[1906] AC 455; </w:t>
      </w:r>
      <w:r w:rsidR="009A692C" w:rsidRPr="000271DF">
        <w:rPr>
          <w:rFonts w:ascii="Times New Roman" w:hAnsi="Times New Roman" w:cs="Times New Roman"/>
          <w:i/>
          <w:iCs/>
          <w:sz w:val="24"/>
          <w:szCs w:val="24"/>
        </w:rPr>
        <w:t xml:space="preserve">Modcraft Engineering (Pvt) Ltd Tenda Buses (Pvt) Ltd </w:t>
      </w:r>
      <w:r w:rsidR="000271DF" w:rsidRPr="000271DF">
        <w:rPr>
          <w:rFonts w:ascii="Times New Roman" w:hAnsi="Times New Roman" w:cs="Times New Roman"/>
          <w:i/>
          <w:iCs/>
          <w:sz w:val="24"/>
          <w:szCs w:val="24"/>
        </w:rPr>
        <w:t xml:space="preserve">&amp; Anor </w:t>
      </w:r>
      <w:r w:rsidR="000271DF">
        <w:rPr>
          <w:rFonts w:ascii="Times New Roman" w:hAnsi="Times New Roman" w:cs="Times New Roman"/>
          <w:sz w:val="24"/>
          <w:szCs w:val="24"/>
        </w:rPr>
        <w:t xml:space="preserve">HH-207-13 at 7; </w:t>
      </w:r>
      <w:r w:rsidR="000271DF" w:rsidRPr="000271DF">
        <w:rPr>
          <w:rFonts w:ascii="Times New Roman" w:hAnsi="Times New Roman" w:cs="Times New Roman"/>
          <w:i/>
          <w:iCs/>
          <w:sz w:val="24"/>
          <w:szCs w:val="24"/>
        </w:rPr>
        <w:t xml:space="preserve">Zimbabwe Tourism Authority </w:t>
      </w:r>
      <w:r w:rsidR="000271DF" w:rsidRPr="002E1904">
        <w:rPr>
          <w:rFonts w:ascii="Times New Roman" w:hAnsi="Times New Roman" w:cs="Times New Roman"/>
          <w:sz w:val="24"/>
          <w:szCs w:val="24"/>
        </w:rPr>
        <w:t xml:space="preserve">v </w:t>
      </w:r>
      <w:r w:rsidR="000271DF" w:rsidRPr="000271DF">
        <w:rPr>
          <w:rFonts w:ascii="Times New Roman" w:hAnsi="Times New Roman" w:cs="Times New Roman"/>
          <w:i/>
          <w:iCs/>
          <w:sz w:val="24"/>
          <w:szCs w:val="24"/>
        </w:rPr>
        <w:t xml:space="preserve">Ringsilver Enterprises (Pvt) Ltd &amp; Ors </w:t>
      </w:r>
      <w:r w:rsidR="000271DF">
        <w:rPr>
          <w:rFonts w:ascii="Times New Roman" w:hAnsi="Times New Roman" w:cs="Times New Roman"/>
          <w:sz w:val="24"/>
          <w:szCs w:val="24"/>
        </w:rPr>
        <w:t xml:space="preserve">2019 (3) ZLR 1205 (H). </w:t>
      </w:r>
      <w:r w:rsidR="000B3DC9">
        <w:rPr>
          <w:rFonts w:ascii="Times New Roman" w:hAnsi="Times New Roman" w:cs="Times New Roman"/>
          <w:sz w:val="24"/>
          <w:szCs w:val="24"/>
        </w:rPr>
        <w:t xml:space="preserve">In the circumstances, City Parking </w:t>
      </w:r>
      <w:r w:rsidR="000271DF">
        <w:rPr>
          <w:rFonts w:ascii="Times New Roman" w:hAnsi="Times New Roman" w:cs="Times New Roman"/>
          <w:sz w:val="24"/>
          <w:szCs w:val="24"/>
        </w:rPr>
        <w:t xml:space="preserve">being a stand-alone company </w:t>
      </w:r>
      <w:r w:rsidR="000B3DC9">
        <w:rPr>
          <w:rFonts w:ascii="Times New Roman" w:hAnsi="Times New Roman" w:cs="Times New Roman"/>
          <w:sz w:val="24"/>
          <w:szCs w:val="24"/>
        </w:rPr>
        <w:t xml:space="preserve">must </w:t>
      </w:r>
      <w:r w:rsidR="004F30F9">
        <w:rPr>
          <w:rFonts w:ascii="Times New Roman" w:hAnsi="Times New Roman" w:cs="Times New Roman"/>
          <w:sz w:val="24"/>
          <w:szCs w:val="24"/>
        </w:rPr>
        <w:t>hav</w:t>
      </w:r>
      <w:r w:rsidR="005223FD">
        <w:rPr>
          <w:rFonts w:ascii="Times New Roman" w:hAnsi="Times New Roman" w:cs="Times New Roman"/>
          <w:sz w:val="24"/>
          <w:szCs w:val="24"/>
        </w:rPr>
        <w:t>e</w:t>
      </w:r>
      <w:r w:rsidR="004F30F9">
        <w:rPr>
          <w:rFonts w:ascii="Times New Roman" w:hAnsi="Times New Roman" w:cs="Times New Roman"/>
          <w:sz w:val="24"/>
          <w:szCs w:val="24"/>
        </w:rPr>
        <w:t xml:space="preserve"> been cited</w:t>
      </w:r>
      <w:r w:rsidR="000B3DC9">
        <w:rPr>
          <w:rFonts w:ascii="Times New Roman" w:hAnsi="Times New Roman" w:cs="Times New Roman"/>
          <w:sz w:val="24"/>
          <w:szCs w:val="24"/>
        </w:rPr>
        <w:t xml:space="preserve"> in this application, it has a right to be heard. </w:t>
      </w:r>
    </w:p>
    <w:p w14:paraId="2F5EF37C" w14:textId="55BF2388" w:rsidR="000B3DC9" w:rsidRDefault="000B3DC9" w:rsidP="00807EEB">
      <w:pPr>
        <w:rPr>
          <w:rFonts w:ascii="Times New Roman" w:hAnsi="Times New Roman" w:cs="Times New Roman"/>
          <w:sz w:val="24"/>
          <w:szCs w:val="24"/>
        </w:rPr>
      </w:pPr>
      <w:r>
        <w:rPr>
          <w:rFonts w:ascii="Times New Roman" w:hAnsi="Times New Roman" w:cs="Times New Roman"/>
          <w:sz w:val="24"/>
          <w:szCs w:val="24"/>
        </w:rPr>
        <w:t>[10] The question that arises</w:t>
      </w:r>
      <w:r w:rsidR="000271DF">
        <w:rPr>
          <w:rFonts w:ascii="Times New Roman" w:hAnsi="Times New Roman" w:cs="Times New Roman"/>
          <w:sz w:val="24"/>
          <w:szCs w:val="24"/>
        </w:rPr>
        <w:t xml:space="preserve"> </w:t>
      </w:r>
      <w:r>
        <w:rPr>
          <w:rFonts w:ascii="Times New Roman" w:hAnsi="Times New Roman" w:cs="Times New Roman"/>
          <w:sz w:val="24"/>
          <w:szCs w:val="24"/>
        </w:rPr>
        <w:t xml:space="preserve">is what is the effect of the non-joinder of City Parking in this application? </w:t>
      </w:r>
      <w:r w:rsidR="00321267">
        <w:rPr>
          <w:rFonts w:ascii="Times New Roman" w:hAnsi="Times New Roman" w:cs="Times New Roman"/>
          <w:sz w:val="24"/>
          <w:szCs w:val="24"/>
        </w:rPr>
        <w:t xml:space="preserve">Rule 32 (11) of the High Court Rules, 2021 provides that: </w:t>
      </w:r>
    </w:p>
    <w:p w14:paraId="3246BCF8" w14:textId="63619E7B" w:rsidR="00321267" w:rsidRPr="002E1904" w:rsidRDefault="00321267" w:rsidP="002E1904">
      <w:pPr>
        <w:spacing w:line="240" w:lineRule="auto"/>
        <w:ind w:left="720"/>
        <w:rPr>
          <w:rFonts w:ascii="Times New Roman" w:hAnsi="Times New Roman" w:cs="Times New Roman"/>
        </w:rPr>
      </w:pPr>
      <w:r w:rsidRPr="002E1904">
        <w:rPr>
          <w:rFonts w:ascii="Times New Roman" w:hAnsi="Times New Roman" w:cs="Times New Roman"/>
        </w:rPr>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14:paraId="2D305185" w14:textId="09D476B0" w:rsidR="00321267" w:rsidRDefault="00321267" w:rsidP="00321267">
      <w:pPr>
        <w:spacing w:line="276" w:lineRule="auto"/>
        <w:rPr>
          <w:rFonts w:ascii="Times New Roman" w:hAnsi="Times New Roman" w:cs="Times New Roman"/>
          <w:sz w:val="24"/>
          <w:szCs w:val="24"/>
        </w:rPr>
      </w:pPr>
    </w:p>
    <w:p w14:paraId="79A015CE" w14:textId="28D5E1F3" w:rsidR="00945640" w:rsidRDefault="00BC79CE" w:rsidP="00807EEB">
      <w:pPr>
        <w:rPr>
          <w:rFonts w:ascii="Times New Roman" w:hAnsi="Times New Roman" w:cs="Times New Roman"/>
          <w:sz w:val="24"/>
          <w:szCs w:val="24"/>
        </w:rPr>
      </w:pPr>
      <w:r>
        <w:rPr>
          <w:rFonts w:ascii="Times New Roman" w:hAnsi="Times New Roman" w:cs="Times New Roman"/>
          <w:sz w:val="24"/>
          <w:szCs w:val="24"/>
        </w:rPr>
        <w:t xml:space="preserve">[11] </w:t>
      </w:r>
      <w:r w:rsidR="00945640">
        <w:rPr>
          <w:rFonts w:ascii="Times New Roman" w:hAnsi="Times New Roman" w:cs="Times New Roman"/>
          <w:sz w:val="24"/>
          <w:szCs w:val="24"/>
        </w:rPr>
        <w:t xml:space="preserve">The jurisprudence developed shows that non-joinder of a party with a direct and substantial interest in a matter cannot be disregarded under the guise of r 32 (11) of the High Court Rules, 2021. The court can, in an appropriate case </w:t>
      </w:r>
      <w:r w:rsidR="005223FD">
        <w:rPr>
          <w:rFonts w:ascii="Times New Roman" w:hAnsi="Times New Roman" w:cs="Times New Roman"/>
          <w:sz w:val="24"/>
          <w:szCs w:val="24"/>
        </w:rPr>
        <w:t xml:space="preserve">may </w:t>
      </w:r>
      <w:r w:rsidR="00945640">
        <w:rPr>
          <w:rFonts w:ascii="Times New Roman" w:hAnsi="Times New Roman" w:cs="Times New Roman"/>
          <w:sz w:val="24"/>
          <w:szCs w:val="24"/>
        </w:rPr>
        <w:t xml:space="preserve">hold the non-joinder to be fatal and dismiss the case on that point alone. See </w:t>
      </w:r>
      <w:r w:rsidR="00945640" w:rsidRPr="00945640">
        <w:rPr>
          <w:rFonts w:ascii="Times New Roman" w:hAnsi="Times New Roman" w:cs="Times New Roman"/>
          <w:i/>
          <w:iCs/>
          <w:sz w:val="24"/>
          <w:szCs w:val="24"/>
        </w:rPr>
        <w:t xml:space="preserve">Rose </w:t>
      </w:r>
      <w:r w:rsidR="00945640" w:rsidRPr="002E1904">
        <w:rPr>
          <w:rFonts w:ascii="Times New Roman" w:hAnsi="Times New Roman" w:cs="Times New Roman"/>
          <w:sz w:val="24"/>
          <w:szCs w:val="24"/>
        </w:rPr>
        <w:t>v</w:t>
      </w:r>
      <w:r w:rsidR="00945640" w:rsidRPr="00945640">
        <w:rPr>
          <w:rFonts w:ascii="Times New Roman" w:hAnsi="Times New Roman" w:cs="Times New Roman"/>
          <w:i/>
          <w:iCs/>
          <w:sz w:val="24"/>
          <w:szCs w:val="24"/>
        </w:rPr>
        <w:t xml:space="preserve"> Arnold &amp; Ors</w:t>
      </w:r>
      <w:r w:rsidR="00945640">
        <w:rPr>
          <w:rFonts w:ascii="Times New Roman" w:hAnsi="Times New Roman" w:cs="Times New Roman"/>
          <w:sz w:val="24"/>
          <w:szCs w:val="24"/>
        </w:rPr>
        <w:t xml:space="preserve"> 1995 (2) ZLR 17 (H; </w:t>
      </w:r>
      <w:r w:rsidR="00945640" w:rsidRPr="00945640">
        <w:rPr>
          <w:rFonts w:ascii="Times New Roman" w:hAnsi="Times New Roman" w:cs="Times New Roman"/>
          <w:i/>
          <w:iCs/>
          <w:sz w:val="24"/>
          <w:szCs w:val="24"/>
        </w:rPr>
        <w:t>Chabata v Charamba</w:t>
      </w:r>
      <w:r w:rsidR="00945640">
        <w:rPr>
          <w:rFonts w:ascii="Times New Roman" w:hAnsi="Times New Roman" w:cs="Times New Roman"/>
          <w:sz w:val="24"/>
          <w:szCs w:val="24"/>
        </w:rPr>
        <w:t xml:space="preserve"> HH-789-19; </w:t>
      </w:r>
      <w:r w:rsidR="00945640" w:rsidRPr="00945640">
        <w:rPr>
          <w:rFonts w:ascii="Times New Roman" w:hAnsi="Times New Roman" w:cs="Times New Roman"/>
          <w:i/>
          <w:iCs/>
          <w:sz w:val="24"/>
          <w:szCs w:val="24"/>
        </w:rPr>
        <w:t xml:space="preserve">Abrahamse &amp; Ors </w:t>
      </w:r>
      <w:r w:rsidR="00945640" w:rsidRPr="002E1904">
        <w:rPr>
          <w:rFonts w:ascii="Times New Roman" w:hAnsi="Times New Roman" w:cs="Times New Roman"/>
          <w:sz w:val="24"/>
          <w:szCs w:val="24"/>
        </w:rPr>
        <w:t>v</w:t>
      </w:r>
      <w:r w:rsidR="00945640" w:rsidRPr="00945640">
        <w:rPr>
          <w:rFonts w:ascii="Times New Roman" w:hAnsi="Times New Roman" w:cs="Times New Roman"/>
          <w:i/>
          <w:iCs/>
          <w:sz w:val="24"/>
          <w:szCs w:val="24"/>
        </w:rPr>
        <w:t xml:space="preserve"> Cape Town City Council</w:t>
      </w:r>
      <w:r w:rsidR="00945640">
        <w:rPr>
          <w:rFonts w:ascii="Times New Roman" w:hAnsi="Times New Roman" w:cs="Times New Roman"/>
          <w:sz w:val="24"/>
          <w:szCs w:val="24"/>
        </w:rPr>
        <w:t xml:space="preserve"> 1954 (2) SA 178 (C) at 182-3; </w:t>
      </w:r>
      <w:r w:rsidR="00945640" w:rsidRPr="00945640">
        <w:rPr>
          <w:rFonts w:ascii="Times New Roman" w:hAnsi="Times New Roman" w:cs="Times New Roman"/>
          <w:i/>
          <w:iCs/>
          <w:sz w:val="24"/>
          <w:szCs w:val="24"/>
        </w:rPr>
        <w:t>Capital Alliance (Pvt) Ltd Renaissance Merchant Bank Ltd &amp; Ors</w:t>
      </w:r>
      <w:r w:rsidR="00945640">
        <w:rPr>
          <w:rFonts w:ascii="Times New Roman" w:hAnsi="Times New Roman" w:cs="Times New Roman"/>
          <w:sz w:val="24"/>
          <w:szCs w:val="24"/>
        </w:rPr>
        <w:t xml:space="preserve"> 2006 (2) ZLR 232 (H). </w:t>
      </w:r>
      <w:r w:rsidR="00EF29C9">
        <w:rPr>
          <w:rFonts w:ascii="Times New Roman" w:hAnsi="Times New Roman" w:cs="Times New Roman"/>
          <w:sz w:val="24"/>
          <w:szCs w:val="24"/>
        </w:rPr>
        <w:t xml:space="preserve">Further, a court may in the exercise of its discretion stay the proceedings and direct that the party with a direct and substantial interest be joined. </w:t>
      </w:r>
    </w:p>
    <w:p w14:paraId="77ADDA6A" w14:textId="3662EC43" w:rsidR="000B3DC9" w:rsidRDefault="00945640" w:rsidP="00807EEB">
      <w:pPr>
        <w:rPr>
          <w:rFonts w:ascii="Times New Roman" w:hAnsi="Times New Roman" w:cs="Times New Roman"/>
          <w:sz w:val="24"/>
          <w:szCs w:val="24"/>
        </w:rPr>
      </w:pPr>
      <w:r>
        <w:rPr>
          <w:rFonts w:ascii="Times New Roman" w:hAnsi="Times New Roman" w:cs="Times New Roman"/>
          <w:sz w:val="24"/>
          <w:szCs w:val="24"/>
        </w:rPr>
        <w:t xml:space="preserve">[12] </w:t>
      </w:r>
      <w:r w:rsidR="00BC79CE">
        <w:rPr>
          <w:rFonts w:ascii="Times New Roman" w:hAnsi="Times New Roman" w:cs="Times New Roman"/>
          <w:sz w:val="24"/>
          <w:szCs w:val="24"/>
        </w:rPr>
        <w:t xml:space="preserve">In </w:t>
      </w:r>
      <w:r w:rsidR="00BC79CE" w:rsidRPr="00BC79CE">
        <w:rPr>
          <w:rFonts w:ascii="Times New Roman" w:hAnsi="Times New Roman" w:cs="Times New Roman"/>
          <w:i/>
          <w:iCs/>
          <w:sz w:val="24"/>
          <w:szCs w:val="24"/>
        </w:rPr>
        <w:t xml:space="preserve">Anabas Services (Pvt) Ltd </w:t>
      </w:r>
      <w:r w:rsidR="00BC79CE" w:rsidRPr="002E1904">
        <w:rPr>
          <w:rFonts w:ascii="Times New Roman" w:hAnsi="Times New Roman" w:cs="Times New Roman"/>
          <w:sz w:val="24"/>
          <w:szCs w:val="24"/>
        </w:rPr>
        <w:t>v</w:t>
      </w:r>
      <w:r w:rsidR="00BC79CE" w:rsidRPr="00BC79CE">
        <w:rPr>
          <w:rFonts w:ascii="Times New Roman" w:hAnsi="Times New Roman" w:cs="Times New Roman"/>
          <w:i/>
          <w:iCs/>
          <w:sz w:val="24"/>
          <w:szCs w:val="24"/>
        </w:rPr>
        <w:t xml:space="preserve"> Ministry of Health &amp; Ors</w:t>
      </w:r>
      <w:r w:rsidR="00BC79CE">
        <w:rPr>
          <w:rFonts w:ascii="Times New Roman" w:hAnsi="Times New Roman" w:cs="Times New Roman"/>
          <w:sz w:val="24"/>
          <w:szCs w:val="24"/>
        </w:rPr>
        <w:t xml:space="preserve"> 2003 (1) ZLR 247 (H), the applicant had concluded a contract with the State for the cleaning of a State hospital. The hospital Superintendent had signed the contract on behalf of the State and that contract had been tacitly renewed by her. When the State terminated the </w:t>
      </w:r>
      <w:r w:rsidR="00EF29C9">
        <w:rPr>
          <w:rFonts w:ascii="Times New Roman" w:hAnsi="Times New Roman" w:cs="Times New Roman"/>
          <w:sz w:val="24"/>
          <w:szCs w:val="24"/>
        </w:rPr>
        <w:t>contract,</w:t>
      </w:r>
      <w:r w:rsidR="00BC79CE">
        <w:rPr>
          <w:rFonts w:ascii="Times New Roman" w:hAnsi="Times New Roman" w:cs="Times New Roman"/>
          <w:sz w:val="24"/>
          <w:szCs w:val="24"/>
        </w:rPr>
        <w:t xml:space="preserve"> the applicant filed an urgent application contesting the termination. The Superintendent was not cited. The court held that it was essential to join the Superintendent as a party because she had a direct and substantial interest in the proceedings. The court could not allow the matter ton procced without such joinder or notice of the proceedings being given to the Superintendent. The proceedings were accordingly stayed to allow the Superintendent to be joined. </w:t>
      </w:r>
    </w:p>
    <w:p w14:paraId="0270C5BD" w14:textId="196B6D09" w:rsidR="004B3783" w:rsidRDefault="00945640" w:rsidP="00807EEB">
      <w:pPr>
        <w:rPr>
          <w:rFonts w:ascii="Times New Roman" w:hAnsi="Times New Roman" w:cs="Times New Roman"/>
          <w:sz w:val="24"/>
          <w:szCs w:val="24"/>
        </w:rPr>
      </w:pPr>
      <w:r>
        <w:rPr>
          <w:rFonts w:ascii="Times New Roman" w:hAnsi="Times New Roman" w:cs="Times New Roman"/>
          <w:sz w:val="24"/>
          <w:szCs w:val="24"/>
        </w:rPr>
        <w:t>[1</w:t>
      </w:r>
      <w:r w:rsidR="00350FB4">
        <w:rPr>
          <w:rFonts w:ascii="Times New Roman" w:hAnsi="Times New Roman" w:cs="Times New Roman"/>
          <w:sz w:val="24"/>
          <w:szCs w:val="24"/>
        </w:rPr>
        <w:t>3</w:t>
      </w:r>
      <w:r>
        <w:rPr>
          <w:rFonts w:ascii="Times New Roman" w:hAnsi="Times New Roman" w:cs="Times New Roman"/>
          <w:sz w:val="24"/>
          <w:szCs w:val="24"/>
        </w:rPr>
        <w:t xml:space="preserve">] </w:t>
      </w:r>
      <w:r w:rsidR="00EF29C9">
        <w:rPr>
          <w:rFonts w:ascii="Times New Roman" w:hAnsi="Times New Roman" w:cs="Times New Roman"/>
          <w:sz w:val="24"/>
          <w:szCs w:val="24"/>
        </w:rPr>
        <w:t xml:space="preserve">I take the view that a determination of this application on the merits would invariably result in a serious violation of the rights of City Parking. </w:t>
      </w:r>
      <w:r w:rsidR="005223FD">
        <w:rPr>
          <w:rFonts w:ascii="Times New Roman" w:hAnsi="Times New Roman" w:cs="Times New Roman"/>
          <w:sz w:val="24"/>
          <w:szCs w:val="24"/>
        </w:rPr>
        <w:t>It matters not that it has been contracted by the first respondent, the more reason it has to be heard. If this application is determined on the merits, City Parking’s</w:t>
      </w:r>
      <w:r w:rsidR="00EF29C9">
        <w:rPr>
          <w:rFonts w:ascii="Times New Roman" w:hAnsi="Times New Roman" w:cs="Times New Roman"/>
          <w:sz w:val="24"/>
          <w:szCs w:val="24"/>
        </w:rPr>
        <w:t xml:space="preserve"> right to be heard will be violated to the core. See </w:t>
      </w:r>
      <w:r w:rsidR="00EF29C9" w:rsidRPr="00EF29C9">
        <w:rPr>
          <w:rFonts w:ascii="Times New Roman" w:hAnsi="Times New Roman" w:cs="Times New Roman"/>
          <w:i/>
          <w:iCs/>
          <w:sz w:val="24"/>
          <w:szCs w:val="24"/>
        </w:rPr>
        <w:lastRenderedPageBreak/>
        <w:t xml:space="preserve">Zimbabwe Combined Residents’ &amp; Ratepayers’ Association &amp; Ors </w:t>
      </w:r>
      <w:r w:rsidR="00EF29C9" w:rsidRPr="002E1904">
        <w:rPr>
          <w:rFonts w:ascii="Times New Roman" w:hAnsi="Times New Roman" w:cs="Times New Roman"/>
          <w:sz w:val="24"/>
          <w:szCs w:val="24"/>
        </w:rPr>
        <w:t>v</w:t>
      </w:r>
      <w:r w:rsidR="00EF29C9" w:rsidRPr="00EF29C9">
        <w:rPr>
          <w:rFonts w:ascii="Times New Roman" w:hAnsi="Times New Roman" w:cs="Times New Roman"/>
          <w:i/>
          <w:iCs/>
          <w:sz w:val="24"/>
          <w:szCs w:val="24"/>
        </w:rPr>
        <w:t xml:space="preserve"> City of Harare &amp; Ors</w:t>
      </w:r>
      <w:r w:rsidR="00EF29C9">
        <w:rPr>
          <w:rFonts w:ascii="Times New Roman" w:hAnsi="Times New Roman" w:cs="Times New Roman"/>
          <w:sz w:val="24"/>
          <w:szCs w:val="24"/>
        </w:rPr>
        <w:t xml:space="preserve"> 2020 (1) ZLR 1082 (H). This matter cannot be debated without notice to City Parking (Pvt) Ltd. </w:t>
      </w:r>
      <w:r w:rsidR="00A54B9F">
        <w:rPr>
          <w:rFonts w:ascii="Times New Roman" w:hAnsi="Times New Roman" w:cs="Times New Roman"/>
          <w:sz w:val="24"/>
          <w:szCs w:val="24"/>
        </w:rPr>
        <w:t xml:space="preserve">I accept that r 32 (11) gives the court a discretion to determine the issues or questions in dispute to the extent that they affect the rights and interests of the persons who are parties before it. I am unable to determine the merits of the dispute without the citation or notice of this application having been brought to the attention of City Parking (Pvt) Ltd. </w:t>
      </w:r>
      <w:r w:rsidR="00EF29C9">
        <w:rPr>
          <w:rFonts w:ascii="Times New Roman" w:hAnsi="Times New Roman" w:cs="Times New Roman"/>
          <w:sz w:val="24"/>
          <w:szCs w:val="24"/>
        </w:rPr>
        <w:t>The matter must</w:t>
      </w:r>
      <w:r w:rsidR="00A54B9F">
        <w:rPr>
          <w:rFonts w:ascii="Times New Roman" w:hAnsi="Times New Roman" w:cs="Times New Roman"/>
          <w:sz w:val="24"/>
          <w:szCs w:val="24"/>
        </w:rPr>
        <w:t xml:space="preserve"> then</w:t>
      </w:r>
      <w:r w:rsidR="00EF29C9">
        <w:rPr>
          <w:rFonts w:ascii="Times New Roman" w:hAnsi="Times New Roman" w:cs="Times New Roman"/>
          <w:sz w:val="24"/>
          <w:szCs w:val="24"/>
        </w:rPr>
        <w:t xml:space="preserve"> end here. I have no intention of considering the merits of th</w:t>
      </w:r>
      <w:r w:rsidR="00A54B9F">
        <w:rPr>
          <w:rFonts w:ascii="Times New Roman" w:hAnsi="Times New Roman" w:cs="Times New Roman"/>
          <w:sz w:val="24"/>
          <w:szCs w:val="24"/>
        </w:rPr>
        <w:t>is application. Neither do I intend t</w:t>
      </w:r>
      <w:r w:rsidR="005223FD">
        <w:rPr>
          <w:rFonts w:ascii="Times New Roman" w:hAnsi="Times New Roman" w:cs="Times New Roman"/>
          <w:sz w:val="24"/>
          <w:szCs w:val="24"/>
        </w:rPr>
        <w:t>o</w:t>
      </w:r>
      <w:r w:rsidR="00A54B9F">
        <w:rPr>
          <w:rFonts w:ascii="Times New Roman" w:hAnsi="Times New Roman" w:cs="Times New Roman"/>
          <w:sz w:val="24"/>
          <w:szCs w:val="24"/>
        </w:rPr>
        <w:t xml:space="preserve"> dismiss this application </w:t>
      </w:r>
      <w:r w:rsidR="005223FD">
        <w:rPr>
          <w:rFonts w:ascii="Times New Roman" w:hAnsi="Times New Roman" w:cs="Times New Roman"/>
          <w:sz w:val="24"/>
          <w:szCs w:val="24"/>
        </w:rPr>
        <w:t>because of</w:t>
      </w:r>
      <w:r w:rsidR="00A54B9F">
        <w:rPr>
          <w:rFonts w:ascii="Times New Roman" w:hAnsi="Times New Roman" w:cs="Times New Roman"/>
          <w:sz w:val="24"/>
          <w:szCs w:val="24"/>
        </w:rPr>
        <w:t xml:space="preserve"> non-joinder. I intend to follow the option</w:t>
      </w:r>
      <w:r w:rsidR="005223FD">
        <w:rPr>
          <w:rFonts w:ascii="Times New Roman" w:hAnsi="Times New Roman" w:cs="Times New Roman"/>
          <w:sz w:val="24"/>
          <w:szCs w:val="24"/>
        </w:rPr>
        <w:t xml:space="preserve"> or route</w:t>
      </w:r>
      <w:r w:rsidR="00A54B9F">
        <w:rPr>
          <w:rFonts w:ascii="Times New Roman" w:hAnsi="Times New Roman" w:cs="Times New Roman"/>
          <w:sz w:val="24"/>
          <w:szCs w:val="24"/>
        </w:rPr>
        <w:t xml:space="preserve"> taken in </w:t>
      </w:r>
      <w:r w:rsidR="00A54B9F" w:rsidRPr="00BC79CE">
        <w:rPr>
          <w:rFonts w:ascii="Times New Roman" w:hAnsi="Times New Roman" w:cs="Times New Roman"/>
          <w:i/>
          <w:iCs/>
          <w:sz w:val="24"/>
          <w:szCs w:val="24"/>
        </w:rPr>
        <w:t xml:space="preserve">Anabas Services (Pvt) Ltd </w:t>
      </w:r>
      <w:r w:rsidR="00A54B9F" w:rsidRPr="002E1904">
        <w:rPr>
          <w:rFonts w:ascii="Times New Roman" w:hAnsi="Times New Roman" w:cs="Times New Roman"/>
          <w:sz w:val="24"/>
          <w:szCs w:val="24"/>
        </w:rPr>
        <w:t>v</w:t>
      </w:r>
      <w:r w:rsidR="00A54B9F" w:rsidRPr="00BC79CE">
        <w:rPr>
          <w:rFonts w:ascii="Times New Roman" w:hAnsi="Times New Roman" w:cs="Times New Roman"/>
          <w:i/>
          <w:iCs/>
          <w:sz w:val="24"/>
          <w:szCs w:val="24"/>
        </w:rPr>
        <w:t xml:space="preserve"> Ministry of Health &amp; Ors</w:t>
      </w:r>
      <w:r w:rsidR="00A54B9F">
        <w:rPr>
          <w:rFonts w:ascii="Times New Roman" w:hAnsi="Times New Roman" w:cs="Times New Roman"/>
          <w:i/>
          <w:iCs/>
          <w:sz w:val="24"/>
          <w:szCs w:val="24"/>
        </w:rPr>
        <w:t xml:space="preserve"> (supra) </w:t>
      </w:r>
      <w:r w:rsidR="00A54B9F">
        <w:rPr>
          <w:rFonts w:ascii="Times New Roman" w:hAnsi="Times New Roman" w:cs="Times New Roman"/>
          <w:sz w:val="24"/>
          <w:szCs w:val="24"/>
        </w:rPr>
        <w:t xml:space="preserve">to stay these proceedings and direct that City Parking (Pvt) Ltd be joined. It is for these reasons that this application must be struck off the roll. </w:t>
      </w:r>
    </w:p>
    <w:p w14:paraId="509A145F" w14:textId="5C1032B2" w:rsidR="004B3783" w:rsidRDefault="00350FB4" w:rsidP="00807EEB">
      <w:pPr>
        <w:rPr>
          <w:rFonts w:ascii="Times New Roman" w:hAnsi="Times New Roman" w:cs="Times New Roman"/>
          <w:sz w:val="24"/>
          <w:szCs w:val="24"/>
        </w:rPr>
      </w:pPr>
      <w:r>
        <w:rPr>
          <w:rFonts w:ascii="Times New Roman" w:hAnsi="Times New Roman" w:cs="Times New Roman"/>
          <w:sz w:val="24"/>
          <w:szCs w:val="24"/>
        </w:rPr>
        <w:t xml:space="preserve">[14] </w:t>
      </w:r>
      <w:r w:rsidR="004B3783">
        <w:rPr>
          <w:rFonts w:ascii="Times New Roman" w:hAnsi="Times New Roman" w:cs="Times New Roman"/>
          <w:sz w:val="24"/>
          <w:szCs w:val="24"/>
        </w:rPr>
        <w:t>There remains to be considered the costs of the present application. no grounds exist for a departure from the general rule that costs follow the event. The first respondent as the successful party is clearly entitled to its costs of the application</w:t>
      </w:r>
      <w:r w:rsidR="00EE70F2">
        <w:rPr>
          <w:rFonts w:ascii="Times New Roman" w:hAnsi="Times New Roman" w:cs="Times New Roman"/>
          <w:sz w:val="24"/>
          <w:szCs w:val="24"/>
        </w:rPr>
        <w:t xml:space="preserve"> at this stage</w:t>
      </w:r>
      <w:r w:rsidR="004B3783">
        <w:rPr>
          <w:rFonts w:ascii="Times New Roman" w:hAnsi="Times New Roman" w:cs="Times New Roman"/>
          <w:sz w:val="24"/>
          <w:szCs w:val="24"/>
        </w:rPr>
        <w:t xml:space="preserve">. </w:t>
      </w:r>
    </w:p>
    <w:p w14:paraId="7034F1E1" w14:textId="77777777" w:rsidR="004B3783" w:rsidRDefault="004B3783" w:rsidP="00807EEB">
      <w:pPr>
        <w:rPr>
          <w:rFonts w:ascii="Times New Roman" w:hAnsi="Times New Roman" w:cs="Times New Roman"/>
          <w:sz w:val="24"/>
          <w:szCs w:val="24"/>
        </w:rPr>
      </w:pPr>
    </w:p>
    <w:p w14:paraId="7E3CF2D6" w14:textId="77777777" w:rsidR="004B3783" w:rsidRDefault="004B3783" w:rsidP="00807EEB">
      <w:pPr>
        <w:rPr>
          <w:rFonts w:ascii="Times New Roman" w:hAnsi="Times New Roman" w:cs="Times New Roman"/>
          <w:sz w:val="24"/>
          <w:szCs w:val="24"/>
        </w:rPr>
      </w:pPr>
      <w:r>
        <w:rPr>
          <w:rFonts w:ascii="Times New Roman" w:hAnsi="Times New Roman" w:cs="Times New Roman"/>
          <w:sz w:val="24"/>
          <w:szCs w:val="24"/>
        </w:rPr>
        <w:t>In the result, I order as follows:</w:t>
      </w:r>
    </w:p>
    <w:p w14:paraId="35353E46" w14:textId="2E51D00B" w:rsidR="004B3783" w:rsidRDefault="004B3783" w:rsidP="00807EEB">
      <w:pPr>
        <w:rPr>
          <w:rFonts w:ascii="Times New Roman" w:hAnsi="Times New Roman" w:cs="Times New Roman"/>
          <w:sz w:val="24"/>
          <w:szCs w:val="24"/>
        </w:rPr>
      </w:pPr>
      <w:r>
        <w:rPr>
          <w:rFonts w:ascii="Times New Roman" w:hAnsi="Times New Roman" w:cs="Times New Roman"/>
          <w:sz w:val="24"/>
          <w:szCs w:val="24"/>
        </w:rPr>
        <w:t xml:space="preserve">The application is accordingly struck off the roll with costs.  </w:t>
      </w:r>
    </w:p>
    <w:p w14:paraId="5ED5C9DC" w14:textId="77777777" w:rsidR="00350FB4" w:rsidRDefault="00350FB4" w:rsidP="00807EEB">
      <w:pPr>
        <w:rPr>
          <w:rFonts w:ascii="Times New Roman" w:hAnsi="Times New Roman" w:cs="Times New Roman"/>
          <w:sz w:val="24"/>
          <w:szCs w:val="24"/>
        </w:rPr>
      </w:pPr>
    </w:p>
    <w:p w14:paraId="0C0EB1C1" w14:textId="77777777" w:rsidR="00350FB4" w:rsidRDefault="00350FB4" w:rsidP="00807EEB">
      <w:pPr>
        <w:rPr>
          <w:rFonts w:ascii="Times New Roman" w:hAnsi="Times New Roman" w:cs="Times New Roman"/>
          <w:sz w:val="24"/>
          <w:szCs w:val="24"/>
        </w:rPr>
      </w:pPr>
    </w:p>
    <w:p w14:paraId="11F06D88" w14:textId="77777777" w:rsidR="00350FB4" w:rsidRDefault="00350FB4" w:rsidP="00807EEB">
      <w:pPr>
        <w:rPr>
          <w:rFonts w:ascii="Times New Roman" w:hAnsi="Times New Roman" w:cs="Times New Roman"/>
          <w:sz w:val="24"/>
          <w:szCs w:val="24"/>
        </w:rPr>
      </w:pPr>
    </w:p>
    <w:p w14:paraId="47CB6FE3" w14:textId="55E7B22D" w:rsidR="00350FB4" w:rsidRDefault="00350FB4" w:rsidP="00350FB4">
      <w:pPr>
        <w:spacing w:line="276" w:lineRule="auto"/>
        <w:rPr>
          <w:rFonts w:ascii="Times New Roman" w:hAnsi="Times New Roman" w:cs="Times New Roman"/>
          <w:sz w:val="24"/>
          <w:szCs w:val="24"/>
        </w:rPr>
      </w:pPr>
      <w:r w:rsidRPr="00350FB4">
        <w:rPr>
          <w:rFonts w:ascii="Times New Roman" w:hAnsi="Times New Roman" w:cs="Times New Roman"/>
          <w:i/>
          <w:iCs/>
          <w:sz w:val="24"/>
          <w:szCs w:val="24"/>
        </w:rPr>
        <w:t>Stancilous &amp; Associates Law Firm</w:t>
      </w:r>
      <w:r w:rsidR="002E1904">
        <w:rPr>
          <w:rFonts w:ascii="Times New Roman" w:hAnsi="Times New Roman" w:cs="Times New Roman"/>
          <w:i/>
          <w:iCs/>
          <w:sz w:val="24"/>
          <w:szCs w:val="24"/>
        </w:rPr>
        <w:t>,</w:t>
      </w:r>
      <w:r w:rsidRPr="00350FB4">
        <w:rPr>
          <w:rFonts w:ascii="Times New Roman" w:hAnsi="Times New Roman" w:cs="Times New Roman"/>
          <w:sz w:val="24"/>
          <w:szCs w:val="24"/>
        </w:rPr>
        <w:t xml:space="preserve"> </w:t>
      </w:r>
      <w:r>
        <w:rPr>
          <w:rFonts w:ascii="Times New Roman" w:hAnsi="Times New Roman" w:cs="Times New Roman"/>
          <w:sz w:val="24"/>
          <w:szCs w:val="24"/>
        </w:rPr>
        <w:t>a</w:t>
      </w:r>
      <w:r w:rsidRPr="00350FB4">
        <w:rPr>
          <w:rFonts w:ascii="Times New Roman" w:hAnsi="Times New Roman" w:cs="Times New Roman"/>
          <w:sz w:val="24"/>
          <w:szCs w:val="24"/>
        </w:rPr>
        <w:t xml:space="preserve">pplicant’s </w:t>
      </w:r>
      <w:r w:rsidR="002E1904">
        <w:rPr>
          <w:rFonts w:ascii="Times New Roman" w:hAnsi="Times New Roman" w:cs="Times New Roman"/>
          <w:sz w:val="24"/>
          <w:szCs w:val="24"/>
        </w:rPr>
        <w:t>l</w:t>
      </w:r>
      <w:r w:rsidRPr="00350FB4">
        <w:rPr>
          <w:rFonts w:ascii="Times New Roman" w:hAnsi="Times New Roman" w:cs="Times New Roman"/>
          <w:sz w:val="24"/>
          <w:szCs w:val="24"/>
        </w:rPr>
        <w:t xml:space="preserve">egal </w:t>
      </w:r>
      <w:r w:rsidR="002E1904">
        <w:rPr>
          <w:rFonts w:ascii="Times New Roman" w:hAnsi="Times New Roman" w:cs="Times New Roman"/>
          <w:sz w:val="24"/>
          <w:szCs w:val="24"/>
        </w:rPr>
        <w:t>p</w:t>
      </w:r>
      <w:r w:rsidRPr="00350FB4">
        <w:rPr>
          <w:rFonts w:ascii="Times New Roman" w:hAnsi="Times New Roman" w:cs="Times New Roman"/>
          <w:sz w:val="24"/>
          <w:szCs w:val="24"/>
        </w:rPr>
        <w:t xml:space="preserve">ractitioners </w:t>
      </w:r>
    </w:p>
    <w:p w14:paraId="14351649" w14:textId="2C5BDF7A" w:rsidR="00350FB4" w:rsidRPr="00350FB4" w:rsidRDefault="00350FB4" w:rsidP="00350FB4">
      <w:pPr>
        <w:spacing w:line="276" w:lineRule="auto"/>
        <w:rPr>
          <w:rFonts w:ascii="Times New Roman" w:hAnsi="Times New Roman" w:cs="Times New Roman"/>
          <w:sz w:val="24"/>
          <w:szCs w:val="24"/>
        </w:rPr>
      </w:pPr>
      <w:r w:rsidRPr="00350FB4">
        <w:rPr>
          <w:rFonts w:ascii="Times New Roman" w:hAnsi="Times New Roman" w:cs="Times New Roman"/>
          <w:i/>
          <w:iCs/>
          <w:sz w:val="24"/>
          <w:szCs w:val="24"/>
        </w:rPr>
        <w:t>Mbidzo Muchadehama &amp; Makoni</w:t>
      </w:r>
      <w:r w:rsidR="002E1904">
        <w:rPr>
          <w:rFonts w:ascii="Times New Roman" w:hAnsi="Times New Roman" w:cs="Times New Roman"/>
          <w:i/>
          <w:iCs/>
          <w:sz w:val="24"/>
          <w:szCs w:val="24"/>
        </w:rPr>
        <w:t>,</w:t>
      </w:r>
      <w:r w:rsidRPr="00350FB4">
        <w:rPr>
          <w:rFonts w:ascii="Times New Roman" w:hAnsi="Times New Roman" w:cs="Times New Roman"/>
          <w:sz w:val="24"/>
          <w:szCs w:val="24"/>
        </w:rPr>
        <w:t xml:space="preserve"> </w:t>
      </w:r>
      <w:r w:rsidR="002E1904">
        <w:rPr>
          <w:rFonts w:ascii="Times New Roman" w:hAnsi="Times New Roman" w:cs="Times New Roman"/>
          <w:sz w:val="24"/>
          <w:szCs w:val="24"/>
        </w:rPr>
        <w:t>first r</w:t>
      </w:r>
      <w:r w:rsidRPr="00350FB4">
        <w:rPr>
          <w:rFonts w:ascii="Times New Roman" w:hAnsi="Times New Roman" w:cs="Times New Roman"/>
          <w:sz w:val="24"/>
          <w:szCs w:val="24"/>
        </w:rPr>
        <w:t xml:space="preserve">espondent’s </w:t>
      </w:r>
      <w:r w:rsidR="002E1904">
        <w:rPr>
          <w:rFonts w:ascii="Times New Roman" w:hAnsi="Times New Roman" w:cs="Times New Roman"/>
          <w:sz w:val="24"/>
          <w:szCs w:val="24"/>
        </w:rPr>
        <w:t>l</w:t>
      </w:r>
      <w:r w:rsidRPr="00350FB4">
        <w:rPr>
          <w:rFonts w:ascii="Times New Roman" w:hAnsi="Times New Roman" w:cs="Times New Roman"/>
          <w:sz w:val="24"/>
          <w:szCs w:val="24"/>
        </w:rPr>
        <w:t xml:space="preserve">egal </w:t>
      </w:r>
      <w:r w:rsidR="002E1904">
        <w:rPr>
          <w:rFonts w:ascii="Times New Roman" w:hAnsi="Times New Roman" w:cs="Times New Roman"/>
          <w:sz w:val="24"/>
          <w:szCs w:val="24"/>
        </w:rPr>
        <w:t>p</w:t>
      </w:r>
      <w:r w:rsidRPr="00350FB4">
        <w:rPr>
          <w:rFonts w:ascii="Times New Roman" w:hAnsi="Times New Roman" w:cs="Times New Roman"/>
          <w:sz w:val="24"/>
          <w:szCs w:val="24"/>
        </w:rPr>
        <w:t xml:space="preserve">ractitioners </w:t>
      </w:r>
    </w:p>
    <w:sectPr w:rsidR="00350FB4" w:rsidRPr="00350FB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5047AC" w14:textId="77777777" w:rsidR="00533506" w:rsidRDefault="00533506" w:rsidP="00663DCF">
      <w:pPr>
        <w:spacing w:line="240" w:lineRule="auto"/>
      </w:pPr>
      <w:r>
        <w:separator/>
      </w:r>
    </w:p>
  </w:endnote>
  <w:endnote w:type="continuationSeparator" w:id="0">
    <w:p w14:paraId="03D7D859" w14:textId="77777777" w:rsidR="00533506" w:rsidRDefault="00533506" w:rsidP="00663D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FA89BF" w14:textId="77777777" w:rsidR="00533506" w:rsidRDefault="00533506" w:rsidP="00663DCF">
      <w:pPr>
        <w:spacing w:line="240" w:lineRule="auto"/>
      </w:pPr>
      <w:r>
        <w:separator/>
      </w:r>
    </w:p>
  </w:footnote>
  <w:footnote w:type="continuationSeparator" w:id="0">
    <w:p w14:paraId="743C05A3" w14:textId="77777777" w:rsidR="00533506" w:rsidRDefault="00533506" w:rsidP="00663D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2395759"/>
      <w:docPartObj>
        <w:docPartGallery w:val="Page Numbers (Top of Page)"/>
        <w:docPartUnique/>
      </w:docPartObj>
    </w:sdtPr>
    <w:sdtEndPr>
      <w:rPr>
        <w:noProof/>
      </w:rPr>
    </w:sdtEndPr>
    <w:sdtContent>
      <w:p w14:paraId="011702B7" w14:textId="1EDB20D6" w:rsidR="00663DCF" w:rsidRDefault="00663DCF">
        <w:pPr>
          <w:pStyle w:val="Header"/>
          <w:jc w:val="right"/>
          <w:rPr>
            <w:noProof/>
          </w:rPr>
        </w:pPr>
        <w:r>
          <w:fldChar w:fldCharType="begin"/>
        </w:r>
        <w:r>
          <w:instrText xml:space="preserve"> PAGE   \* MERGEFORMAT </w:instrText>
        </w:r>
        <w:r>
          <w:fldChar w:fldCharType="separate"/>
        </w:r>
        <w:r w:rsidR="00D80A04">
          <w:rPr>
            <w:noProof/>
          </w:rPr>
          <w:t>1</w:t>
        </w:r>
        <w:r>
          <w:rPr>
            <w:noProof/>
          </w:rPr>
          <w:fldChar w:fldCharType="end"/>
        </w:r>
      </w:p>
      <w:p w14:paraId="24402696" w14:textId="6BE9BB1B" w:rsidR="00663DCF" w:rsidRDefault="00663DCF">
        <w:pPr>
          <w:pStyle w:val="Header"/>
          <w:jc w:val="right"/>
          <w:rPr>
            <w:noProof/>
          </w:rPr>
        </w:pPr>
        <w:r>
          <w:rPr>
            <w:noProof/>
          </w:rPr>
          <w:t>HH</w:t>
        </w:r>
        <w:r w:rsidR="00A433A7">
          <w:rPr>
            <w:noProof/>
          </w:rPr>
          <w:t xml:space="preserve"> 561-24</w:t>
        </w:r>
      </w:p>
      <w:p w14:paraId="64CA29A6" w14:textId="214E5C28" w:rsidR="00663DCF" w:rsidRDefault="00D73EEC" w:rsidP="00D73EEC">
        <w:pPr>
          <w:pStyle w:val="Header"/>
          <w:jc w:val="center"/>
        </w:pPr>
        <w:r>
          <w:tab/>
        </w:r>
        <w:r>
          <w:tab/>
          <w:t>HCH 8218/23</w:t>
        </w:r>
      </w:p>
    </w:sdtContent>
  </w:sdt>
  <w:p w14:paraId="51416018" w14:textId="77777777" w:rsidR="00663DCF" w:rsidRDefault="00663DC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311CB"/>
    <w:multiLevelType w:val="hybridMultilevel"/>
    <w:tmpl w:val="E62A7908"/>
    <w:lvl w:ilvl="0" w:tplc="658E9566">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55991938"/>
    <w:multiLevelType w:val="hybridMultilevel"/>
    <w:tmpl w:val="B01EF9E8"/>
    <w:lvl w:ilvl="0" w:tplc="1890C9C2">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0BD"/>
    <w:rsid w:val="000271DF"/>
    <w:rsid w:val="000B3DC9"/>
    <w:rsid w:val="001635C2"/>
    <w:rsid w:val="00265CE9"/>
    <w:rsid w:val="00280941"/>
    <w:rsid w:val="0029699E"/>
    <w:rsid w:val="002E1904"/>
    <w:rsid w:val="00321267"/>
    <w:rsid w:val="00350FB4"/>
    <w:rsid w:val="00364AC9"/>
    <w:rsid w:val="003E50BD"/>
    <w:rsid w:val="004B3783"/>
    <w:rsid w:val="004F30F9"/>
    <w:rsid w:val="005223FD"/>
    <w:rsid w:val="00533506"/>
    <w:rsid w:val="005539E0"/>
    <w:rsid w:val="005C46BA"/>
    <w:rsid w:val="00663DCF"/>
    <w:rsid w:val="00761A2D"/>
    <w:rsid w:val="00807EEB"/>
    <w:rsid w:val="00945640"/>
    <w:rsid w:val="00947983"/>
    <w:rsid w:val="009A692C"/>
    <w:rsid w:val="00A413C7"/>
    <w:rsid w:val="00A433A7"/>
    <w:rsid w:val="00A54B9F"/>
    <w:rsid w:val="00A71892"/>
    <w:rsid w:val="00B30D56"/>
    <w:rsid w:val="00BC79CE"/>
    <w:rsid w:val="00BF0223"/>
    <w:rsid w:val="00D56B30"/>
    <w:rsid w:val="00D73EEC"/>
    <w:rsid w:val="00D80A04"/>
    <w:rsid w:val="00DE71F1"/>
    <w:rsid w:val="00DF13B6"/>
    <w:rsid w:val="00E106A5"/>
    <w:rsid w:val="00E56FB1"/>
    <w:rsid w:val="00EB1A6F"/>
    <w:rsid w:val="00EE70F2"/>
    <w:rsid w:val="00EF29C9"/>
    <w:rsid w:val="00F24DC9"/>
    <w:rsid w:val="00FA3E0F"/>
    <w:rsid w:val="00FE35D5"/>
    <w:rsid w:val="00FF44B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8A3B3"/>
  <w15:chartTrackingRefBased/>
  <w15:docId w15:val="{678CF1B1-9ECF-4E40-AD5C-239600146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50BD"/>
    <w:pPr>
      <w:ind w:left="720"/>
      <w:contextualSpacing/>
    </w:pPr>
  </w:style>
  <w:style w:type="paragraph" w:styleId="NoSpacing">
    <w:name w:val="No Spacing"/>
    <w:uiPriority w:val="1"/>
    <w:qFormat/>
    <w:rsid w:val="000271DF"/>
    <w:pPr>
      <w:keepLines/>
      <w:spacing w:before="100" w:beforeAutospacing="1" w:after="100" w:afterAutospacing="1" w:line="240" w:lineRule="auto"/>
      <w:contextualSpacing/>
      <w:jc w:val="left"/>
    </w:pPr>
    <w:rPr>
      <w:rFonts w:ascii="Times New Roman" w:hAnsi="Times New Roman"/>
      <w:kern w:val="0"/>
      <w:sz w:val="24"/>
      <w:lang w:val="en-US"/>
      <w14:ligatures w14:val="none"/>
    </w:rPr>
  </w:style>
  <w:style w:type="paragraph" w:styleId="Header">
    <w:name w:val="header"/>
    <w:basedOn w:val="Normal"/>
    <w:link w:val="HeaderChar"/>
    <w:uiPriority w:val="99"/>
    <w:unhideWhenUsed/>
    <w:rsid w:val="00663DCF"/>
    <w:pPr>
      <w:tabs>
        <w:tab w:val="center" w:pos="4680"/>
        <w:tab w:val="right" w:pos="9360"/>
      </w:tabs>
      <w:spacing w:line="240" w:lineRule="auto"/>
    </w:pPr>
  </w:style>
  <w:style w:type="character" w:customStyle="1" w:styleId="HeaderChar">
    <w:name w:val="Header Char"/>
    <w:basedOn w:val="DefaultParagraphFont"/>
    <w:link w:val="Header"/>
    <w:uiPriority w:val="99"/>
    <w:rsid w:val="00663DCF"/>
  </w:style>
  <w:style w:type="paragraph" w:styleId="Footer">
    <w:name w:val="footer"/>
    <w:basedOn w:val="Normal"/>
    <w:link w:val="FooterChar"/>
    <w:uiPriority w:val="99"/>
    <w:unhideWhenUsed/>
    <w:rsid w:val="00663DCF"/>
    <w:pPr>
      <w:tabs>
        <w:tab w:val="center" w:pos="4680"/>
        <w:tab w:val="right" w:pos="9360"/>
      </w:tabs>
      <w:spacing w:line="240" w:lineRule="auto"/>
    </w:pPr>
  </w:style>
  <w:style w:type="character" w:customStyle="1" w:styleId="FooterChar">
    <w:name w:val="Footer Char"/>
    <w:basedOn w:val="DefaultParagraphFont"/>
    <w:link w:val="Footer"/>
    <w:uiPriority w:val="99"/>
    <w:rsid w:val="00663D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1682</Words>
  <Characters>9590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Dube-Banda</dc:creator>
  <cp:keywords/>
  <dc:description/>
  <cp:lastModifiedBy>JSC</cp:lastModifiedBy>
  <cp:revision>2</cp:revision>
  <dcterms:created xsi:type="dcterms:W3CDTF">2024-12-06T09:18:00Z</dcterms:created>
  <dcterms:modified xsi:type="dcterms:W3CDTF">2024-12-06T09:18:00Z</dcterms:modified>
</cp:coreProperties>
</file>