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FC2FE3" w14:textId="0DCC63AB" w:rsidR="00C52AEC" w:rsidRDefault="00BD738C" w:rsidP="00C52AEC">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SALTANA ENTEPRISES (PRIVATE) LIMITED </w:t>
      </w:r>
    </w:p>
    <w:p w14:paraId="4CC5CB8A" w14:textId="77777777" w:rsidR="00C52AEC" w:rsidRDefault="00D536CA" w:rsidP="00D536CA">
      <w:pPr>
        <w:spacing w:after="0" w:line="240" w:lineRule="auto"/>
        <w:jc w:val="both"/>
        <w:rPr>
          <w:rFonts w:ascii="Times New Roman" w:hAnsi="Times New Roman" w:cs="Times New Roman"/>
          <w:sz w:val="24"/>
          <w:szCs w:val="24"/>
        </w:rPr>
      </w:pPr>
      <w:r w:rsidRPr="00244E82">
        <w:rPr>
          <w:rFonts w:ascii="Times New Roman" w:hAnsi="Times New Roman" w:cs="Times New Roman"/>
          <w:sz w:val="24"/>
          <w:szCs w:val="24"/>
        </w:rPr>
        <w:t>versus</w:t>
      </w:r>
    </w:p>
    <w:p w14:paraId="5B1E5030" w14:textId="4952A888" w:rsidR="00C52AEC" w:rsidRDefault="00BD738C" w:rsidP="00D536C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BRIGHT GWAFA </w:t>
      </w:r>
    </w:p>
    <w:p w14:paraId="191912BC" w14:textId="77777777" w:rsidR="00C52AEC" w:rsidRDefault="00C52AEC" w:rsidP="00D536CA">
      <w:pPr>
        <w:spacing w:after="0" w:line="240" w:lineRule="auto"/>
        <w:jc w:val="both"/>
        <w:rPr>
          <w:rFonts w:ascii="Times New Roman" w:hAnsi="Times New Roman" w:cs="Times New Roman"/>
          <w:sz w:val="24"/>
          <w:szCs w:val="24"/>
        </w:rPr>
      </w:pPr>
    </w:p>
    <w:p w14:paraId="71F085B8" w14:textId="77777777" w:rsidR="00C52AEC" w:rsidRPr="00244E82" w:rsidRDefault="00C52AEC" w:rsidP="00C52AEC">
      <w:pPr>
        <w:spacing w:after="0" w:line="240" w:lineRule="auto"/>
        <w:jc w:val="both"/>
        <w:rPr>
          <w:rFonts w:ascii="Times New Roman" w:hAnsi="Times New Roman" w:cs="Times New Roman"/>
          <w:sz w:val="24"/>
          <w:szCs w:val="24"/>
        </w:rPr>
      </w:pPr>
    </w:p>
    <w:p w14:paraId="3346D25D" w14:textId="77777777" w:rsidR="00C52AEC" w:rsidRPr="00244E82" w:rsidRDefault="00C52AEC" w:rsidP="00C52AEC">
      <w:pPr>
        <w:pStyle w:val="NoSpacing"/>
        <w:jc w:val="both"/>
        <w:rPr>
          <w:rFonts w:ascii="Times New Roman" w:hAnsi="Times New Roman" w:cs="Times New Roman"/>
          <w:sz w:val="24"/>
          <w:szCs w:val="24"/>
        </w:rPr>
      </w:pPr>
      <w:r w:rsidRPr="00244E82">
        <w:rPr>
          <w:rFonts w:ascii="Times New Roman" w:hAnsi="Times New Roman" w:cs="Times New Roman"/>
          <w:sz w:val="24"/>
          <w:szCs w:val="24"/>
        </w:rPr>
        <w:t>HIGH COURT OF ZIMBABWE</w:t>
      </w:r>
    </w:p>
    <w:p w14:paraId="3F0110A1" w14:textId="4C24FF11" w:rsidR="00C52AEC" w:rsidRPr="003104FB" w:rsidRDefault="0018312C" w:rsidP="00C52AEC">
      <w:pPr>
        <w:pStyle w:val="NoSpacing"/>
        <w:jc w:val="both"/>
        <w:rPr>
          <w:rFonts w:ascii="Times New Roman" w:hAnsi="Times New Roman" w:cs="Times New Roman"/>
          <w:b/>
          <w:bCs/>
          <w:sz w:val="24"/>
          <w:szCs w:val="24"/>
        </w:rPr>
      </w:pPr>
      <w:r w:rsidRPr="003104FB">
        <w:rPr>
          <w:rFonts w:ascii="Times New Roman" w:hAnsi="Times New Roman" w:cs="Times New Roman"/>
          <w:b/>
          <w:bCs/>
          <w:sz w:val="24"/>
          <w:szCs w:val="24"/>
        </w:rPr>
        <w:t>MUSITHU J</w:t>
      </w:r>
    </w:p>
    <w:p w14:paraId="26E7B7F9" w14:textId="406A432B" w:rsidR="00C52AEC" w:rsidRPr="00244E82" w:rsidRDefault="00C52AEC" w:rsidP="00C52AEC">
      <w:pPr>
        <w:pStyle w:val="NoSpacing"/>
        <w:jc w:val="both"/>
        <w:rPr>
          <w:rFonts w:ascii="Times New Roman" w:hAnsi="Times New Roman" w:cs="Times New Roman"/>
          <w:sz w:val="24"/>
          <w:szCs w:val="24"/>
        </w:rPr>
      </w:pPr>
      <w:r w:rsidRPr="00244E82">
        <w:rPr>
          <w:rFonts w:ascii="Times New Roman" w:hAnsi="Times New Roman" w:cs="Times New Roman"/>
          <w:sz w:val="24"/>
          <w:szCs w:val="24"/>
        </w:rPr>
        <w:t>HARARE</w:t>
      </w:r>
      <w:r w:rsidR="00D536CA">
        <w:rPr>
          <w:rFonts w:ascii="Times New Roman" w:hAnsi="Times New Roman" w:cs="Times New Roman"/>
          <w:sz w:val="24"/>
          <w:szCs w:val="24"/>
        </w:rPr>
        <w:t>,</w:t>
      </w:r>
      <w:r>
        <w:rPr>
          <w:rFonts w:ascii="Times New Roman" w:hAnsi="Times New Roman" w:cs="Times New Roman"/>
          <w:sz w:val="24"/>
          <w:szCs w:val="24"/>
        </w:rPr>
        <w:t xml:space="preserve"> </w:t>
      </w:r>
      <w:r w:rsidR="00BD738C">
        <w:rPr>
          <w:rFonts w:ascii="Times New Roman" w:hAnsi="Times New Roman" w:cs="Times New Roman"/>
          <w:sz w:val="24"/>
          <w:szCs w:val="24"/>
        </w:rPr>
        <w:t xml:space="preserve">19 January 2024 </w:t>
      </w:r>
      <w:r w:rsidR="00D536CA">
        <w:rPr>
          <w:rFonts w:ascii="Times New Roman" w:hAnsi="Times New Roman" w:cs="Times New Roman"/>
          <w:sz w:val="24"/>
          <w:szCs w:val="24"/>
        </w:rPr>
        <w:t>&amp;</w:t>
      </w:r>
      <w:r w:rsidR="00CF3EC2">
        <w:rPr>
          <w:rFonts w:ascii="Times New Roman" w:hAnsi="Times New Roman" w:cs="Times New Roman"/>
          <w:sz w:val="24"/>
          <w:szCs w:val="24"/>
        </w:rPr>
        <w:t xml:space="preserve"> </w:t>
      </w:r>
      <w:r w:rsidR="00353E58">
        <w:rPr>
          <w:rFonts w:ascii="Times New Roman" w:hAnsi="Times New Roman" w:cs="Times New Roman"/>
          <w:sz w:val="24"/>
          <w:szCs w:val="24"/>
        </w:rPr>
        <w:t>20</w:t>
      </w:r>
      <w:r w:rsidR="00CF3EC2">
        <w:rPr>
          <w:rFonts w:ascii="Times New Roman" w:hAnsi="Times New Roman" w:cs="Times New Roman"/>
          <w:sz w:val="24"/>
          <w:szCs w:val="24"/>
        </w:rPr>
        <w:t xml:space="preserve"> </w:t>
      </w:r>
      <w:r w:rsidR="00BD738C">
        <w:rPr>
          <w:rFonts w:ascii="Times New Roman" w:hAnsi="Times New Roman" w:cs="Times New Roman"/>
          <w:sz w:val="24"/>
          <w:szCs w:val="24"/>
        </w:rPr>
        <w:t xml:space="preserve">August </w:t>
      </w:r>
      <w:r w:rsidR="00CF3EC2">
        <w:rPr>
          <w:rFonts w:ascii="Times New Roman" w:hAnsi="Times New Roman" w:cs="Times New Roman"/>
          <w:sz w:val="24"/>
          <w:szCs w:val="24"/>
        </w:rPr>
        <w:t>202</w:t>
      </w:r>
      <w:r w:rsidR="00873D34">
        <w:rPr>
          <w:rFonts w:ascii="Times New Roman" w:hAnsi="Times New Roman" w:cs="Times New Roman"/>
          <w:sz w:val="24"/>
          <w:szCs w:val="24"/>
        </w:rPr>
        <w:t>4</w:t>
      </w:r>
    </w:p>
    <w:p w14:paraId="7C10A8A5" w14:textId="77777777" w:rsidR="003104FB" w:rsidRDefault="003104FB" w:rsidP="003104FB">
      <w:pPr>
        <w:tabs>
          <w:tab w:val="left" w:pos="1900"/>
        </w:tabs>
        <w:spacing w:after="0" w:line="240" w:lineRule="auto"/>
        <w:jc w:val="both"/>
        <w:rPr>
          <w:rFonts w:ascii="Times New Roman" w:hAnsi="Times New Roman" w:cs="Times New Roman"/>
          <w:b/>
          <w:sz w:val="24"/>
          <w:szCs w:val="24"/>
        </w:rPr>
      </w:pPr>
    </w:p>
    <w:p w14:paraId="228989E0" w14:textId="6717186B" w:rsidR="00C52AEC" w:rsidRDefault="00C52AEC" w:rsidP="003104FB">
      <w:pPr>
        <w:tabs>
          <w:tab w:val="left" w:pos="190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117B159E" w14:textId="2FF8CB0C" w:rsidR="00C52AEC" w:rsidRPr="00244E82" w:rsidRDefault="00D536CA" w:rsidP="003104F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Opposed </w:t>
      </w:r>
      <w:r w:rsidR="00C6684C">
        <w:rPr>
          <w:rFonts w:ascii="Times New Roman" w:hAnsi="Times New Roman" w:cs="Times New Roman"/>
          <w:b/>
          <w:sz w:val="24"/>
          <w:szCs w:val="24"/>
        </w:rPr>
        <w:t>matter</w:t>
      </w:r>
      <w:r w:rsidR="00C52AEC" w:rsidRPr="00244E82">
        <w:rPr>
          <w:rFonts w:ascii="Times New Roman" w:hAnsi="Times New Roman" w:cs="Times New Roman"/>
          <w:b/>
          <w:sz w:val="24"/>
          <w:szCs w:val="24"/>
        </w:rPr>
        <w:t xml:space="preserve"> </w:t>
      </w:r>
      <w:r w:rsidR="00C6684C">
        <w:rPr>
          <w:rFonts w:ascii="Times New Roman" w:hAnsi="Times New Roman" w:cs="Times New Roman"/>
          <w:b/>
          <w:sz w:val="24"/>
          <w:szCs w:val="24"/>
        </w:rPr>
        <w:t xml:space="preserve">based on a statement of agreed facts- </w:t>
      </w:r>
      <w:r w:rsidR="00C6684C" w:rsidRPr="00C6684C">
        <w:rPr>
          <w:rFonts w:ascii="Times New Roman" w:hAnsi="Times New Roman" w:cs="Times New Roman"/>
          <w:b/>
          <w:i/>
          <w:iCs/>
          <w:sz w:val="24"/>
          <w:szCs w:val="24"/>
        </w:rPr>
        <w:t>Rei vindicatio</w:t>
      </w:r>
      <w:r w:rsidR="00C6684C">
        <w:rPr>
          <w:rFonts w:ascii="Times New Roman" w:hAnsi="Times New Roman" w:cs="Times New Roman"/>
          <w:b/>
          <w:sz w:val="24"/>
          <w:szCs w:val="24"/>
        </w:rPr>
        <w:t xml:space="preserve">. </w:t>
      </w:r>
    </w:p>
    <w:p w14:paraId="39F90D90" w14:textId="77777777" w:rsidR="00C52AEC" w:rsidRDefault="00C52AEC" w:rsidP="00C52AEC">
      <w:pPr>
        <w:pStyle w:val="NoSpacing"/>
        <w:jc w:val="both"/>
        <w:rPr>
          <w:rFonts w:ascii="Times New Roman" w:hAnsi="Times New Roman" w:cs="Times New Roman"/>
          <w:i/>
          <w:sz w:val="24"/>
          <w:szCs w:val="24"/>
        </w:rPr>
      </w:pPr>
    </w:p>
    <w:p w14:paraId="0FE55B9A" w14:textId="77777777" w:rsidR="003104FB" w:rsidRPr="002C6AB0" w:rsidRDefault="003104FB" w:rsidP="00C52AEC">
      <w:pPr>
        <w:pStyle w:val="NoSpacing"/>
        <w:jc w:val="both"/>
        <w:rPr>
          <w:rFonts w:ascii="Times New Roman" w:hAnsi="Times New Roman" w:cs="Times New Roman"/>
          <w:i/>
          <w:sz w:val="24"/>
          <w:szCs w:val="24"/>
        </w:rPr>
      </w:pPr>
    </w:p>
    <w:p w14:paraId="228A2BE0" w14:textId="3BC0990B" w:rsidR="00C52AEC" w:rsidRPr="002C6AB0" w:rsidRDefault="001A1DF9" w:rsidP="00C52AEC">
      <w:pPr>
        <w:pStyle w:val="NoSpacing"/>
        <w:jc w:val="both"/>
        <w:rPr>
          <w:rFonts w:ascii="Times New Roman" w:hAnsi="Times New Roman" w:cs="Times New Roman"/>
          <w:i/>
          <w:sz w:val="24"/>
          <w:szCs w:val="24"/>
        </w:rPr>
      </w:pPr>
      <w:r>
        <w:rPr>
          <w:rFonts w:ascii="Times New Roman" w:hAnsi="Times New Roman" w:cs="Times New Roman"/>
          <w:i/>
          <w:sz w:val="24"/>
          <w:szCs w:val="24"/>
        </w:rPr>
        <w:t>J Koto</w:t>
      </w:r>
      <w:r w:rsidR="00D536CA">
        <w:rPr>
          <w:rFonts w:ascii="Times New Roman" w:hAnsi="Times New Roman" w:cs="Times New Roman"/>
          <w:i/>
          <w:sz w:val="24"/>
          <w:szCs w:val="24"/>
        </w:rPr>
        <w:t>,</w:t>
      </w:r>
      <w:r w:rsidR="00C52AEC">
        <w:rPr>
          <w:rFonts w:ascii="Times New Roman" w:hAnsi="Times New Roman" w:cs="Times New Roman"/>
          <w:i/>
          <w:sz w:val="24"/>
          <w:szCs w:val="24"/>
        </w:rPr>
        <w:t xml:space="preserve"> </w:t>
      </w:r>
      <w:r w:rsidR="00C52AEC" w:rsidRPr="00D536CA">
        <w:rPr>
          <w:rFonts w:ascii="Times New Roman" w:hAnsi="Times New Roman" w:cs="Times New Roman"/>
          <w:sz w:val="24"/>
          <w:szCs w:val="24"/>
        </w:rPr>
        <w:t xml:space="preserve">for the </w:t>
      </w:r>
      <w:r>
        <w:rPr>
          <w:rFonts w:ascii="Times New Roman" w:hAnsi="Times New Roman" w:cs="Times New Roman"/>
          <w:sz w:val="24"/>
          <w:szCs w:val="24"/>
        </w:rPr>
        <w:t xml:space="preserve">plaintiff </w:t>
      </w:r>
    </w:p>
    <w:p w14:paraId="0FA2249C" w14:textId="067A6EEA" w:rsidR="00C52AEC" w:rsidRPr="00873D34" w:rsidRDefault="001A1DF9" w:rsidP="00C52AEC">
      <w:pPr>
        <w:pStyle w:val="NoSpacing"/>
        <w:jc w:val="both"/>
        <w:rPr>
          <w:rFonts w:ascii="Times New Roman" w:hAnsi="Times New Roman" w:cs="Times New Roman"/>
          <w:i/>
          <w:sz w:val="24"/>
          <w:szCs w:val="24"/>
        </w:rPr>
      </w:pPr>
      <w:r>
        <w:rPr>
          <w:rFonts w:ascii="Times New Roman" w:hAnsi="Times New Roman" w:cs="Times New Roman"/>
          <w:i/>
          <w:sz w:val="24"/>
          <w:szCs w:val="24"/>
        </w:rPr>
        <w:t>E Jera</w:t>
      </w:r>
      <w:r w:rsidR="00D536CA">
        <w:rPr>
          <w:rFonts w:ascii="Times New Roman" w:hAnsi="Times New Roman" w:cs="Times New Roman"/>
          <w:i/>
          <w:sz w:val="24"/>
          <w:szCs w:val="24"/>
        </w:rPr>
        <w:t>,</w:t>
      </w:r>
      <w:r w:rsidR="00C52AEC" w:rsidRPr="002C6AB0">
        <w:rPr>
          <w:rFonts w:ascii="Times New Roman" w:hAnsi="Times New Roman" w:cs="Times New Roman"/>
          <w:i/>
          <w:sz w:val="24"/>
          <w:szCs w:val="24"/>
        </w:rPr>
        <w:t xml:space="preserve"> </w:t>
      </w:r>
      <w:r w:rsidR="00C52AEC" w:rsidRPr="00D536CA">
        <w:rPr>
          <w:rFonts w:ascii="Times New Roman" w:hAnsi="Times New Roman" w:cs="Times New Roman"/>
          <w:sz w:val="24"/>
          <w:szCs w:val="24"/>
        </w:rPr>
        <w:t xml:space="preserve">for the </w:t>
      </w:r>
      <w:r>
        <w:rPr>
          <w:rFonts w:ascii="Times New Roman" w:hAnsi="Times New Roman" w:cs="Times New Roman"/>
          <w:sz w:val="24"/>
          <w:szCs w:val="24"/>
        </w:rPr>
        <w:t xml:space="preserve">defendant </w:t>
      </w:r>
    </w:p>
    <w:p w14:paraId="21BD448C" w14:textId="77777777" w:rsidR="009D4306" w:rsidRDefault="009D4306" w:rsidP="00873D34">
      <w:pPr>
        <w:spacing w:line="360" w:lineRule="auto"/>
        <w:jc w:val="both"/>
        <w:rPr>
          <w:rFonts w:ascii="Times New Roman" w:hAnsi="Times New Roman" w:cs="Times New Roman"/>
          <w:b/>
          <w:sz w:val="24"/>
          <w:szCs w:val="24"/>
        </w:rPr>
      </w:pPr>
    </w:p>
    <w:p w14:paraId="44A47E47" w14:textId="0A3B851D" w:rsidR="0046353C" w:rsidRDefault="00C52AEC" w:rsidP="008A0D59">
      <w:pPr>
        <w:spacing w:after="0" w:line="360" w:lineRule="auto"/>
        <w:ind w:firstLine="720"/>
        <w:jc w:val="both"/>
        <w:rPr>
          <w:rFonts w:ascii="Times New Roman" w:hAnsi="Times New Roman" w:cs="Times New Roman"/>
          <w:sz w:val="24"/>
          <w:szCs w:val="24"/>
        </w:rPr>
      </w:pPr>
      <w:r w:rsidRPr="003104FB">
        <w:rPr>
          <w:rFonts w:ascii="Times New Roman" w:hAnsi="Times New Roman" w:cs="Times New Roman"/>
          <w:bCs/>
          <w:sz w:val="24"/>
          <w:szCs w:val="24"/>
        </w:rPr>
        <w:t>MU</w:t>
      </w:r>
      <w:r w:rsidR="00873D34" w:rsidRPr="003104FB">
        <w:rPr>
          <w:rFonts w:ascii="Times New Roman" w:hAnsi="Times New Roman" w:cs="Times New Roman"/>
          <w:bCs/>
          <w:sz w:val="24"/>
          <w:szCs w:val="24"/>
        </w:rPr>
        <w:t>SITHU</w:t>
      </w:r>
      <w:r w:rsidRPr="003104FB">
        <w:rPr>
          <w:rFonts w:ascii="Times New Roman" w:hAnsi="Times New Roman" w:cs="Times New Roman"/>
          <w:bCs/>
          <w:sz w:val="24"/>
          <w:szCs w:val="24"/>
        </w:rPr>
        <w:t xml:space="preserve"> J:</w:t>
      </w:r>
      <w:r w:rsidR="00C875BD">
        <w:rPr>
          <w:rFonts w:ascii="Times New Roman" w:hAnsi="Times New Roman" w:cs="Times New Roman"/>
          <w:b/>
          <w:sz w:val="24"/>
          <w:szCs w:val="24"/>
        </w:rPr>
        <w:t xml:space="preserve"> </w:t>
      </w:r>
      <w:r w:rsidR="00873D34">
        <w:rPr>
          <w:rFonts w:ascii="Times New Roman" w:hAnsi="Times New Roman" w:cs="Times New Roman"/>
          <w:sz w:val="24"/>
          <w:szCs w:val="24"/>
        </w:rPr>
        <w:t>Th</w:t>
      </w:r>
      <w:r w:rsidR="0046353C">
        <w:rPr>
          <w:rFonts w:ascii="Times New Roman" w:hAnsi="Times New Roman" w:cs="Times New Roman"/>
          <w:sz w:val="24"/>
          <w:szCs w:val="24"/>
        </w:rPr>
        <w:t xml:space="preserve">e history of this matter </w:t>
      </w:r>
      <w:r w:rsidR="00985D3C">
        <w:rPr>
          <w:rFonts w:ascii="Times New Roman" w:hAnsi="Times New Roman" w:cs="Times New Roman"/>
          <w:sz w:val="24"/>
          <w:szCs w:val="24"/>
        </w:rPr>
        <w:t xml:space="preserve">is </w:t>
      </w:r>
      <w:r w:rsidR="0046353C">
        <w:rPr>
          <w:rFonts w:ascii="Times New Roman" w:hAnsi="Times New Roman" w:cs="Times New Roman"/>
          <w:sz w:val="24"/>
          <w:szCs w:val="24"/>
        </w:rPr>
        <w:t xml:space="preserve">long and circuitous. At the centre of the dispute is a property known as stand number 7874 Belvedere, Harare (the property). On 3 October 2019, the plaintiff instituted summons proceedings for the eviction of the defendant and all those claiming occupation through him from the property. The defendant also sought an order of costs against the defendant on the legal practitioner and client scale. The matter went </w:t>
      </w:r>
      <w:r w:rsidR="00985D3C">
        <w:rPr>
          <w:rFonts w:ascii="Times New Roman" w:hAnsi="Times New Roman" w:cs="Times New Roman"/>
          <w:sz w:val="24"/>
          <w:szCs w:val="24"/>
        </w:rPr>
        <w:t>to</w:t>
      </w:r>
      <w:r w:rsidR="0046353C">
        <w:rPr>
          <w:rFonts w:ascii="Times New Roman" w:hAnsi="Times New Roman" w:cs="Times New Roman"/>
          <w:sz w:val="24"/>
          <w:szCs w:val="24"/>
        </w:rPr>
        <w:t xml:space="preserve"> trial before </w:t>
      </w:r>
      <w:r w:rsidR="003104FB" w:rsidRPr="003104FB">
        <w:rPr>
          <w:rFonts w:ascii="Times New Roman" w:hAnsi="Times New Roman" w:cs="Times New Roman"/>
          <w:smallCaps/>
          <w:sz w:val="24"/>
          <w:szCs w:val="24"/>
        </w:rPr>
        <w:t>Chirawu Mugomba J</w:t>
      </w:r>
      <w:r w:rsidR="003104FB">
        <w:rPr>
          <w:rFonts w:ascii="Times New Roman" w:hAnsi="Times New Roman" w:cs="Times New Roman"/>
          <w:sz w:val="24"/>
          <w:szCs w:val="24"/>
        </w:rPr>
        <w:t xml:space="preserve"> </w:t>
      </w:r>
      <w:r w:rsidR="0046353C">
        <w:rPr>
          <w:rFonts w:ascii="Times New Roman" w:hAnsi="Times New Roman" w:cs="Times New Roman"/>
          <w:sz w:val="24"/>
          <w:szCs w:val="24"/>
        </w:rPr>
        <w:t xml:space="preserve">between 21 July and 16 August 2021. In </w:t>
      </w:r>
      <w:r w:rsidR="00985D3C">
        <w:rPr>
          <w:rFonts w:ascii="Times New Roman" w:hAnsi="Times New Roman" w:cs="Times New Roman"/>
          <w:sz w:val="24"/>
          <w:szCs w:val="24"/>
        </w:rPr>
        <w:t xml:space="preserve">a </w:t>
      </w:r>
      <w:r w:rsidR="0046353C">
        <w:rPr>
          <w:rFonts w:ascii="Times New Roman" w:hAnsi="Times New Roman" w:cs="Times New Roman"/>
          <w:sz w:val="24"/>
          <w:szCs w:val="24"/>
        </w:rPr>
        <w:t xml:space="preserve">judgment under HH 417/22 handed down on 16 August 2021, the judge dismissed the plaintiff’s claim with costs. The plaintiff was dissatisfied with the dismissal of its claim and appealed to the Supreme Court under SC 309/21. </w:t>
      </w:r>
      <w:r w:rsidR="008A0D59">
        <w:rPr>
          <w:rFonts w:ascii="Times New Roman" w:hAnsi="Times New Roman" w:cs="Times New Roman"/>
          <w:sz w:val="24"/>
          <w:szCs w:val="24"/>
        </w:rPr>
        <w:t xml:space="preserve">On 19 July 2022, the Supreme Court granted an order by consent allowing the appeal with each party bearing its own costs of suit. The judgment of this court was set aside with the matter being remitted to this court for a new trial before a different judge. </w:t>
      </w:r>
    </w:p>
    <w:p w14:paraId="78859E02" w14:textId="4A8C9A27" w:rsidR="0057490A" w:rsidRDefault="008A0D59" w:rsidP="005749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order by consent from the Supreme Court did not give reasons for the setting aside of the judgment and the remittal of the matter. </w:t>
      </w:r>
      <w:r w:rsidR="0057490A">
        <w:rPr>
          <w:rFonts w:ascii="Times New Roman" w:hAnsi="Times New Roman" w:cs="Times New Roman"/>
          <w:sz w:val="24"/>
          <w:szCs w:val="24"/>
        </w:rPr>
        <w:t>However,</w:t>
      </w:r>
      <w:r>
        <w:rPr>
          <w:rFonts w:ascii="Times New Roman" w:hAnsi="Times New Roman" w:cs="Times New Roman"/>
          <w:sz w:val="24"/>
          <w:szCs w:val="24"/>
        </w:rPr>
        <w:t xml:space="preserve"> according to the </w:t>
      </w:r>
      <w:r w:rsidR="0057490A">
        <w:rPr>
          <w:rFonts w:ascii="Times New Roman" w:hAnsi="Times New Roman" w:cs="Times New Roman"/>
          <w:sz w:val="24"/>
          <w:szCs w:val="24"/>
        </w:rPr>
        <w:t>parties’</w:t>
      </w:r>
      <w:r>
        <w:rPr>
          <w:rFonts w:ascii="Times New Roman" w:hAnsi="Times New Roman" w:cs="Times New Roman"/>
          <w:sz w:val="24"/>
          <w:szCs w:val="24"/>
        </w:rPr>
        <w:t xml:space="preserve"> counsels, </w:t>
      </w:r>
      <w:r w:rsidR="0057490A">
        <w:rPr>
          <w:rFonts w:ascii="Times New Roman" w:hAnsi="Times New Roman" w:cs="Times New Roman"/>
          <w:sz w:val="24"/>
          <w:szCs w:val="24"/>
        </w:rPr>
        <w:t>the reason for the setting aside of the judgment and remittal of the matter was that the court had</w:t>
      </w:r>
      <w:r w:rsidR="00985D3C">
        <w:rPr>
          <w:rFonts w:ascii="Times New Roman" w:hAnsi="Times New Roman" w:cs="Times New Roman"/>
          <w:sz w:val="24"/>
          <w:szCs w:val="24"/>
        </w:rPr>
        <w:t>,</w:t>
      </w:r>
      <w:r w:rsidR="0057490A">
        <w:rPr>
          <w:rFonts w:ascii="Times New Roman" w:hAnsi="Times New Roman" w:cs="Times New Roman"/>
          <w:sz w:val="24"/>
          <w:szCs w:val="24"/>
        </w:rPr>
        <w:t xml:space="preserve"> in its determination of the matter relied upon an issue that had not been referred to trial without inviting the parties to make submissions on the point. </w:t>
      </w:r>
    </w:p>
    <w:p w14:paraId="699D66A7" w14:textId="65995848" w:rsidR="008A0D59" w:rsidRDefault="0057490A" w:rsidP="000B0A5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matter was placed before me based on a statement of agreed facts, with the parties agreeing to rely on the evidence already placed on record during the trial before </w:t>
      </w:r>
      <w:r w:rsidR="003104FB" w:rsidRPr="003104FB">
        <w:rPr>
          <w:rFonts w:ascii="Times New Roman" w:hAnsi="Times New Roman" w:cs="Times New Roman"/>
          <w:smallCaps/>
          <w:sz w:val="24"/>
          <w:szCs w:val="24"/>
        </w:rPr>
        <w:t>Chirawu-Mugomba J</w:t>
      </w:r>
      <w:r>
        <w:rPr>
          <w:rFonts w:ascii="Times New Roman" w:hAnsi="Times New Roman" w:cs="Times New Roman"/>
          <w:sz w:val="24"/>
          <w:szCs w:val="24"/>
        </w:rPr>
        <w:t>, in the disposal of the matter. Since the matter was no</w:t>
      </w:r>
      <w:r w:rsidR="00985D3C">
        <w:rPr>
          <w:rFonts w:ascii="Times New Roman" w:hAnsi="Times New Roman" w:cs="Times New Roman"/>
          <w:sz w:val="24"/>
          <w:szCs w:val="24"/>
        </w:rPr>
        <w:t>t</w:t>
      </w:r>
      <w:r>
        <w:rPr>
          <w:rFonts w:ascii="Times New Roman" w:hAnsi="Times New Roman" w:cs="Times New Roman"/>
          <w:sz w:val="24"/>
          <w:szCs w:val="24"/>
        </w:rPr>
        <w:t xml:space="preserve"> proceeding to trial as no fresh evidence was required, the parties agreed to file heads of argument in support of their </w:t>
      </w:r>
      <w:r>
        <w:rPr>
          <w:rFonts w:ascii="Times New Roman" w:hAnsi="Times New Roman" w:cs="Times New Roman"/>
          <w:sz w:val="24"/>
          <w:szCs w:val="24"/>
        </w:rPr>
        <w:lastRenderedPageBreak/>
        <w:t xml:space="preserve">respective cases.  The parties however agreed on a new set of issues for determination which </w:t>
      </w:r>
      <w:r w:rsidR="003104FB">
        <w:rPr>
          <w:rFonts w:ascii="Times New Roman" w:hAnsi="Times New Roman" w:cs="Times New Roman"/>
          <w:sz w:val="24"/>
          <w:szCs w:val="24"/>
        </w:rPr>
        <w:t>I</w:t>
      </w:r>
      <w:r>
        <w:rPr>
          <w:rFonts w:ascii="Times New Roman" w:hAnsi="Times New Roman" w:cs="Times New Roman"/>
          <w:sz w:val="24"/>
          <w:szCs w:val="24"/>
        </w:rPr>
        <w:t xml:space="preserve"> shall relate to latter in the judgment. </w:t>
      </w:r>
      <w:r w:rsidR="00985D3C">
        <w:rPr>
          <w:rFonts w:ascii="Times New Roman" w:hAnsi="Times New Roman" w:cs="Times New Roman"/>
          <w:sz w:val="24"/>
          <w:szCs w:val="24"/>
        </w:rPr>
        <w:t>Considering</w:t>
      </w:r>
      <w:r w:rsidR="00120710">
        <w:rPr>
          <w:rFonts w:ascii="Times New Roman" w:hAnsi="Times New Roman" w:cs="Times New Roman"/>
          <w:sz w:val="24"/>
          <w:szCs w:val="24"/>
        </w:rPr>
        <w:t xml:space="preserve"> the parties’ decision to rely on the evidence placed on record before </w:t>
      </w:r>
      <w:r w:rsidR="003104FB" w:rsidRPr="003104FB">
        <w:rPr>
          <w:rFonts w:ascii="Times New Roman" w:hAnsi="Times New Roman" w:cs="Times New Roman"/>
          <w:smallCaps/>
          <w:sz w:val="24"/>
          <w:szCs w:val="24"/>
        </w:rPr>
        <w:t>Chirawu-Mugomba J</w:t>
      </w:r>
      <w:r w:rsidR="00120710">
        <w:rPr>
          <w:rFonts w:ascii="Times New Roman" w:hAnsi="Times New Roman" w:cs="Times New Roman"/>
          <w:sz w:val="24"/>
          <w:szCs w:val="24"/>
        </w:rPr>
        <w:t xml:space="preserve">, I shall relate to the evidence as summarized in setting out the brief background to the matter. Where necessary, I will also have recourse to the bundles of documents which the parties agreed to stand by.  </w:t>
      </w:r>
    </w:p>
    <w:p w14:paraId="40AACACD" w14:textId="4234D236" w:rsidR="00873D34" w:rsidRPr="003104FB" w:rsidRDefault="000B0A5A" w:rsidP="00D207AA">
      <w:pPr>
        <w:spacing w:after="0" w:line="360" w:lineRule="auto"/>
        <w:jc w:val="both"/>
        <w:rPr>
          <w:rFonts w:ascii="Times New Roman" w:hAnsi="Times New Roman" w:cs="Times New Roman"/>
          <w:b/>
          <w:bCs/>
          <w:sz w:val="24"/>
          <w:szCs w:val="24"/>
          <w:u w:val="single"/>
        </w:rPr>
      </w:pPr>
      <w:r w:rsidRPr="003104FB">
        <w:rPr>
          <w:rFonts w:ascii="Times New Roman" w:hAnsi="Times New Roman" w:cs="Times New Roman"/>
          <w:b/>
          <w:bCs/>
          <w:sz w:val="24"/>
          <w:szCs w:val="24"/>
          <w:u w:val="single"/>
        </w:rPr>
        <w:t>Background to t</w:t>
      </w:r>
      <w:r w:rsidR="00D207AA" w:rsidRPr="003104FB">
        <w:rPr>
          <w:rFonts w:ascii="Times New Roman" w:hAnsi="Times New Roman" w:cs="Times New Roman"/>
          <w:b/>
          <w:bCs/>
          <w:sz w:val="24"/>
          <w:szCs w:val="24"/>
          <w:u w:val="single"/>
        </w:rPr>
        <w:t xml:space="preserve">he </w:t>
      </w:r>
      <w:r w:rsidR="00873D34" w:rsidRPr="003104FB">
        <w:rPr>
          <w:rFonts w:ascii="Times New Roman" w:hAnsi="Times New Roman" w:cs="Times New Roman"/>
          <w:b/>
          <w:bCs/>
          <w:sz w:val="24"/>
          <w:szCs w:val="24"/>
          <w:u w:val="single"/>
        </w:rPr>
        <w:t xml:space="preserve">Applicant’s </w:t>
      </w:r>
      <w:r w:rsidR="00D207AA" w:rsidRPr="003104FB">
        <w:rPr>
          <w:rFonts w:ascii="Times New Roman" w:hAnsi="Times New Roman" w:cs="Times New Roman"/>
          <w:b/>
          <w:bCs/>
          <w:sz w:val="24"/>
          <w:szCs w:val="24"/>
          <w:u w:val="single"/>
        </w:rPr>
        <w:t>C</w:t>
      </w:r>
      <w:r w:rsidR="00873D34" w:rsidRPr="003104FB">
        <w:rPr>
          <w:rFonts w:ascii="Times New Roman" w:hAnsi="Times New Roman" w:cs="Times New Roman"/>
          <w:b/>
          <w:bCs/>
          <w:sz w:val="24"/>
          <w:szCs w:val="24"/>
          <w:u w:val="single"/>
        </w:rPr>
        <w:t>ase</w:t>
      </w:r>
    </w:p>
    <w:p w14:paraId="36D9485B" w14:textId="05C88BC0" w:rsidR="007C44E4" w:rsidRDefault="000B0A5A" w:rsidP="00D207AA">
      <w:pPr>
        <w:spacing w:after="0" w:line="360" w:lineRule="auto"/>
        <w:jc w:val="both"/>
        <w:rPr>
          <w:rFonts w:ascii="Times New Roman" w:hAnsi="Times New Roman" w:cs="Times New Roman"/>
          <w:sz w:val="24"/>
          <w:szCs w:val="24"/>
        </w:rPr>
      </w:pPr>
      <w:r w:rsidRPr="000B0A5A">
        <w:rPr>
          <w:rFonts w:ascii="Times New Roman" w:hAnsi="Times New Roman" w:cs="Times New Roman"/>
          <w:sz w:val="24"/>
          <w:szCs w:val="24"/>
        </w:rPr>
        <w:tab/>
        <w:t xml:space="preserve">The </w:t>
      </w:r>
      <w:r>
        <w:rPr>
          <w:rFonts w:ascii="Times New Roman" w:hAnsi="Times New Roman" w:cs="Times New Roman"/>
          <w:sz w:val="24"/>
          <w:szCs w:val="24"/>
        </w:rPr>
        <w:t xml:space="preserve">plaintiff’s case is that </w:t>
      </w:r>
      <w:r w:rsidR="00D86E87">
        <w:rPr>
          <w:rFonts w:ascii="Times New Roman" w:hAnsi="Times New Roman" w:cs="Times New Roman"/>
          <w:sz w:val="24"/>
          <w:szCs w:val="24"/>
        </w:rPr>
        <w:t xml:space="preserve">in 2002, </w:t>
      </w:r>
      <w:r w:rsidR="00C344FB">
        <w:rPr>
          <w:rFonts w:ascii="Times New Roman" w:hAnsi="Times New Roman" w:cs="Times New Roman"/>
          <w:sz w:val="24"/>
          <w:szCs w:val="24"/>
        </w:rPr>
        <w:t xml:space="preserve">it was allocated </w:t>
      </w:r>
      <w:r w:rsidR="00D86E87">
        <w:rPr>
          <w:rFonts w:ascii="Times New Roman" w:hAnsi="Times New Roman" w:cs="Times New Roman"/>
          <w:sz w:val="24"/>
          <w:szCs w:val="24"/>
        </w:rPr>
        <w:t xml:space="preserve">a piece of land by the City of Harare to develop and sell stands to willing buyers. On 10 September 2002, the plaintiff sold the property to one Kavande, who </w:t>
      </w:r>
      <w:r w:rsidR="00D7467D">
        <w:rPr>
          <w:rFonts w:ascii="Times New Roman" w:hAnsi="Times New Roman" w:cs="Times New Roman"/>
          <w:sz w:val="24"/>
          <w:szCs w:val="24"/>
        </w:rPr>
        <w:t>later</w:t>
      </w:r>
      <w:r w:rsidR="00D86E87">
        <w:rPr>
          <w:rFonts w:ascii="Times New Roman" w:hAnsi="Times New Roman" w:cs="Times New Roman"/>
          <w:sz w:val="24"/>
          <w:szCs w:val="24"/>
        </w:rPr>
        <w:t xml:space="preserve"> failed to pay the full purchase price within the stipulated period thereby breaching the agreement of sale. </w:t>
      </w:r>
      <w:r w:rsidR="00500D86">
        <w:rPr>
          <w:rFonts w:ascii="Times New Roman" w:hAnsi="Times New Roman" w:cs="Times New Roman"/>
          <w:sz w:val="24"/>
          <w:szCs w:val="24"/>
        </w:rPr>
        <w:t>Borm Real Estate (Borm), which was acting as the plaintiff’s agent allegedly cancelled the agreement of sale and repossessed the property from Kavande. Th</w:t>
      </w:r>
      <w:r w:rsidR="00985D3C">
        <w:rPr>
          <w:rFonts w:ascii="Times New Roman" w:hAnsi="Times New Roman" w:cs="Times New Roman"/>
          <w:sz w:val="24"/>
          <w:szCs w:val="24"/>
        </w:rPr>
        <w:t>is</w:t>
      </w:r>
      <w:r w:rsidR="00500D86">
        <w:rPr>
          <w:rFonts w:ascii="Times New Roman" w:hAnsi="Times New Roman" w:cs="Times New Roman"/>
          <w:sz w:val="24"/>
          <w:szCs w:val="24"/>
        </w:rPr>
        <w:t xml:space="preserve"> was done </w:t>
      </w:r>
      <w:r w:rsidR="00985D3C">
        <w:rPr>
          <w:rFonts w:ascii="Times New Roman" w:hAnsi="Times New Roman" w:cs="Times New Roman"/>
          <w:sz w:val="24"/>
          <w:szCs w:val="24"/>
        </w:rPr>
        <w:t xml:space="preserve">firstly </w:t>
      </w:r>
      <w:r w:rsidR="00500D86">
        <w:rPr>
          <w:rFonts w:ascii="Times New Roman" w:hAnsi="Times New Roman" w:cs="Times New Roman"/>
          <w:sz w:val="24"/>
          <w:szCs w:val="24"/>
        </w:rPr>
        <w:t xml:space="preserve">through a letter </w:t>
      </w:r>
      <w:r w:rsidR="00985D3C">
        <w:rPr>
          <w:rFonts w:ascii="Times New Roman" w:hAnsi="Times New Roman" w:cs="Times New Roman"/>
          <w:sz w:val="24"/>
          <w:szCs w:val="24"/>
        </w:rPr>
        <w:t xml:space="preserve">from Borm </w:t>
      </w:r>
      <w:r w:rsidR="00500D86">
        <w:rPr>
          <w:rFonts w:ascii="Times New Roman" w:hAnsi="Times New Roman" w:cs="Times New Roman"/>
          <w:sz w:val="24"/>
          <w:szCs w:val="24"/>
        </w:rPr>
        <w:t>dated 4 October 2002, which gave Kavande up to 30 October 2002</w:t>
      </w:r>
      <w:r w:rsidR="00C22E42">
        <w:rPr>
          <w:rFonts w:ascii="Times New Roman" w:hAnsi="Times New Roman" w:cs="Times New Roman"/>
          <w:sz w:val="24"/>
          <w:szCs w:val="24"/>
        </w:rPr>
        <w:t xml:space="preserve"> to pay off the arrears.</w:t>
      </w:r>
      <w:r w:rsidR="00500D86">
        <w:rPr>
          <w:rFonts w:ascii="Times New Roman" w:hAnsi="Times New Roman" w:cs="Times New Roman"/>
          <w:sz w:val="24"/>
          <w:szCs w:val="24"/>
        </w:rPr>
        <w:t xml:space="preserve"> </w:t>
      </w:r>
      <w:r w:rsidR="00985D3C">
        <w:rPr>
          <w:rFonts w:ascii="Times New Roman" w:hAnsi="Times New Roman" w:cs="Times New Roman"/>
          <w:sz w:val="24"/>
          <w:szCs w:val="24"/>
        </w:rPr>
        <w:t xml:space="preserve">Kavande </w:t>
      </w:r>
      <w:r w:rsidR="00500D86">
        <w:rPr>
          <w:rFonts w:ascii="Times New Roman" w:hAnsi="Times New Roman" w:cs="Times New Roman"/>
          <w:sz w:val="24"/>
          <w:szCs w:val="24"/>
        </w:rPr>
        <w:t>failed to comply with the request</w:t>
      </w:r>
      <w:r w:rsidR="00985D3C">
        <w:rPr>
          <w:rFonts w:ascii="Times New Roman" w:hAnsi="Times New Roman" w:cs="Times New Roman"/>
          <w:sz w:val="24"/>
          <w:szCs w:val="24"/>
        </w:rPr>
        <w:t>, and on 7 November 2002, Borm sent Kavande a certificate of repossession of the property.</w:t>
      </w:r>
      <w:r w:rsidR="00C22E42">
        <w:rPr>
          <w:rFonts w:ascii="Times New Roman" w:hAnsi="Times New Roman" w:cs="Times New Roman"/>
          <w:sz w:val="24"/>
          <w:szCs w:val="24"/>
        </w:rPr>
        <w:t xml:space="preserve"> </w:t>
      </w:r>
      <w:r w:rsidR="00985D3C">
        <w:rPr>
          <w:rFonts w:ascii="Times New Roman" w:hAnsi="Times New Roman" w:cs="Times New Roman"/>
          <w:sz w:val="24"/>
          <w:szCs w:val="24"/>
        </w:rPr>
        <w:t xml:space="preserve">Despite the alleged repossession of the property, Kavande fraudulently sold the property to a third party without the plaintiff’s consent as the owner. </w:t>
      </w:r>
      <w:r w:rsidR="007C44E4">
        <w:rPr>
          <w:rFonts w:ascii="Times New Roman" w:hAnsi="Times New Roman" w:cs="Times New Roman"/>
          <w:sz w:val="24"/>
          <w:szCs w:val="24"/>
        </w:rPr>
        <w:t xml:space="preserve"> </w:t>
      </w:r>
    </w:p>
    <w:p w14:paraId="04C78909" w14:textId="1043F767" w:rsidR="00C22E42" w:rsidRDefault="007C44E4" w:rsidP="007C44E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plaintiff, a</w:t>
      </w:r>
      <w:r w:rsidR="00C22E42">
        <w:rPr>
          <w:rFonts w:ascii="Times New Roman" w:hAnsi="Times New Roman" w:cs="Times New Roman"/>
          <w:sz w:val="24"/>
          <w:szCs w:val="24"/>
        </w:rPr>
        <w:t xml:space="preserve">fter the repossession of the property, the plaintiff sold it to one Penias Nyamwino. </w:t>
      </w:r>
      <w:r w:rsidR="00CD1384">
        <w:rPr>
          <w:rFonts w:ascii="Times New Roman" w:hAnsi="Times New Roman" w:cs="Times New Roman"/>
          <w:sz w:val="24"/>
          <w:szCs w:val="24"/>
        </w:rPr>
        <w:t xml:space="preserve">It is at that stage that the </w:t>
      </w:r>
      <w:r>
        <w:rPr>
          <w:rFonts w:ascii="Times New Roman" w:hAnsi="Times New Roman" w:cs="Times New Roman"/>
          <w:sz w:val="24"/>
          <w:szCs w:val="24"/>
        </w:rPr>
        <w:t>plaintiff became aware th</w:t>
      </w:r>
      <w:r w:rsidR="00CD1384">
        <w:rPr>
          <w:rFonts w:ascii="Times New Roman" w:hAnsi="Times New Roman" w:cs="Times New Roman"/>
          <w:sz w:val="24"/>
          <w:szCs w:val="24"/>
        </w:rPr>
        <w:t xml:space="preserve">at the property had since been sold further to one Gwafa who had already taken occupation. </w:t>
      </w:r>
      <w:r>
        <w:rPr>
          <w:rFonts w:ascii="Times New Roman" w:hAnsi="Times New Roman" w:cs="Times New Roman"/>
          <w:sz w:val="24"/>
          <w:szCs w:val="24"/>
        </w:rPr>
        <w:t xml:space="preserve">Nyamwino sought the eviction of </w:t>
      </w:r>
      <w:r w:rsidR="00CD1384">
        <w:rPr>
          <w:rFonts w:ascii="Times New Roman" w:hAnsi="Times New Roman" w:cs="Times New Roman"/>
          <w:sz w:val="24"/>
          <w:szCs w:val="24"/>
        </w:rPr>
        <w:t xml:space="preserve">Gwafa from the </w:t>
      </w:r>
      <w:r>
        <w:rPr>
          <w:rFonts w:ascii="Times New Roman" w:hAnsi="Times New Roman" w:cs="Times New Roman"/>
          <w:sz w:val="24"/>
          <w:szCs w:val="24"/>
        </w:rPr>
        <w:t xml:space="preserve">property through HC 8101/14. That claim was dismissed by this court. </w:t>
      </w:r>
    </w:p>
    <w:p w14:paraId="4B18125D" w14:textId="46DCB612" w:rsidR="00C22E42" w:rsidRDefault="007C44E4" w:rsidP="003104F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insisted that the property belonged to it as it fell within the parameters of land that it was allocated by the City of Harare. The plaintiff never entered into any agreement of sale with the defendant. The defendant had no rights to occupy the property as he had not lawfully acquired it from the plaintiff. </w:t>
      </w:r>
      <w:r w:rsidR="0073747E">
        <w:rPr>
          <w:rFonts w:ascii="Times New Roman" w:hAnsi="Times New Roman" w:cs="Times New Roman"/>
          <w:sz w:val="24"/>
          <w:szCs w:val="24"/>
        </w:rPr>
        <w:t xml:space="preserve">The plaintiff denied that it authorized Borm to sell the property on behalf of Kavande or to resale it to any other third party. </w:t>
      </w:r>
    </w:p>
    <w:p w14:paraId="23081F40" w14:textId="1C41AA4E" w:rsidR="000B0A5A" w:rsidRPr="003104FB" w:rsidRDefault="007C44E4" w:rsidP="007C44E4">
      <w:pPr>
        <w:spacing w:after="0" w:line="360" w:lineRule="auto"/>
        <w:jc w:val="both"/>
        <w:rPr>
          <w:rFonts w:ascii="Times New Roman" w:hAnsi="Times New Roman" w:cs="Times New Roman"/>
          <w:b/>
          <w:bCs/>
          <w:sz w:val="24"/>
          <w:szCs w:val="24"/>
          <w:u w:val="single"/>
        </w:rPr>
      </w:pPr>
      <w:r w:rsidRPr="003104FB">
        <w:rPr>
          <w:rFonts w:ascii="Times New Roman" w:hAnsi="Times New Roman" w:cs="Times New Roman"/>
          <w:b/>
          <w:bCs/>
          <w:sz w:val="24"/>
          <w:szCs w:val="24"/>
          <w:u w:val="single"/>
        </w:rPr>
        <w:t xml:space="preserve">The Defendant’s Case </w:t>
      </w:r>
    </w:p>
    <w:p w14:paraId="19CC6404" w14:textId="7F5F4421" w:rsidR="007C44E4" w:rsidRDefault="00500D86"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C44E4">
        <w:rPr>
          <w:rFonts w:ascii="Times New Roman" w:hAnsi="Times New Roman" w:cs="Times New Roman"/>
          <w:sz w:val="24"/>
          <w:szCs w:val="24"/>
        </w:rPr>
        <w:t xml:space="preserve">The defendant claimed to have purchased the property from Chenjerai Travolta Jana through an agreement of sale of 17 April 2003. Jana had purchased the property from </w:t>
      </w:r>
      <w:r w:rsidR="000600F1">
        <w:rPr>
          <w:rFonts w:ascii="Times New Roman" w:hAnsi="Times New Roman" w:cs="Times New Roman"/>
          <w:sz w:val="24"/>
          <w:szCs w:val="24"/>
        </w:rPr>
        <w:t xml:space="preserve">one Patutshedzo Manala through an agreement of 3 December 2002. Manala had in turn purchased the property from Kavande through an agreement of sale of 21 October 2002. On his part, Kavande had purchased the property from the plaintiff through an agreement of sale of 10 April 2002. The sale from the plaintiff to Kavande was done through Borm, as the </w:t>
      </w:r>
      <w:r w:rsidR="00DD4C1C">
        <w:rPr>
          <w:rFonts w:ascii="Times New Roman" w:hAnsi="Times New Roman" w:cs="Times New Roman"/>
          <w:sz w:val="24"/>
          <w:szCs w:val="24"/>
        </w:rPr>
        <w:t xml:space="preserve">plaintiff’s agent. </w:t>
      </w:r>
      <w:r w:rsidR="000600F1">
        <w:rPr>
          <w:rFonts w:ascii="Times New Roman" w:hAnsi="Times New Roman" w:cs="Times New Roman"/>
          <w:sz w:val="24"/>
          <w:szCs w:val="24"/>
        </w:rPr>
        <w:t xml:space="preserve"> </w:t>
      </w:r>
    </w:p>
    <w:p w14:paraId="2F786FA5" w14:textId="5D576970" w:rsidR="007C44E4" w:rsidRDefault="00FA5B76"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defendant averred that the plaintiff, having sold its rights to Kavande, </w:t>
      </w:r>
      <w:r w:rsidR="00DD4C1C">
        <w:rPr>
          <w:rFonts w:ascii="Times New Roman" w:hAnsi="Times New Roman" w:cs="Times New Roman"/>
          <w:sz w:val="24"/>
          <w:szCs w:val="24"/>
        </w:rPr>
        <w:t xml:space="preserve">who in </w:t>
      </w:r>
      <w:r w:rsidR="003104FB">
        <w:rPr>
          <w:rFonts w:ascii="Times New Roman" w:hAnsi="Times New Roman" w:cs="Times New Roman"/>
          <w:sz w:val="24"/>
          <w:szCs w:val="24"/>
        </w:rPr>
        <w:t>turn</w:t>
      </w:r>
      <w:r w:rsidR="00DD4C1C">
        <w:rPr>
          <w:rFonts w:ascii="Times New Roman" w:hAnsi="Times New Roman" w:cs="Times New Roman"/>
          <w:sz w:val="24"/>
          <w:szCs w:val="24"/>
        </w:rPr>
        <w:t xml:space="preserve"> sold his rights </w:t>
      </w:r>
      <w:r>
        <w:rPr>
          <w:rFonts w:ascii="Times New Roman" w:hAnsi="Times New Roman" w:cs="Times New Roman"/>
          <w:sz w:val="24"/>
          <w:szCs w:val="24"/>
        </w:rPr>
        <w:t xml:space="preserve">to Manala, could not seek to recover the stand from the defendant without joining the other parties involved in the sale. The defendant was the fourth purchaser in the chain of all the buyers that were involved, and </w:t>
      </w:r>
      <w:r w:rsidR="009E32F5">
        <w:rPr>
          <w:rFonts w:ascii="Times New Roman" w:hAnsi="Times New Roman" w:cs="Times New Roman"/>
          <w:sz w:val="24"/>
          <w:szCs w:val="24"/>
        </w:rPr>
        <w:t xml:space="preserve">he claimed to have properly acquired </w:t>
      </w:r>
      <w:r>
        <w:rPr>
          <w:rFonts w:ascii="Times New Roman" w:hAnsi="Times New Roman" w:cs="Times New Roman"/>
          <w:sz w:val="24"/>
          <w:szCs w:val="24"/>
        </w:rPr>
        <w:t xml:space="preserve">rights </w:t>
      </w:r>
      <w:r w:rsidR="009E32F5">
        <w:rPr>
          <w:rFonts w:ascii="Times New Roman" w:hAnsi="Times New Roman" w:cs="Times New Roman"/>
          <w:sz w:val="24"/>
          <w:szCs w:val="24"/>
        </w:rPr>
        <w:t xml:space="preserve">in the property </w:t>
      </w:r>
      <w:r>
        <w:rPr>
          <w:rFonts w:ascii="Times New Roman" w:hAnsi="Times New Roman" w:cs="Times New Roman"/>
          <w:sz w:val="24"/>
          <w:szCs w:val="24"/>
        </w:rPr>
        <w:t xml:space="preserve">as an innocent purchaser. </w:t>
      </w:r>
    </w:p>
    <w:p w14:paraId="58B3DA78" w14:textId="3021174E" w:rsidR="00FA5B76" w:rsidRPr="00773253" w:rsidRDefault="00FA5B76"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 denied that the plaintiff was the owner of the property as it held no real rights in the property. It </w:t>
      </w:r>
      <w:r w:rsidRPr="00773253">
        <w:rPr>
          <w:rFonts w:ascii="Times New Roman" w:hAnsi="Times New Roman" w:cs="Times New Roman"/>
          <w:sz w:val="24"/>
          <w:szCs w:val="24"/>
        </w:rPr>
        <w:t xml:space="preserve">did not have any right to vindicate the property from the defendant without </w:t>
      </w:r>
      <w:r w:rsidR="00A976F7" w:rsidRPr="00773253">
        <w:rPr>
          <w:rFonts w:ascii="Times New Roman" w:hAnsi="Times New Roman" w:cs="Times New Roman"/>
          <w:sz w:val="24"/>
          <w:szCs w:val="24"/>
        </w:rPr>
        <w:t>first</w:t>
      </w:r>
      <w:r w:rsidR="00A81513" w:rsidRPr="00773253">
        <w:rPr>
          <w:rFonts w:ascii="Times New Roman" w:hAnsi="Times New Roman" w:cs="Times New Roman"/>
          <w:sz w:val="24"/>
          <w:szCs w:val="24"/>
        </w:rPr>
        <w:t xml:space="preserve"> suing those people through whom the defendant was claiming possession and occupation. Kavande had not been brought to court to confirm or dispute the alleged cancellation of the agreement of sale between him and the plaintiff. The plaintiff could not establish that there was a breach or subsequent cancellation of the agreement between it and Kavande without citing Kavande in the proceedings. </w:t>
      </w:r>
    </w:p>
    <w:p w14:paraId="77926AF9" w14:textId="0BE27AE1" w:rsidR="00A976F7" w:rsidRDefault="00A976F7" w:rsidP="00D207AA">
      <w:pPr>
        <w:spacing w:after="0" w:line="360" w:lineRule="auto"/>
        <w:jc w:val="both"/>
        <w:rPr>
          <w:rFonts w:ascii="Times New Roman" w:hAnsi="Times New Roman" w:cs="Times New Roman"/>
          <w:sz w:val="24"/>
          <w:szCs w:val="24"/>
        </w:rPr>
      </w:pPr>
      <w:r>
        <w:rPr>
          <w:rFonts w:ascii="Times New Roman" w:hAnsi="Times New Roman" w:cs="Times New Roman"/>
          <w:color w:val="FF0000"/>
          <w:sz w:val="24"/>
          <w:szCs w:val="24"/>
        </w:rPr>
        <w:tab/>
      </w:r>
      <w:r w:rsidRPr="00A976F7">
        <w:rPr>
          <w:rFonts w:ascii="Times New Roman" w:hAnsi="Times New Roman" w:cs="Times New Roman"/>
          <w:sz w:val="24"/>
          <w:szCs w:val="24"/>
        </w:rPr>
        <w:t>The defendant claim</w:t>
      </w:r>
      <w:r w:rsidR="00BF1738">
        <w:rPr>
          <w:rFonts w:ascii="Times New Roman" w:hAnsi="Times New Roman" w:cs="Times New Roman"/>
          <w:sz w:val="24"/>
          <w:szCs w:val="24"/>
        </w:rPr>
        <w:t>ed</w:t>
      </w:r>
      <w:r w:rsidRPr="00A976F7">
        <w:rPr>
          <w:rFonts w:ascii="Times New Roman" w:hAnsi="Times New Roman" w:cs="Times New Roman"/>
          <w:sz w:val="24"/>
          <w:szCs w:val="24"/>
        </w:rPr>
        <w:t xml:space="preserve"> that after purchasing the property, he dealt with the Tudor House Consultants who were the plaintiff’s judicial managers following the plac</w:t>
      </w:r>
      <w:r w:rsidR="00BF1738">
        <w:rPr>
          <w:rFonts w:ascii="Times New Roman" w:hAnsi="Times New Roman" w:cs="Times New Roman"/>
          <w:sz w:val="24"/>
          <w:szCs w:val="24"/>
        </w:rPr>
        <w:t xml:space="preserve">ing </w:t>
      </w:r>
      <w:r w:rsidRPr="00A976F7">
        <w:rPr>
          <w:rFonts w:ascii="Times New Roman" w:hAnsi="Times New Roman" w:cs="Times New Roman"/>
          <w:sz w:val="24"/>
          <w:szCs w:val="24"/>
        </w:rPr>
        <w:t>of the plaintiff under judicial management</w:t>
      </w:r>
      <w:r w:rsidR="00BF1738">
        <w:rPr>
          <w:rFonts w:ascii="Times New Roman" w:hAnsi="Times New Roman" w:cs="Times New Roman"/>
          <w:sz w:val="24"/>
          <w:szCs w:val="24"/>
        </w:rPr>
        <w:t xml:space="preserve"> at some stage</w:t>
      </w:r>
      <w:r w:rsidRPr="00A976F7">
        <w:rPr>
          <w:rFonts w:ascii="Times New Roman" w:hAnsi="Times New Roman" w:cs="Times New Roman"/>
          <w:sz w:val="24"/>
          <w:szCs w:val="24"/>
        </w:rPr>
        <w:t xml:space="preserve">. </w:t>
      </w:r>
      <w:r w:rsidR="00BF1738">
        <w:rPr>
          <w:rFonts w:ascii="Times New Roman" w:hAnsi="Times New Roman" w:cs="Times New Roman"/>
          <w:sz w:val="24"/>
          <w:szCs w:val="24"/>
        </w:rPr>
        <w:t xml:space="preserve">The defendant was requested </w:t>
      </w:r>
      <w:r>
        <w:rPr>
          <w:rFonts w:ascii="Times New Roman" w:hAnsi="Times New Roman" w:cs="Times New Roman"/>
          <w:sz w:val="24"/>
          <w:szCs w:val="24"/>
        </w:rPr>
        <w:t>to pay some levies for the property, and he duly complied. The defendant also claim</w:t>
      </w:r>
      <w:r w:rsidR="00BF1738">
        <w:rPr>
          <w:rFonts w:ascii="Times New Roman" w:hAnsi="Times New Roman" w:cs="Times New Roman"/>
          <w:sz w:val="24"/>
          <w:szCs w:val="24"/>
        </w:rPr>
        <w:t>ed</w:t>
      </w:r>
      <w:r>
        <w:rPr>
          <w:rFonts w:ascii="Times New Roman" w:hAnsi="Times New Roman" w:cs="Times New Roman"/>
          <w:sz w:val="24"/>
          <w:szCs w:val="24"/>
        </w:rPr>
        <w:t xml:space="preserve"> that he purchased the property </w:t>
      </w:r>
      <w:r w:rsidR="00C93D7C">
        <w:rPr>
          <w:rFonts w:ascii="Times New Roman" w:hAnsi="Times New Roman" w:cs="Times New Roman"/>
          <w:sz w:val="24"/>
          <w:szCs w:val="24"/>
        </w:rPr>
        <w:t xml:space="preserve">ahead of the agreement of sale between the plaintiff and Penias Nyamwino, which agreement of sale was entered into on 20 October 2006. </w:t>
      </w:r>
    </w:p>
    <w:p w14:paraId="41A6E9AD" w14:textId="2BD51B54" w:rsidR="00C62E76" w:rsidRPr="00773253" w:rsidRDefault="00C62E76"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 also averred that Kavande did not relinquish his rights in the property to the plaintiff after the alleged cancellation of the agreement of sale. He continued to hold all the rights, title and interest in the property and proceeded to sell and alienate such rights, title and interest in the property to </w:t>
      </w:r>
      <w:r w:rsidRPr="00773253">
        <w:rPr>
          <w:rFonts w:ascii="Times New Roman" w:hAnsi="Times New Roman" w:cs="Times New Roman"/>
          <w:sz w:val="24"/>
          <w:szCs w:val="24"/>
        </w:rPr>
        <w:t xml:space="preserve">Manala. The plaintiff did not institute proceedings to confirm the cancellation and /or vindicate </w:t>
      </w:r>
      <w:r w:rsidR="00BF1738">
        <w:rPr>
          <w:rFonts w:ascii="Times New Roman" w:hAnsi="Times New Roman" w:cs="Times New Roman"/>
          <w:sz w:val="24"/>
          <w:szCs w:val="24"/>
        </w:rPr>
        <w:t xml:space="preserve">its </w:t>
      </w:r>
      <w:r w:rsidRPr="00773253">
        <w:rPr>
          <w:rFonts w:ascii="Times New Roman" w:hAnsi="Times New Roman" w:cs="Times New Roman"/>
          <w:sz w:val="24"/>
          <w:szCs w:val="24"/>
        </w:rPr>
        <w:t xml:space="preserve">rights, title and interest from Kavande. To date it had not done so and its claim would have prescribed by now. </w:t>
      </w:r>
    </w:p>
    <w:p w14:paraId="596DD857" w14:textId="7AA243A5" w:rsidR="00C62E76" w:rsidRDefault="00C62E76" w:rsidP="00D207AA">
      <w:pPr>
        <w:spacing w:after="0" w:line="360" w:lineRule="auto"/>
        <w:jc w:val="both"/>
        <w:rPr>
          <w:rFonts w:ascii="Times New Roman" w:hAnsi="Times New Roman" w:cs="Times New Roman"/>
          <w:sz w:val="24"/>
          <w:szCs w:val="24"/>
        </w:rPr>
      </w:pPr>
      <w:r w:rsidRPr="00773253">
        <w:rPr>
          <w:rFonts w:ascii="Times New Roman" w:hAnsi="Times New Roman" w:cs="Times New Roman"/>
          <w:sz w:val="24"/>
          <w:szCs w:val="24"/>
        </w:rPr>
        <w:tab/>
        <w:t>According to the defendant, the notice of cancellation issued to Kavande by Borm Real Estate was dated 4 October 2002. That notice required Kavande to pay up his instalments by 30 October 2002, failing which the property would be repossessed in terms of clause 13 of the agreement</w:t>
      </w:r>
      <w:r w:rsidR="00BF1738">
        <w:rPr>
          <w:rFonts w:ascii="Times New Roman" w:hAnsi="Times New Roman" w:cs="Times New Roman"/>
          <w:sz w:val="24"/>
          <w:szCs w:val="24"/>
        </w:rPr>
        <w:t xml:space="preserve"> of sale</w:t>
      </w:r>
      <w:r w:rsidRPr="00773253">
        <w:rPr>
          <w:rFonts w:ascii="Times New Roman" w:hAnsi="Times New Roman" w:cs="Times New Roman"/>
          <w:sz w:val="24"/>
          <w:szCs w:val="24"/>
        </w:rPr>
        <w:t xml:space="preserve">. Instead of paying up </w:t>
      </w:r>
      <w:r>
        <w:rPr>
          <w:rFonts w:ascii="Times New Roman" w:hAnsi="Times New Roman" w:cs="Times New Roman"/>
          <w:sz w:val="24"/>
          <w:szCs w:val="24"/>
        </w:rPr>
        <w:t xml:space="preserve">the instalments as directed by the notice, Kavande, through the agency of Borm, sold the property to Manala on 21 October 2002. The sequence of events showed that the agreement of sale was not cancelled </w:t>
      </w:r>
      <w:r w:rsidR="004D3960">
        <w:rPr>
          <w:rFonts w:ascii="Times New Roman" w:hAnsi="Times New Roman" w:cs="Times New Roman"/>
          <w:sz w:val="24"/>
          <w:szCs w:val="24"/>
        </w:rPr>
        <w:t>by the plaintiff before the property was sold to Manala by Kavande. The defendant argued that the notice to cancel was issued through Borm, and as such, the plaintiff could not accept the validity of the notice to cancel and then not accept the validity of the actions by Bor</w:t>
      </w:r>
      <w:r w:rsidR="00CF6A32">
        <w:rPr>
          <w:rFonts w:ascii="Times New Roman" w:hAnsi="Times New Roman" w:cs="Times New Roman"/>
          <w:sz w:val="24"/>
          <w:szCs w:val="24"/>
        </w:rPr>
        <w:t>m</w:t>
      </w:r>
      <w:r w:rsidR="004D3960">
        <w:rPr>
          <w:rFonts w:ascii="Times New Roman" w:hAnsi="Times New Roman" w:cs="Times New Roman"/>
          <w:sz w:val="24"/>
          <w:szCs w:val="24"/>
        </w:rPr>
        <w:t xml:space="preserve">, following the issuance of the </w:t>
      </w:r>
      <w:r w:rsidR="004D3960">
        <w:rPr>
          <w:rFonts w:ascii="Times New Roman" w:hAnsi="Times New Roman" w:cs="Times New Roman"/>
          <w:sz w:val="24"/>
          <w:szCs w:val="24"/>
        </w:rPr>
        <w:lastRenderedPageBreak/>
        <w:t xml:space="preserve">notice and before the expiry of the period stated in the notice. The plaintiff could not purport to have rights in the property which it had disposed </w:t>
      </w:r>
      <w:r w:rsidR="00BF1738">
        <w:rPr>
          <w:rFonts w:ascii="Times New Roman" w:hAnsi="Times New Roman" w:cs="Times New Roman"/>
          <w:sz w:val="24"/>
          <w:szCs w:val="24"/>
        </w:rPr>
        <w:t xml:space="preserve">of, basing such rights </w:t>
      </w:r>
      <w:r w:rsidR="00D92D8F">
        <w:rPr>
          <w:rFonts w:ascii="Times New Roman" w:hAnsi="Times New Roman" w:cs="Times New Roman"/>
          <w:sz w:val="24"/>
          <w:szCs w:val="24"/>
        </w:rPr>
        <w:t>on</w:t>
      </w:r>
      <w:r w:rsidR="004D3960">
        <w:rPr>
          <w:rFonts w:ascii="Times New Roman" w:hAnsi="Times New Roman" w:cs="Times New Roman"/>
          <w:sz w:val="24"/>
          <w:szCs w:val="24"/>
        </w:rPr>
        <w:t xml:space="preserve"> an alleged cancellation</w:t>
      </w:r>
      <w:r w:rsidR="00BF1738">
        <w:rPr>
          <w:rFonts w:ascii="Times New Roman" w:hAnsi="Times New Roman" w:cs="Times New Roman"/>
          <w:sz w:val="24"/>
          <w:szCs w:val="24"/>
        </w:rPr>
        <w:t xml:space="preserve"> of the agreement with Kavande </w:t>
      </w:r>
      <w:r w:rsidR="004D3960">
        <w:rPr>
          <w:rFonts w:ascii="Times New Roman" w:hAnsi="Times New Roman" w:cs="Times New Roman"/>
          <w:sz w:val="24"/>
          <w:szCs w:val="24"/>
        </w:rPr>
        <w:t xml:space="preserve">that was never followed up. </w:t>
      </w:r>
    </w:p>
    <w:p w14:paraId="7348A918" w14:textId="16BB6972" w:rsidR="004D3960" w:rsidRDefault="004D3960"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 averred that the alleged sale of the property by the plaintiff to Nyamwino was of no moment because at the time of the alleged sale, the agreement between the plaintiff and Kavande had not been </w:t>
      </w:r>
      <w:r w:rsidR="00D92D8F">
        <w:rPr>
          <w:rFonts w:ascii="Times New Roman" w:hAnsi="Times New Roman" w:cs="Times New Roman"/>
          <w:sz w:val="24"/>
          <w:szCs w:val="24"/>
        </w:rPr>
        <w:t>cancelled and</w:t>
      </w:r>
      <w:r>
        <w:rPr>
          <w:rFonts w:ascii="Times New Roman" w:hAnsi="Times New Roman" w:cs="Times New Roman"/>
          <w:sz w:val="24"/>
          <w:szCs w:val="24"/>
        </w:rPr>
        <w:t xml:space="preserve"> the property had already been sold to other purchasers. Nyamwino sued both t</w:t>
      </w:r>
      <w:r w:rsidR="00BF1738">
        <w:rPr>
          <w:rFonts w:ascii="Times New Roman" w:hAnsi="Times New Roman" w:cs="Times New Roman"/>
          <w:sz w:val="24"/>
          <w:szCs w:val="24"/>
        </w:rPr>
        <w:t xml:space="preserve">he plaintiff and Gwafa </w:t>
      </w:r>
      <w:r>
        <w:rPr>
          <w:rFonts w:ascii="Times New Roman" w:hAnsi="Times New Roman" w:cs="Times New Roman"/>
          <w:sz w:val="24"/>
          <w:szCs w:val="24"/>
        </w:rPr>
        <w:t xml:space="preserve">in HC 8101/14, seeking the eviction of the defendant from the property or alternatively payment of damages in the sum of $40, 000.00, being the cost of a similar property. </w:t>
      </w:r>
      <w:r w:rsidR="00B82D58">
        <w:rPr>
          <w:rFonts w:ascii="Times New Roman" w:hAnsi="Times New Roman" w:cs="Times New Roman"/>
          <w:sz w:val="24"/>
          <w:szCs w:val="24"/>
        </w:rPr>
        <w:t xml:space="preserve">The court </w:t>
      </w:r>
      <w:r w:rsidR="009C732C">
        <w:rPr>
          <w:rFonts w:ascii="Times New Roman" w:hAnsi="Times New Roman" w:cs="Times New Roman"/>
          <w:sz w:val="24"/>
          <w:szCs w:val="24"/>
        </w:rPr>
        <w:t>through judgment HH 179/18, dismissed the claim for eviction and instead ordered the plaintiff herein to compensate Nyamwino the sum of US$30, 000.00</w:t>
      </w:r>
      <w:r w:rsidR="0073747E">
        <w:rPr>
          <w:rFonts w:ascii="Times New Roman" w:hAnsi="Times New Roman" w:cs="Times New Roman"/>
          <w:sz w:val="24"/>
          <w:szCs w:val="24"/>
        </w:rPr>
        <w:t xml:space="preserve">. In those proceedings, the plaintiff allegedly denied that it owned the property averring that </w:t>
      </w:r>
      <w:r w:rsidR="00BF1738">
        <w:rPr>
          <w:rFonts w:ascii="Times New Roman" w:hAnsi="Times New Roman" w:cs="Times New Roman"/>
          <w:sz w:val="24"/>
          <w:szCs w:val="24"/>
        </w:rPr>
        <w:t xml:space="preserve">the property </w:t>
      </w:r>
      <w:r w:rsidR="0073747E">
        <w:rPr>
          <w:rFonts w:ascii="Times New Roman" w:hAnsi="Times New Roman" w:cs="Times New Roman"/>
          <w:sz w:val="24"/>
          <w:szCs w:val="24"/>
        </w:rPr>
        <w:t>belonged to a Mr Pahwaringira</w:t>
      </w:r>
      <w:r w:rsidR="00BF1738">
        <w:rPr>
          <w:rFonts w:ascii="Times New Roman" w:hAnsi="Times New Roman" w:cs="Times New Roman"/>
          <w:sz w:val="24"/>
          <w:szCs w:val="24"/>
        </w:rPr>
        <w:t>, a former director in the plaintiff</w:t>
      </w:r>
      <w:r w:rsidR="0073747E">
        <w:rPr>
          <w:rFonts w:ascii="Times New Roman" w:hAnsi="Times New Roman" w:cs="Times New Roman"/>
          <w:sz w:val="24"/>
          <w:szCs w:val="24"/>
        </w:rPr>
        <w:t xml:space="preserve">. The plaintiff could not therefore be allowed to blow hot and cold. </w:t>
      </w:r>
    </w:p>
    <w:p w14:paraId="1CEB9343" w14:textId="21B0E6B1" w:rsidR="004D3960" w:rsidRDefault="0073747E"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 claims that on 4 January 2014, the plaintiff wrote to him asking him to visit its offices with proof of payment of levies in respect of the same property. The plaintiff would not </w:t>
      </w:r>
      <w:r w:rsidR="006D7D3C">
        <w:rPr>
          <w:rFonts w:ascii="Times New Roman" w:hAnsi="Times New Roman" w:cs="Times New Roman"/>
          <w:sz w:val="24"/>
          <w:szCs w:val="24"/>
        </w:rPr>
        <w:t xml:space="preserve">have </w:t>
      </w:r>
      <w:r>
        <w:rPr>
          <w:rFonts w:ascii="Times New Roman" w:hAnsi="Times New Roman" w:cs="Times New Roman"/>
          <w:sz w:val="24"/>
          <w:szCs w:val="24"/>
        </w:rPr>
        <w:t xml:space="preserve">done so if the defendant had no valid agreement of sale. </w:t>
      </w:r>
    </w:p>
    <w:p w14:paraId="2333327C" w14:textId="22E9D3C4" w:rsidR="004D3960" w:rsidRPr="003104FB" w:rsidRDefault="00125F97" w:rsidP="00D207AA">
      <w:pPr>
        <w:spacing w:after="0" w:line="360" w:lineRule="auto"/>
        <w:jc w:val="both"/>
        <w:rPr>
          <w:rFonts w:ascii="Times New Roman" w:hAnsi="Times New Roman" w:cs="Times New Roman"/>
          <w:b/>
          <w:bCs/>
          <w:sz w:val="24"/>
          <w:szCs w:val="24"/>
          <w:u w:val="single"/>
        </w:rPr>
      </w:pPr>
      <w:r w:rsidRPr="003104FB">
        <w:rPr>
          <w:rFonts w:ascii="Times New Roman" w:hAnsi="Times New Roman" w:cs="Times New Roman"/>
          <w:b/>
          <w:bCs/>
          <w:sz w:val="24"/>
          <w:szCs w:val="24"/>
          <w:u w:val="single"/>
        </w:rPr>
        <w:t xml:space="preserve">The agreed issues for determination </w:t>
      </w:r>
    </w:p>
    <w:p w14:paraId="583325E0" w14:textId="04052524" w:rsidR="004D3960" w:rsidRDefault="00125F97" w:rsidP="00D207A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statement of agreed facts reco</w:t>
      </w:r>
      <w:r w:rsidR="006D7D3C">
        <w:rPr>
          <w:rFonts w:ascii="Times New Roman" w:hAnsi="Times New Roman" w:cs="Times New Roman"/>
          <w:sz w:val="24"/>
          <w:szCs w:val="24"/>
        </w:rPr>
        <w:t xml:space="preserve">rded </w:t>
      </w:r>
      <w:r>
        <w:rPr>
          <w:rFonts w:ascii="Times New Roman" w:hAnsi="Times New Roman" w:cs="Times New Roman"/>
          <w:sz w:val="24"/>
          <w:szCs w:val="24"/>
        </w:rPr>
        <w:t>the following to be the issues for determination</w:t>
      </w:r>
      <w:r w:rsidR="006D7D3C">
        <w:rPr>
          <w:rFonts w:ascii="Times New Roman" w:hAnsi="Times New Roman" w:cs="Times New Roman"/>
          <w:sz w:val="24"/>
          <w:szCs w:val="24"/>
        </w:rPr>
        <w:t xml:space="preserve"> in this matter</w:t>
      </w:r>
      <w:r>
        <w:rPr>
          <w:rFonts w:ascii="Times New Roman" w:hAnsi="Times New Roman" w:cs="Times New Roman"/>
          <w:sz w:val="24"/>
          <w:szCs w:val="24"/>
        </w:rPr>
        <w:t>.</w:t>
      </w:r>
    </w:p>
    <w:p w14:paraId="14720A37" w14:textId="3DA834D9" w:rsidR="00125F97" w:rsidRDefault="00125F97" w:rsidP="00125F97">
      <w:pPr>
        <w:pStyle w:val="ListParagraph"/>
        <w:numPr>
          <w:ilvl w:val="0"/>
          <w:numId w:val="11"/>
        </w:numPr>
        <w:spacing w:after="0" w:line="276" w:lineRule="auto"/>
        <w:jc w:val="both"/>
        <w:rPr>
          <w:rFonts w:ascii="Times New Roman" w:hAnsi="Times New Roman" w:cs="Times New Roman"/>
          <w:sz w:val="24"/>
          <w:szCs w:val="24"/>
        </w:rPr>
      </w:pPr>
      <w:bookmarkStart w:id="1" w:name="_Hlk174656189"/>
      <w:r>
        <w:rPr>
          <w:rFonts w:ascii="Times New Roman" w:hAnsi="Times New Roman" w:cs="Times New Roman"/>
          <w:sz w:val="24"/>
          <w:szCs w:val="24"/>
        </w:rPr>
        <w:t>Whether there was a valid notice of cancellation given by the plaintiff to Kavande as required by the Contractual Penalties Act [</w:t>
      </w:r>
      <w:r w:rsidRPr="00125F97">
        <w:rPr>
          <w:rFonts w:ascii="Times New Roman" w:hAnsi="Times New Roman" w:cs="Times New Roman"/>
          <w:i/>
          <w:iCs/>
          <w:sz w:val="24"/>
          <w:szCs w:val="24"/>
        </w:rPr>
        <w:t>Chapter 8:04</w:t>
      </w:r>
      <w:r>
        <w:rPr>
          <w:rFonts w:ascii="Times New Roman" w:hAnsi="Times New Roman" w:cs="Times New Roman"/>
          <w:sz w:val="24"/>
          <w:szCs w:val="24"/>
        </w:rPr>
        <w:t>].</w:t>
      </w:r>
      <w:bookmarkEnd w:id="1"/>
    </w:p>
    <w:p w14:paraId="047A5E30" w14:textId="7ED3B1C8" w:rsidR="00125F97" w:rsidRDefault="00125F97" w:rsidP="00125F97">
      <w:pPr>
        <w:pStyle w:val="ListParagraph"/>
        <w:numPr>
          <w:ilvl w:val="0"/>
          <w:numId w:val="11"/>
        </w:numPr>
        <w:spacing w:after="0" w:line="276" w:lineRule="auto"/>
        <w:jc w:val="both"/>
        <w:rPr>
          <w:rFonts w:ascii="Times New Roman" w:hAnsi="Times New Roman" w:cs="Times New Roman"/>
          <w:sz w:val="24"/>
          <w:szCs w:val="24"/>
        </w:rPr>
      </w:pPr>
      <w:bookmarkStart w:id="2" w:name="_Hlk174659453"/>
      <w:r>
        <w:rPr>
          <w:rFonts w:ascii="Times New Roman" w:hAnsi="Times New Roman" w:cs="Times New Roman"/>
          <w:sz w:val="24"/>
          <w:szCs w:val="24"/>
        </w:rPr>
        <w:t>Whether the notice of cancellation was superseded by the sale between Kavande and Manala on 21 October 2002.</w:t>
      </w:r>
    </w:p>
    <w:p w14:paraId="4599F065" w14:textId="1AAEF4C1" w:rsidR="00125F97" w:rsidRDefault="00CF6407" w:rsidP="00125F97">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the defendant can hold the plaintiff to its contract with Kavande.</w:t>
      </w:r>
    </w:p>
    <w:p w14:paraId="521E355A" w14:textId="651F71D0" w:rsidR="00CF6407" w:rsidRDefault="00CF6407" w:rsidP="00125F97">
      <w:pPr>
        <w:pStyle w:val="ListParagraph"/>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the plaintiff can legally evict the defendant from the property. </w:t>
      </w:r>
    </w:p>
    <w:bookmarkEnd w:id="2"/>
    <w:p w14:paraId="6149BCB3" w14:textId="7E738A9E" w:rsidR="00361EE5" w:rsidRPr="00361EE5" w:rsidRDefault="00361EE5" w:rsidP="008C1FB3">
      <w:pPr>
        <w:spacing w:after="0" w:line="360" w:lineRule="auto"/>
        <w:jc w:val="both"/>
        <w:rPr>
          <w:rFonts w:ascii="Times New Roman" w:hAnsi="Times New Roman" w:cs="Times New Roman"/>
          <w:sz w:val="24"/>
          <w:szCs w:val="24"/>
        </w:rPr>
      </w:pPr>
      <w:r w:rsidRPr="00361EE5">
        <w:rPr>
          <w:rFonts w:ascii="Times New Roman" w:hAnsi="Times New Roman" w:cs="Times New Roman"/>
          <w:sz w:val="24"/>
          <w:szCs w:val="24"/>
        </w:rPr>
        <w:t xml:space="preserve">I </w:t>
      </w:r>
      <w:r>
        <w:rPr>
          <w:rFonts w:ascii="Times New Roman" w:hAnsi="Times New Roman" w:cs="Times New Roman"/>
          <w:sz w:val="24"/>
          <w:szCs w:val="24"/>
        </w:rPr>
        <w:t xml:space="preserve">now turn to determine </w:t>
      </w:r>
      <w:r w:rsidRPr="00361EE5">
        <w:rPr>
          <w:rFonts w:ascii="Times New Roman" w:hAnsi="Times New Roman" w:cs="Times New Roman"/>
          <w:sz w:val="24"/>
          <w:szCs w:val="24"/>
        </w:rPr>
        <w:t xml:space="preserve">the </w:t>
      </w:r>
      <w:r>
        <w:rPr>
          <w:rFonts w:ascii="Times New Roman" w:hAnsi="Times New Roman" w:cs="Times New Roman"/>
          <w:sz w:val="24"/>
          <w:szCs w:val="24"/>
        </w:rPr>
        <w:t xml:space="preserve">issues hereunder </w:t>
      </w:r>
      <w:r w:rsidRPr="00361EE5">
        <w:rPr>
          <w:rFonts w:ascii="Times New Roman" w:hAnsi="Times New Roman" w:cs="Times New Roman"/>
          <w:i/>
          <w:iCs/>
          <w:sz w:val="24"/>
          <w:szCs w:val="24"/>
        </w:rPr>
        <w:t>seriatim</w:t>
      </w:r>
      <w:r>
        <w:rPr>
          <w:rFonts w:ascii="Times New Roman" w:hAnsi="Times New Roman" w:cs="Times New Roman"/>
          <w:sz w:val="24"/>
          <w:szCs w:val="24"/>
        </w:rPr>
        <w:t xml:space="preserve">. </w:t>
      </w:r>
    </w:p>
    <w:p w14:paraId="656E7CF6" w14:textId="439A97B1" w:rsidR="00D86E87" w:rsidRPr="003104FB" w:rsidRDefault="00361EE5" w:rsidP="008C1FB3">
      <w:pPr>
        <w:spacing w:after="0" w:line="360" w:lineRule="auto"/>
        <w:jc w:val="both"/>
        <w:rPr>
          <w:rFonts w:ascii="Times New Roman" w:hAnsi="Times New Roman" w:cs="Times New Roman"/>
          <w:b/>
          <w:bCs/>
          <w:sz w:val="24"/>
          <w:szCs w:val="24"/>
          <w:u w:val="single"/>
        </w:rPr>
      </w:pPr>
      <w:r w:rsidRPr="003104FB">
        <w:rPr>
          <w:rFonts w:ascii="Times New Roman" w:hAnsi="Times New Roman" w:cs="Times New Roman"/>
          <w:b/>
          <w:bCs/>
          <w:sz w:val="24"/>
          <w:szCs w:val="24"/>
          <w:u w:val="single"/>
        </w:rPr>
        <w:t>Whether there was a valid notice of cancellation given by the plaintiff to Kavande as required by the Contractual Penalties Act [</w:t>
      </w:r>
      <w:r w:rsidRPr="003104FB">
        <w:rPr>
          <w:rFonts w:ascii="Times New Roman" w:hAnsi="Times New Roman" w:cs="Times New Roman"/>
          <w:b/>
          <w:bCs/>
          <w:i/>
          <w:iCs/>
          <w:sz w:val="24"/>
          <w:szCs w:val="24"/>
          <w:u w:val="single"/>
        </w:rPr>
        <w:t>Chapter 8:04</w:t>
      </w:r>
      <w:r w:rsidRPr="003104FB">
        <w:rPr>
          <w:rFonts w:ascii="Times New Roman" w:hAnsi="Times New Roman" w:cs="Times New Roman"/>
          <w:b/>
          <w:bCs/>
          <w:sz w:val="24"/>
          <w:szCs w:val="24"/>
          <w:u w:val="single"/>
        </w:rPr>
        <w:t>]</w:t>
      </w:r>
    </w:p>
    <w:p w14:paraId="4E35931B" w14:textId="7EBDF873" w:rsidR="000F1D2C" w:rsidRDefault="00361EE5" w:rsidP="008C1FB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parties </w:t>
      </w:r>
      <w:r w:rsidR="006D7D3C">
        <w:rPr>
          <w:rFonts w:ascii="Times New Roman" w:hAnsi="Times New Roman" w:cs="Times New Roman"/>
          <w:sz w:val="24"/>
          <w:szCs w:val="24"/>
        </w:rPr>
        <w:t>agree th</w:t>
      </w:r>
      <w:r>
        <w:rPr>
          <w:rFonts w:ascii="Times New Roman" w:hAnsi="Times New Roman" w:cs="Times New Roman"/>
          <w:sz w:val="24"/>
          <w:szCs w:val="24"/>
        </w:rPr>
        <w:t xml:space="preserve">at the agreement of sale between the plaintiff and Kavande fell under the purview of the Contractual Penalties Act. The purchase price was required to be paid over a period of 60 months in terms of clause 3.2 of that agreement. </w:t>
      </w:r>
    </w:p>
    <w:p w14:paraId="2F142A68" w14:textId="27BBF301" w:rsidR="00361EE5" w:rsidRPr="00773253" w:rsidRDefault="00361EE5" w:rsidP="000F1D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its heads of argument, the plaintiff aver</w:t>
      </w:r>
      <w:r w:rsidR="006D7D3C">
        <w:rPr>
          <w:rFonts w:ascii="Times New Roman" w:hAnsi="Times New Roman" w:cs="Times New Roman"/>
          <w:sz w:val="24"/>
          <w:szCs w:val="24"/>
        </w:rPr>
        <w:t>red</w:t>
      </w:r>
      <w:r>
        <w:rPr>
          <w:rFonts w:ascii="Times New Roman" w:hAnsi="Times New Roman" w:cs="Times New Roman"/>
          <w:sz w:val="24"/>
          <w:szCs w:val="24"/>
        </w:rPr>
        <w:t xml:space="preserve"> that the notice cancellation given to Kavande was valid. The notification letter gave Kavande from 4 October to 30 October </w:t>
      </w:r>
      <w:r w:rsidR="000F1D2C">
        <w:rPr>
          <w:rFonts w:ascii="Times New Roman" w:hAnsi="Times New Roman" w:cs="Times New Roman"/>
          <w:sz w:val="24"/>
          <w:szCs w:val="24"/>
        </w:rPr>
        <w:t xml:space="preserve">2002 to rectify the breach. The plaintiff </w:t>
      </w:r>
      <w:r w:rsidR="000F1D2C" w:rsidRPr="00773253">
        <w:rPr>
          <w:rFonts w:ascii="Times New Roman" w:hAnsi="Times New Roman" w:cs="Times New Roman"/>
          <w:sz w:val="24"/>
          <w:szCs w:val="24"/>
        </w:rPr>
        <w:t>argue</w:t>
      </w:r>
      <w:r w:rsidR="006D7D3C">
        <w:rPr>
          <w:rFonts w:ascii="Times New Roman" w:hAnsi="Times New Roman" w:cs="Times New Roman"/>
          <w:sz w:val="24"/>
          <w:szCs w:val="24"/>
        </w:rPr>
        <w:t>d</w:t>
      </w:r>
      <w:r w:rsidR="000F1D2C" w:rsidRPr="00773253">
        <w:rPr>
          <w:rFonts w:ascii="Times New Roman" w:hAnsi="Times New Roman" w:cs="Times New Roman"/>
          <w:sz w:val="24"/>
          <w:szCs w:val="24"/>
        </w:rPr>
        <w:t xml:space="preserve"> that even though the notice did not specify that </w:t>
      </w:r>
      <w:r w:rsidR="000F1D2C" w:rsidRPr="00773253">
        <w:rPr>
          <w:rFonts w:ascii="Times New Roman" w:hAnsi="Times New Roman" w:cs="Times New Roman"/>
          <w:sz w:val="24"/>
          <w:szCs w:val="24"/>
        </w:rPr>
        <w:lastRenderedPageBreak/>
        <w:t>Kavande had 31 days to rectify the breach, it remained valid. The plaintiff further aver</w:t>
      </w:r>
      <w:r w:rsidR="007A6C24">
        <w:rPr>
          <w:rFonts w:ascii="Times New Roman" w:hAnsi="Times New Roman" w:cs="Times New Roman"/>
          <w:sz w:val="24"/>
          <w:szCs w:val="24"/>
        </w:rPr>
        <w:t>red</w:t>
      </w:r>
      <w:r w:rsidR="000F1D2C" w:rsidRPr="00773253">
        <w:rPr>
          <w:rFonts w:ascii="Times New Roman" w:hAnsi="Times New Roman" w:cs="Times New Roman"/>
          <w:sz w:val="24"/>
          <w:szCs w:val="24"/>
        </w:rPr>
        <w:t xml:space="preserve"> that the letter of cancellation was sent to Kavande on 7 November 2002. There was therefore substantial compliance with the law in that Kavande was given not less than 31 days’ notice as required by the </w:t>
      </w:r>
      <w:r w:rsidR="007A6C24">
        <w:rPr>
          <w:rFonts w:ascii="Times New Roman" w:hAnsi="Times New Roman" w:cs="Times New Roman"/>
          <w:sz w:val="24"/>
          <w:szCs w:val="24"/>
        </w:rPr>
        <w:t>law</w:t>
      </w:r>
      <w:r w:rsidR="000F1D2C" w:rsidRPr="00773253">
        <w:rPr>
          <w:rFonts w:ascii="Times New Roman" w:hAnsi="Times New Roman" w:cs="Times New Roman"/>
          <w:sz w:val="24"/>
          <w:szCs w:val="24"/>
        </w:rPr>
        <w:t xml:space="preserve">. </w:t>
      </w:r>
      <w:r w:rsidRPr="00773253">
        <w:rPr>
          <w:rFonts w:ascii="Times New Roman" w:hAnsi="Times New Roman" w:cs="Times New Roman"/>
          <w:sz w:val="24"/>
          <w:szCs w:val="24"/>
        </w:rPr>
        <w:t xml:space="preserve"> </w:t>
      </w:r>
      <w:r w:rsidR="000F1D2C" w:rsidRPr="00773253">
        <w:rPr>
          <w:rFonts w:ascii="Times New Roman" w:hAnsi="Times New Roman" w:cs="Times New Roman"/>
          <w:sz w:val="24"/>
          <w:szCs w:val="24"/>
        </w:rPr>
        <w:t xml:space="preserve">The plaintiff further averred that the 33 days period that Kavande was given was reasonable. In any case, Kavande himself never objected to the nature and extent of the notice. He ought to be taken to have acquiesced to the notice in its form. </w:t>
      </w:r>
    </w:p>
    <w:p w14:paraId="23090FF0" w14:textId="2C14C1FA" w:rsidR="00F81A52" w:rsidRDefault="00F81A52" w:rsidP="000F1D2C">
      <w:pPr>
        <w:spacing w:after="0" w:line="360" w:lineRule="auto"/>
        <w:ind w:firstLine="720"/>
        <w:jc w:val="both"/>
        <w:rPr>
          <w:rFonts w:ascii="Times New Roman" w:hAnsi="Times New Roman" w:cs="Times New Roman"/>
          <w:sz w:val="24"/>
          <w:szCs w:val="24"/>
        </w:rPr>
      </w:pPr>
      <w:r w:rsidRPr="00773253">
        <w:rPr>
          <w:rFonts w:ascii="Times New Roman" w:hAnsi="Times New Roman" w:cs="Times New Roman"/>
          <w:sz w:val="24"/>
          <w:szCs w:val="24"/>
        </w:rPr>
        <w:t xml:space="preserve">In response, the defendant submitted in </w:t>
      </w:r>
      <w:r w:rsidR="007A6C24">
        <w:rPr>
          <w:rFonts w:ascii="Times New Roman" w:hAnsi="Times New Roman" w:cs="Times New Roman"/>
          <w:sz w:val="24"/>
          <w:szCs w:val="24"/>
        </w:rPr>
        <w:t xml:space="preserve">his </w:t>
      </w:r>
      <w:r w:rsidRPr="00773253">
        <w:rPr>
          <w:rFonts w:ascii="Times New Roman" w:hAnsi="Times New Roman" w:cs="Times New Roman"/>
          <w:sz w:val="24"/>
          <w:szCs w:val="24"/>
        </w:rPr>
        <w:t xml:space="preserve">heads of argument that the alleged notice of cancellation was invalid for want of compliance </w:t>
      </w:r>
      <w:r>
        <w:rPr>
          <w:rFonts w:ascii="Times New Roman" w:hAnsi="Times New Roman" w:cs="Times New Roman"/>
          <w:sz w:val="24"/>
          <w:szCs w:val="24"/>
        </w:rPr>
        <w:t xml:space="preserve">with s 8(1)(b) and s 8(2)(c) of the Contractual Penalties Act. This was because the period given in the notice was below what the law </w:t>
      </w:r>
      <w:r w:rsidR="007A6C24">
        <w:rPr>
          <w:rFonts w:ascii="Times New Roman" w:hAnsi="Times New Roman" w:cs="Times New Roman"/>
          <w:sz w:val="24"/>
          <w:szCs w:val="24"/>
        </w:rPr>
        <w:t>prescribed</w:t>
      </w:r>
      <w:r>
        <w:rPr>
          <w:rFonts w:ascii="Times New Roman" w:hAnsi="Times New Roman" w:cs="Times New Roman"/>
          <w:sz w:val="24"/>
          <w:szCs w:val="24"/>
        </w:rPr>
        <w:t xml:space="preserve">. The purported notice was therefore a nullity meaning that the agreement of sale between the plaintiff and Kavande remained valid. Nothing therefore stopped Kavande from passing on his rights in the property to subsequent purchasers. </w:t>
      </w:r>
    </w:p>
    <w:p w14:paraId="5A4EFF2C" w14:textId="16B6BDC8" w:rsidR="00254BCD" w:rsidRDefault="00F81A52" w:rsidP="00254BCD">
      <w:pPr>
        <w:pStyle w:val="Default"/>
        <w:spacing w:line="360" w:lineRule="auto"/>
        <w:ind w:firstLine="720"/>
        <w:jc w:val="both"/>
        <w:rPr>
          <w:rFonts w:ascii="Times New Roman" w:hAnsi="Times New Roman" w:cs="Times New Roman"/>
          <w:color w:val="auto"/>
        </w:rPr>
      </w:pPr>
      <w:r w:rsidRPr="00F81A52">
        <w:rPr>
          <w:rFonts w:ascii="Times New Roman" w:hAnsi="Times New Roman" w:cs="Times New Roman"/>
        </w:rPr>
        <w:t xml:space="preserve">Sections 8 (1)(b) and 8(2)(c) of the Contractual Penalties Act limit the right of a </w:t>
      </w:r>
      <w:r>
        <w:rPr>
          <w:rFonts w:ascii="Times New Roman" w:hAnsi="Times New Roman" w:cs="Times New Roman"/>
        </w:rPr>
        <w:t>s</w:t>
      </w:r>
      <w:r w:rsidRPr="00F81A52">
        <w:rPr>
          <w:rFonts w:ascii="Times New Roman" w:hAnsi="Times New Roman" w:cs="Times New Roman"/>
        </w:rPr>
        <w:t>eller under an instalment sell from terminating a contract of sale on account of a</w:t>
      </w:r>
      <w:r>
        <w:rPr>
          <w:rFonts w:ascii="Times New Roman" w:hAnsi="Times New Roman" w:cs="Times New Roman"/>
        </w:rPr>
        <w:t xml:space="preserve"> breach</w:t>
      </w:r>
      <w:r w:rsidRPr="00F81A52">
        <w:rPr>
          <w:rFonts w:ascii="Times New Roman" w:hAnsi="Times New Roman" w:cs="Times New Roman"/>
        </w:rPr>
        <w:t xml:space="preserve"> of the contract, </w:t>
      </w:r>
      <w:r w:rsidR="00254BCD">
        <w:rPr>
          <w:rFonts w:ascii="Times New Roman" w:hAnsi="Times New Roman" w:cs="Times New Roman"/>
        </w:rPr>
        <w:t xml:space="preserve">unless </w:t>
      </w:r>
      <w:r w:rsidRPr="00F81A52">
        <w:rPr>
          <w:rFonts w:ascii="Times New Roman" w:hAnsi="Times New Roman" w:cs="Times New Roman"/>
          <w:color w:val="auto"/>
        </w:rPr>
        <w:t>the period fixed for the purpose in the instalment sale of the land concerned or</w:t>
      </w:r>
      <w:r w:rsidR="00254BCD">
        <w:rPr>
          <w:rFonts w:ascii="Times New Roman" w:hAnsi="Times New Roman" w:cs="Times New Roman"/>
          <w:color w:val="auto"/>
        </w:rPr>
        <w:t xml:space="preserve"> </w:t>
      </w:r>
      <w:r w:rsidRPr="00F81A52">
        <w:rPr>
          <w:rFonts w:ascii="Times New Roman" w:hAnsi="Times New Roman" w:cs="Times New Roman"/>
          <w:color w:val="auto"/>
        </w:rPr>
        <w:t>thirty days</w:t>
      </w:r>
      <w:r w:rsidR="00254BCD">
        <w:rPr>
          <w:rFonts w:ascii="Times New Roman" w:hAnsi="Times New Roman" w:cs="Times New Roman"/>
          <w:color w:val="auto"/>
        </w:rPr>
        <w:t xml:space="preserve">, </w:t>
      </w:r>
      <w:r w:rsidRPr="00F81A52">
        <w:rPr>
          <w:rFonts w:ascii="Times New Roman" w:hAnsi="Times New Roman" w:cs="Times New Roman"/>
          <w:color w:val="auto"/>
        </w:rPr>
        <w:t>whichever is the longer period</w:t>
      </w:r>
      <w:r w:rsidR="00254BCD">
        <w:rPr>
          <w:rFonts w:ascii="Times New Roman" w:hAnsi="Times New Roman" w:cs="Times New Roman"/>
          <w:color w:val="auto"/>
        </w:rPr>
        <w:t xml:space="preserve">, has expired. The parties under an instalment sale of land cannot in their contract therefore agree to a shorter period </w:t>
      </w:r>
      <w:r w:rsidR="0074393C">
        <w:rPr>
          <w:rFonts w:ascii="Times New Roman" w:hAnsi="Times New Roman" w:cs="Times New Roman"/>
          <w:color w:val="auto"/>
        </w:rPr>
        <w:t xml:space="preserve">of termination </w:t>
      </w:r>
      <w:r w:rsidR="00254BCD">
        <w:rPr>
          <w:rFonts w:ascii="Times New Roman" w:hAnsi="Times New Roman" w:cs="Times New Roman"/>
          <w:color w:val="auto"/>
        </w:rPr>
        <w:t xml:space="preserve">below the minimum period of thirty days stipulated by the law. As correctly submitted by the defendant, the period between 4 and 30 October 2002, was less than the 30 days stipulated by the law. The mere fact that the cancellation letter was only dispatched on 7 November 2002, some days after 30 October 2002, does not remedy the breach of the law. </w:t>
      </w:r>
    </w:p>
    <w:p w14:paraId="20644D53" w14:textId="265C1274" w:rsidR="004C3A4C" w:rsidRPr="00F81A52" w:rsidRDefault="00254BCD" w:rsidP="00254BCD">
      <w:pPr>
        <w:pStyle w:val="Default"/>
        <w:spacing w:line="360" w:lineRule="auto"/>
        <w:ind w:firstLine="720"/>
        <w:jc w:val="both"/>
        <w:rPr>
          <w:rFonts w:ascii="Times New Roman" w:hAnsi="Times New Roman" w:cs="Times New Roman"/>
          <w:color w:val="auto"/>
        </w:rPr>
      </w:pPr>
      <w:r>
        <w:rPr>
          <w:rFonts w:ascii="Times New Roman" w:hAnsi="Times New Roman" w:cs="Times New Roman"/>
          <w:color w:val="auto"/>
        </w:rPr>
        <w:t>In the heads of argument, the plaintiff’s counsel unwittingly admitted that the letter of the law was not complied with. In para 5 of the</w:t>
      </w:r>
      <w:r w:rsidR="002C686B">
        <w:rPr>
          <w:rFonts w:ascii="Times New Roman" w:hAnsi="Times New Roman" w:cs="Times New Roman"/>
          <w:color w:val="auto"/>
        </w:rPr>
        <w:t xml:space="preserve"> plaintiff’s</w:t>
      </w:r>
      <w:r>
        <w:rPr>
          <w:rFonts w:ascii="Times New Roman" w:hAnsi="Times New Roman" w:cs="Times New Roman"/>
          <w:color w:val="auto"/>
        </w:rPr>
        <w:t xml:space="preserve"> heads, it </w:t>
      </w:r>
      <w:r w:rsidR="002C686B">
        <w:rPr>
          <w:rFonts w:ascii="Times New Roman" w:hAnsi="Times New Roman" w:cs="Times New Roman"/>
          <w:color w:val="auto"/>
        </w:rPr>
        <w:t>was</w:t>
      </w:r>
      <w:r>
        <w:rPr>
          <w:rFonts w:ascii="Times New Roman" w:hAnsi="Times New Roman" w:cs="Times New Roman"/>
          <w:color w:val="auto"/>
        </w:rPr>
        <w:t xml:space="preserve"> alleged that there was </w:t>
      </w:r>
      <w:r w:rsidRPr="00254BCD">
        <w:rPr>
          <w:rFonts w:ascii="Times New Roman" w:hAnsi="Times New Roman" w:cs="Times New Roman"/>
          <w:i/>
          <w:iCs/>
          <w:color w:val="auto"/>
        </w:rPr>
        <w:t>“substantial compliance”</w:t>
      </w:r>
      <w:r>
        <w:rPr>
          <w:rFonts w:ascii="Times New Roman" w:hAnsi="Times New Roman" w:cs="Times New Roman"/>
          <w:color w:val="auto"/>
        </w:rPr>
        <w:t xml:space="preserve"> with the requirement that the purchaser be given not less than 31 days. There is also the averment that the Kavande never objected to the </w:t>
      </w:r>
      <w:r w:rsidRPr="00254BCD">
        <w:rPr>
          <w:rFonts w:ascii="Times New Roman" w:hAnsi="Times New Roman" w:cs="Times New Roman"/>
          <w:i/>
          <w:iCs/>
          <w:color w:val="auto"/>
        </w:rPr>
        <w:t>“nature and extent”</w:t>
      </w:r>
      <w:r>
        <w:rPr>
          <w:rFonts w:ascii="Times New Roman" w:hAnsi="Times New Roman" w:cs="Times New Roman"/>
          <w:color w:val="auto"/>
        </w:rPr>
        <w:t xml:space="preserve"> of the notice. He was therefore taken to have </w:t>
      </w:r>
      <w:r w:rsidRPr="00254BCD">
        <w:rPr>
          <w:rFonts w:ascii="Times New Roman" w:hAnsi="Times New Roman" w:cs="Times New Roman"/>
          <w:i/>
          <w:iCs/>
          <w:color w:val="auto"/>
        </w:rPr>
        <w:t>“acquiesced to the notice in its form”</w:t>
      </w:r>
      <w:r>
        <w:rPr>
          <w:rFonts w:ascii="Times New Roman" w:hAnsi="Times New Roman" w:cs="Times New Roman"/>
          <w:color w:val="auto"/>
        </w:rPr>
        <w:t xml:space="preserve">. Counsel’s interpretation of the law is </w:t>
      </w:r>
      <w:r w:rsidR="00445DB2">
        <w:rPr>
          <w:rFonts w:ascii="Times New Roman" w:hAnsi="Times New Roman" w:cs="Times New Roman"/>
          <w:color w:val="auto"/>
        </w:rPr>
        <w:t xml:space="preserve">way </w:t>
      </w:r>
      <w:r>
        <w:rPr>
          <w:rFonts w:ascii="Times New Roman" w:hAnsi="Times New Roman" w:cs="Times New Roman"/>
          <w:color w:val="auto"/>
        </w:rPr>
        <w:t xml:space="preserve">off the mark. </w:t>
      </w:r>
      <w:r w:rsidR="00445DB2">
        <w:rPr>
          <w:rFonts w:ascii="Times New Roman" w:hAnsi="Times New Roman" w:cs="Times New Roman"/>
          <w:color w:val="auto"/>
        </w:rPr>
        <w:t xml:space="preserve">The law is clear that the notice period shall not be less than the minimum set by </w:t>
      </w:r>
      <w:r w:rsidR="002C686B">
        <w:rPr>
          <w:rFonts w:ascii="Times New Roman" w:hAnsi="Times New Roman" w:cs="Times New Roman"/>
          <w:color w:val="auto"/>
        </w:rPr>
        <w:t>s 8 of the Contractual Penalties Act.</w:t>
      </w:r>
      <w:r w:rsidR="00445DB2">
        <w:rPr>
          <w:rFonts w:ascii="Times New Roman" w:hAnsi="Times New Roman" w:cs="Times New Roman"/>
          <w:color w:val="auto"/>
        </w:rPr>
        <w:t xml:space="preserve"> What it means is that the agreement of sale between the plaintiff and Kavande remained valid because the notice of cancellation was null and void.</w:t>
      </w:r>
      <w:r>
        <w:rPr>
          <w:rFonts w:ascii="Times New Roman" w:hAnsi="Times New Roman" w:cs="Times New Roman"/>
          <w:color w:val="auto"/>
        </w:rPr>
        <w:t xml:space="preserve"> </w:t>
      </w:r>
      <w:r w:rsidR="005F267C">
        <w:rPr>
          <w:rFonts w:ascii="Times New Roman" w:hAnsi="Times New Roman" w:cs="Times New Roman"/>
          <w:color w:val="auto"/>
        </w:rPr>
        <w:t xml:space="preserve">There is merit in the defendant’s submissions. </w:t>
      </w:r>
    </w:p>
    <w:p w14:paraId="7464E3CE" w14:textId="77777777" w:rsidR="003104FB" w:rsidRDefault="003104FB" w:rsidP="004C3A4C">
      <w:pPr>
        <w:spacing w:after="0" w:line="360" w:lineRule="auto"/>
        <w:jc w:val="both"/>
        <w:rPr>
          <w:rFonts w:ascii="Times New Roman" w:hAnsi="Times New Roman" w:cs="Times New Roman"/>
          <w:b/>
          <w:bCs/>
          <w:sz w:val="24"/>
          <w:szCs w:val="24"/>
        </w:rPr>
      </w:pPr>
    </w:p>
    <w:p w14:paraId="380B1936" w14:textId="77777777" w:rsidR="003104FB" w:rsidRDefault="003104FB" w:rsidP="004C3A4C">
      <w:pPr>
        <w:spacing w:after="0" w:line="360" w:lineRule="auto"/>
        <w:jc w:val="both"/>
        <w:rPr>
          <w:rFonts w:ascii="Times New Roman" w:hAnsi="Times New Roman" w:cs="Times New Roman"/>
          <w:b/>
          <w:bCs/>
          <w:sz w:val="24"/>
          <w:szCs w:val="24"/>
        </w:rPr>
      </w:pPr>
    </w:p>
    <w:p w14:paraId="3D7906B8" w14:textId="5D845058" w:rsidR="004C3A4C" w:rsidRPr="003104FB" w:rsidRDefault="004C3A4C" w:rsidP="004C3A4C">
      <w:pPr>
        <w:spacing w:after="0" w:line="360" w:lineRule="auto"/>
        <w:jc w:val="both"/>
        <w:rPr>
          <w:rFonts w:ascii="Times New Roman" w:hAnsi="Times New Roman" w:cs="Times New Roman"/>
          <w:b/>
          <w:bCs/>
          <w:sz w:val="24"/>
          <w:szCs w:val="24"/>
          <w:u w:val="single"/>
        </w:rPr>
      </w:pPr>
      <w:r w:rsidRPr="003104FB">
        <w:rPr>
          <w:rFonts w:ascii="Times New Roman" w:hAnsi="Times New Roman" w:cs="Times New Roman"/>
          <w:b/>
          <w:bCs/>
          <w:sz w:val="24"/>
          <w:szCs w:val="24"/>
          <w:u w:val="single"/>
        </w:rPr>
        <w:lastRenderedPageBreak/>
        <w:t>Whether the notice of cancellation was superseded by the sale between Kavande and Manala on 21 October 2002</w:t>
      </w:r>
    </w:p>
    <w:p w14:paraId="3D5D6442" w14:textId="62D75446" w:rsidR="004C3A4C" w:rsidRDefault="004C3A4C" w:rsidP="004C3A4C">
      <w:pPr>
        <w:spacing w:after="0" w:line="360" w:lineRule="auto"/>
        <w:jc w:val="both"/>
        <w:rPr>
          <w:rFonts w:ascii="Times New Roman" w:hAnsi="Times New Roman" w:cs="Times New Roman"/>
          <w:sz w:val="24"/>
          <w:szCs w:val="24"/>
        </w:rPr>
      </w:pPr>
      <w:r w:rsidRPr="004C3A4C">
        <w:rPr>
          <w:rFonts w:ascii="Times New Roman" w:hAnsi="Times New Roman" w:cs="Times New Roman"/>
          <w:sz w:val="24"/>
          <w:szCs w:val="24"/>
        </w:rPr>
        <w:tab/>
      </w:r>
      <w:r>
        <w:rPr>
          <w:rFonts w:ascii="Times New Roman" w:hAnsi="Times New Roman" w:cs="Times New Roman"/>
          <w:sz w:val="24"/>
          <w:szCs w:val="24"/>
        </w:rPr>
        <w:t xml:space="preserve">It was submitted on behalf of the plaintiff that the notice of cancellation was not </w:t>
      </w:r>
      <w:r w:rsidR="003104FB">
        <w:rPr>
          <w:rFonts w:ascii="Times New Roman" w:hAnsi="Times New Roman" w:cs="Times New Roman"/>
          <w:sz w:val="24"/>
          <w:szCs w:val="24"/>
        </w:rPr>
        <w:t>superseded</w:t>
      </w:r>
      <w:r>
        <w:rPr>
          <w:rFonts w:ascii="Times New Roman" w:hAnsi="Times New Roman" w:cs="Times New Roman"/>
          <w:sz w:val="24"/>
          <w:szCs w:val="24"/>
        </w:rPr>
        <w:t xml:space="preserve"> by the purported sale between Kavande and Manala on 21 October 2002. This </w:t>
      </w:r>
      <w:r w:rsidR="002C686B">
        <w:rPr>
          <w:rFonts w:ascii="Times New Roman" w:hAnsi="Times New Roman" w:cs="Times New Roman"/>
          <w:sz w:val="24"/>
          <w:szCs w:val="24"/>
        </w:rPr>
        <w:t>wa</w:t>
      </w:r>
      <w:r>
        <w:rPr>
          <w:rFonts w:ascii="Times New Roman" w:hAnsi="Times New Roman" w:cs="Times New Roman"/>
          <w:sz w:val="24"/>
          <w:szCs w:val="24"/>
        </w:rPr>
        <w:t xml:space="preserve">s because Kavande was acting fraudulently in not disclosing to </w:t>
      </w:r>
      <w:r w:rsidRPr="004C3A4C">
        <w:rPr>
          <w:rFonts w:ascii="Times New Roman" w:hAnsi="Times New Roman" w:cs="Times New Roman"/>
          <w:sz w:val="24"/>
          <w:szCs w:val="24"/>
        </w:rPr>
        <w:t>the</w:t>
      </w:r>
      <w:r>
        <w:rPr>
          <w:rFonts w:ascii="Times New Roman" w:hAnsi="Times New Roman" w:cs="Times New Roman"/>
          <w:sz w:val="24"/>
          <w:szCs w:val="24"/>
        </w:rPr>
        <w:t xml:space="preserve"> plaintiff that he was introducing a third </w:t>
      </w:r>
      <w:r w:rsidR="002C686B">
        <w:rPr>
          <w:rFonts w:ascii="Times New Roman" w:hAnsi="Times New Roman" w:cs="Times New Roman"/>
          <w:sz w:val="24"/>
          <w:szCs w:val="24"/>
        </w:rPr>
        <w:t xml:space="preserve">party </w:t>
      </w:r>
      <w:r>
        <w:rPr>
          <w:rFonts w:ascii="Times New Roman" w:hAnsi="Times New Roman" w:cs="Times New Roman"/>
          <w:sz w:val="24"/>
          <w:szCs w:val="24"/>
        </w:rPr>
        <w:t xml:space="preserve">as debtor to pay for the property. Kavande is also accused of not disclosing to Manala that there was a debt </w:t>
      </w:r>
      <w:r w:rsidR="002C686B">
        <w:rPr>
          <w:rFonts w:ascii="Times New Roman" w:hAnsi="Times New Roman" w:cs="Times New Roman"/>
          <w:sz w:val="24"/>
          <w:szCs w:val="24"/>
        </w:rPr>
        <w:t xml:space="preserve">outstanding, </w:t>
      </w:r>
      <w:r>
        <w:rPr>
          <w:rFonts w:ascii="Times New Roman" w:hAnsi="Times New Roman" w:cs="Times New Roman"/>
          <w:sz w:val="24"/>
          <w:szCs w:val="24"/>
        </w:rPr>
        <w:t>for which he was already on notice to remedy. As such Manala did not seek to step into Kavande</w:t>
      </w:r>
      <w:r w:rsidR="002C686B">
        <w:rPr>
          <w:rFonts w:ascii="Times New Roman" w:hAnsi="Times New Roman" w:cs="Times New Roman"/>
          <w:sz w:val="24"/>
          <w:szCs w:val="24"/>
        </w:rPr>
        <w:t>’s shoes</w:t>
      </w:r>
      <w:r>
        <w:rPr>
          <w:rFonts w:ascii="Times New Roman" w:hAnsi="Times New Roman" w:cs="Times New Roman"/>
          <w:sz w:val="24"/>
          <w:szCs w:val="24"/>
        </w:rPr>
        <w:t xml:space="preserve"> in order to clear the debt. It was further submitted that Kavande could not seek to enforce the contract against the </w:t>
      </w:r>
      <w:r w:rsidR="009E37AE">
        <w:rPr>
          <w:rFonts w:ascii="Times New Roman" w:hAnsi="Times New Roman" w:cs="Times New Roman"/>
          <w:sz w:val="24"/>
          <w:szCs w:val="24"/>
        </w:rPr>
        <w:t xml:space="preserve">plaintiff because of the </w:t>
      </w:r>
      <w:r w:rsidR="00C82F8B">
        <w:rPr>
          <w:rFonts w:ascii="Times New Roman" w:hAnsi="Times New Roman" w:cs="Times New Roman"/>
          <w:sz w:val="24"/>
          <w:szCs w:val="24"/>
        </w:rPr>
        <w:t>non-payment</w:t>
      </w:r>
      <w:r w:rsidR="009E37AE">
        <w:rPr>
          <w:rFonts w:ascii="Times New Roman" w:hAnsi="Times New Roman" w:cs="Times New Roman"/>
          <w:sz w:val="24"/>
          <w:szCs w:val="24"/>
        </w:rPr>
        <w:t xml:space="preserve"> of the purchase price. Manala could not seek to do the same, and the same consequences also befell the current defendant. </w:t>
      </w:r>
      <w:r w:rsidR="00E92CAA">
        <w:rPr>
          <w:rFonts w:ascii="Times New Roman" w:hAnsi="Times New Roman" w:cs="Times New Roman"/>
          <w:sz w:val="24"/>
          <w:szCs w:val="24"/>
        </w:rPr>
        <w:t xml:space="preserve">It was also submitted that Kavande could not have ceded possession to Manala because he himself had no possession. </w:t>
      </w:r>
    </w:p>
    <w:p w14:paraId="2C8E07D1" w14:textId="37FAEEE6" w:rsidR="00E92CAA" w:rsidRDefault="00E92CAA" w:rsidP="004C3A4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response, the defendant averred that before the purported notice of cancellation expired, Kavande sold the property to Manala on 21 October 2002. By the time the plaintiff purported to </w:t>
      </w:r>
      <w:r w:rsidR="002C686B">
        <w:rPr>
          <w:rFonts w:ascii="Times New Roman" w:hAnsi="Times New Roman" w:cs="Times New Roman"/>
          <w:sz w:val="24"/>
          <w:szCs w:val="24"/>
        </w:rPr>
        <w:t>repossess</w:t>
      </w:r>
      <w:r>
        <w:rPr>
          <w:rFonts w:ascii="Times New Roman" w:hAnsi="Times New Roman" w:cs="Times New Roman"/>
          <w:sz w:val="24"/>
          <w:szCs w:val="24"/>
        </w:rPr>
        <w:t xml:space="preserve"> the property through the certificate of repossession of 7 November 2002, Kavande no longer had any rights in the property. The purported cancellation was therefore inconsequential. It was also submitted that the sale between Kavande and Manala was facilitated by Borm</w:t>
      </w:r>
      <w:r w:rsidR="002C686B">
        <w:rPr>
          <w:rFonts w:ascii="Times New Roman" w:hAnsi="Times New Roman" w:cs="Times New Roman"/>
          <w:sz w:val="24"/>
          <w:szCs w:val="24"/>
        </w:rPr>
        <w:t xml:space="preserve"> as the plaintiff’s agent</w:t>
      </w:r>
      <w:r>
        <w:rPr>
          <w:rFonts w:ascii="Times New Roman" w:hAnsi="Times New Roman" w:cs="Times New Roman"/>
          <w:sz w:val="24"/>
          <w:szCs w:val="24"/>
        </w:rPr>
        <w:t xml:space="preserve">, and the plaintiff suffered no prejudice at all. </w:t>
      </w:r>
    </w:p>
    <w:p w14:paraId="48E010D1" w14:textId="77777777" w:rsidR="002C686B" w:rsidRDefault="00E92CAA" w:rsidP="004C3A4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finding that the notice of cancellation and the purported cancellation of the contract between the plaintiff and Kavande was a nullity for want of compliance with the law ha</w:t>
      </w:r>
      <w:r w:rsidR="008664AF">
        <w:rPr>
          <w:rFonts w:ascii="Times New Roman" w:hAnsi="Times New Roman" w:cs="Times New Roman"/>
          <w:sz w:val="24"/>
          <w:szCs w:val="24"/>
        </w:rPr>
        <w:t>d</w:t>
      </w:r>
      <w:r>
        <w:rPr>
          <w:rFonts w:ascii="Times New Roman" w:hAnsi="Times New Roman" w:cs="Times New Roman"/>
          <w:sz w:val="24"/>
          <w:szCs w:val="24"/>
        </w:rPr>
        <w:t xml:space="preserve"> serious implications on the</w:t>
      </w:r>
      <w:r w:rsidR="008664AF">
        <w:rPr>
          <w:rFonts w:ascii="Times New Roman" w:hAnsi="Times New Roman" w:cs="Times New Roman"/>
          <w:sz w:val="24"/>
          <w:szCs w:val="24"/>
        </w:rPr>
        <w:t xml:space="preserve"> </w:t>
      </w:r>
      <w:r w:rsidR="002C686B">
        <w:rPr>
          <w:rFonts w:ascii="Times New Roman" w:hAnsi="Times New Roman" w:cs="Times New Roman"/>
          <w:sz w:val="24"/>
          <w:szCs w:val="24"/>
        </w:rPr>
        <w:t>parties’</w:t>
      </w:r>
      <w:r w:rsidR="008664AF">
        <w:rPr>
          <w:rFonts w:ascii="Times New Roman" w:hAnsi="Times New Roman" w:cs="Times New Roman"/>
          <w:sz w:val="24"/>
          <w:szCs w:val="24"/>
        </w:rPr>
        <w:t xml:space="preserve"> rights. The plaintiff’s submission that the sale between Kavande and Manala was fraudulent is premised on the misapprehension that the said sale took place when there was a notice of cancellation in place. That notice, as already stated was null and void. There was no notice to speak of. Kavande remained the purchaser of the property. The question about whether or not the property had been paid</w:t>
      </w:r>
      <w:r w:rsidR="002C686B">
        <w:rPr>
          <w:rFonts w:ascii="Times New Roman" w:hAnsi="Times New Roman" w:cs="Times New Roman"/>
          <w:sz w:val="24"/>
          <w:szCs w:val="24"/>
        </w:rPr>
        <w:t xml:space="preserve"> for</w:t>
      </w:r>
      <w:r w:rsidR="008664AF">
        <w:rPr>
          <w:rFonts w:ascii="Times New Roman" w:hAnsi="Times New Roman" w:cs="Times New Roman"/>
          <w:sz w:val="24"/>
          <w:szCs w:val="24"/>
        </w:rPr>
        <w:t xml:space="preserve"> in full does not arise because Kavande was never served with a valid notice to remedy the breach in terms of the parties agreement which had to comply with the law.</w:t>
      </w:r>
    </w:p>
    <w:p w14:paraId="0723DB30" w14:textId="3E0A065B" w:rsidR="005F267C" w:rsidRDefault="008664AF" w:rsidP="00CF6A3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the plaintiff did not dispute that the sale between Kavande and Manala was facilitated by Borm. Borm </w:t>
      </w:r>
      <w:r w:rsidR="002C686B">
        <w:rPr>
          <w:rFonts w:ascii="Times New Roman" w:hAnsi="Times New Roman" w:cs="Times New Roman"/>
          <w:sz w:val="24"/>
          <w:szCs w:val="24"/>
        </w:rPr>
        <w:t>was</w:t>
      </w:r>
      <w:r>
        <w:rPr>
          <w:rFonts w:ascii="Times New Roman" w:hAnsi="Times New Roman" w:cs="Times New Roman"/>
          <w:sz w:val="24"/>
          <w:szCs w:val="24"/>
        </w:rPr>
        <w:t xml:space="preserve"> the same agent that issued the </w:t>
      </w:r>
      <w:r w:rsidR="002C686B">
        <w:rPr>
          <w:rFonts w:ascii="Times New Roman" w:hAnsi="Times New Roman" w:cs="Times New Roman"/>
          <w:sz w:val="24"/>
          <w:szCs w:val="24"/>
        </w:rPr>
        <w:t>in</w:t>
      </w:r>
      <w:r>
        <w:rPr>
          <w:rFonts w:ascii="Times New Roman" w:hAnsi="Times New Roman" w:cs="Times New Roman"/>
          <w:sz w:val="24"/>
          <w:szCs w:val="24"/>
        </w:rPr>
        <w:t xml:space="preserve">valid notice of termination. It is the same agent that issued the certificate of repossession of the </w:t>
      </w:r>
      <w:r w:rsidR="002C686B">
        <w:rPr>
          <w:rFonts w:ascii="Times New Roman" w:hAnsi="Times New Roman" w:cs="Times New Roman"/>
          <w:sz w:val="24"/>
          <w:szCs w:val="24"/>
        </w:rPr>
        <w:t>property</w:t>
      </w:r>
      <w:r>
        <w:rPr>
          <w:rFonts w:ascii="Times New Roman" w:hAnsi="Times New Roman" w:cs="Times New Roman"/>
          <w:sz w:val="24"/>
          <w:szCs w:val="24"/>
        </w:rPr>
        <w:t xml:space="preserve">. The certificate of repossession was invalid because it was </w:t>
      </w:r>
      <w:r w:rsidR="004F7647">
        <w:rPr>
          <w:rFonts w:ascii="Times New Roman" w:hAnsi="Times New Roman" w:cs="Times New Roman"/>
          <w:sz w:val="24"/>
          <w:szCs w:val="24"/>
        </w:rPr>
        <w:t xml:space="preserve">founded on a nullity, that is the invalid notice. In facilitating the sale of the property </w:t>
      </w:r>
      <w:r w:rsidR="002C686B">
        <w:rPr>
          <w:rFonts w:ascii="Times New Roman" w:hAnsi="Times New Roman" w:cs="Times New Roman"/>
          <w:sz w:val="24"/>
          <w:szCs w:val="24"/>
        </w:rPr>
        <w:t xml:space="preserve">to another party </w:t>
      </w:r>
      <w:r w:rsidR="004F7647">
        <w:rPr>
          <w:rFonts w:ascii="Times New Roman" w:hAnsi="Times New Roman" w:cs="Times New Roman"/>
          <w:sz w:val="24"/>
          <w:szCs w:val="24"/>
        </w:rPr>
        <w:t xml:space="preserve">before the expiry of the invalid notice, Borm as the agent of the plaintiff, sanitized the transaction between the Kavande and Manala. </w:t>
      </w:r>
      <w:r w:rsidR="002C686B">
        <w:rPr>
          <w:rFonts w:ascii="Times New Roman" w:hAnsi="Times New Roman" w:cs="Times New Roman"/>
          <w:sz w:val="24"/>
          <w:szCs w:val="24"/>
        </w:rPr>
        <w:lastRenderedPageBreak/>
        <w:t xml:space="preserve">It all but confirmed that Kavande had fully discharged his mandate to the principal, the plaintiff herein. </w:t>
      </w:r>
      <w:r w:rsidR="004F7647">
        <w:rPr>
          <w:rFonts w:ascii="Times New Roman" w:hAnsi="Times New Roman" w:cs="Times New Roman"/>
          <w:sz w:val="24"/>
          <w:szCs w:val="24"/>
        </w:rPr>
        <w:t xml:space="preserve">At any rate, in the absence of any breach of the contract, since non was established on account of the defective notice, Kavande acquired rights in the property which he could </w:t>
      </w:r>
      <w:r w:rsidR="000B1A74">
        <w:rPr>
          <w:rFonts w:ascii="Times New Roman" w:hAnsi="Times New Roman" w:cs="Times New Roman"/>
          <w:sz w:val="24"/>
          <w:szCs w:val="24"/>
        </w:rPr>
        <w:t xml:space="preserve">freely </w:t>
      </w:r>
      <w:r w:rsidR="004F7647">
        <w:rPr>
          <w:rFonts w:ascii="Times New Roman" w:hAnsi="Times New Roman" w:cs="Times New Roman"/>
          <w:sz w:val="24"/>
          <w:szCs w:val="24"/>
        </w:rPr>
        <w:t xml:space="preserve">pass on to the next purchaser. </w:t>
      </w:r>
      <w:r w:rsidR="005F267C">
        <w:rPr>
          <w:rFonts w:ascii="Times New Roman" w:hAnsi="Times New Roman" w:cs="Times New Roman"/>
          <w:sz w:val="24"/>
          <w:szCs w:val="24"/>
        </w:rPr>
        <w:t xml:space="preserve">The court finds in favour of the defendant in this regard. </w:t>
      </w:r>
    </w:p>
    <w:p w14:paraId="67039549" w14:textId="21A29CD0" w:rsidR="004C3A4C" w:rsidRPr="00CF6A32" w:rsidRDefault="004C3A4C" w:rsidP="005F267C">
      <w:pPr>
        <w:spacing w:after="0" w:line="360" w:lineRule="auto"/>
        <w:jc w:val="both"/>
        <w:rPr>
          <w:rFonts w:ascii="Times New Roman" w:hAnsi="Times New Roman" w:cs="Times New Roman"/>
          <w:b/>
          <w:bCs/>
          <w:sz w:val="24"/>
          <w:szCs w:val="24"/>
          <w:u w:val="single"/>
        </w:rPr>
      </w:pPr>
      <w:r w:rsidRPr="00CF6A32">
        <w:rPr>
          <w:rFonts w:ascii="Times New Roman" w:hAnsi="Times New Roman" w:cs="Times New Roman"/>
          <w:b/>
          <w:bCs/>
          <w:sz w:val="24"/>
          <w:szCs w:val="24"/>
          <w:u w:val="single"/>
        </w:rPr>
        <w:t>Whether the defendant can hold the plaintiff to its contract with Kavande</w:t>
      </w:r>
    </w:p>
    <w:p w14:paraId="60D515A0" w14:textId="43881E19" w:rsidR="005F267C" w:rsidRDefault="005F267C" w:rsidP="005F267C">
      <w:pPr>
        <w:spacing w:after="0" w:line="360" w:lineRule="auto"/>
        <w:jc w:val="both"/>
        <w:rPr>
          <w:rFonts w:ascii="Times New Roman" w:hAnsi="Times New Roman" w:cs="Times New Roman"/>
          <w:sz w:val="24"/>
          <w:szCs w:val="24"/>
        </w:rPr>
      </w:pPr>
      <w:r w:rsidRPr="006F10A0">
        <w:rPr>
          <w:rFonts w:ascii="Times New Roman" w:hAnsi="Times New Roman" w:cs="Times New Roman"/>
          <w:sz w:val="24"/>
          <w:szCs w:val="24"/>
        </w:rPr>
        <w:tab/>
      </w:r>
      <w:r w:rsidR="006F10A0" w:rsidRPr="006F10A0">
        <w:rPr>
          <w:rFonts w:ascii="Times New Roman" w:hAnsi="Times New Roman" w:cs="Times New Roman"/>
          <w:sz w:val="24"/>
          <w:szCs w:val="24"/>
        </w:rPr>
        <w:t xml:space="preserve">It </w:t>
      </w:r>
      <w:r w:rsidR="006F10A0">
        <w:rPr>
          <w:rFonts w:ascii="Times New Roman" w:hAnsi="Times New Roman" w:cs="Times New Roman"/>
          <w:sz w:val="24"/>
          <w:szCs w:val="24"/>
        </w:rPr>
        <w:t xml:space="preserve">was submitted for the plaintiff that the defendant could not resist the cancellation of the contract between the plaintiff and Kavande because he was a stranger to that contract who could not sue on it or rely on any of its terms and conditions. Kavande did not contest the cancellation because he knew he had breached the contract, and he must therefore be taken to have waived his rights to challenge the cancellation. It was further submitted that Kavande never intended Manala to know of the fact that the property had not been fully paid for, and neither did he inform the plaintiff of the introduction of a third party. Manala was therefore a total stranger to the contract between the plaintiff and Kavande. </w:t>
      </w:r>
    </w:p>
    <w:p w14:paraId="46E0EB32" w14:textId="6599F4A1" w:rsidR="00D74AC9" w:rsidRDefault="006F10A0" w:rsidP="005F267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E5A83">
        <w:rPr>
          <w:rFonts w:ascii="Times New Roman" w:hAnsi="Times New Roman" w:cs="Times New Roman"/>
          <w:sz w:val="24"/>
          <w:szCs w:val="24"/>
        </w:rPr>
        <w:t xml:space="preserve">In response, the plaintiff submitted that the invalidity of the notice of cancellation meant that the contract between the plaintiff and the Kavande remained valid. The defendant’s counsel also pointed to the role played by Borm as the plaintiff’s agent. Borm was the agent in the sale of the property to Kavande. It also received payments from Kavande and held them in trust on behalf of the plaintiff. </w:t>
      </w:r>
      <w:r w:rsidR="00D74AC9">
        <w:rPr>
          <w:rFonts w:ascii="Times New Roman" w:hAnsi="Times New Roman" w:cs="Times New Roman"/>
          <w:sz w:val="24"/>
          <w:szCs w:val="24"/>
        </w:rPr>
        <w:t>Borm facilitated the sale between Kavande and Manala before the lapse of the purported notice period</w:t>
      </w:r>
      <w:r w:rsidR="000B1A74">
        <w:rPr>
          <w:rFonts w:ascii="Times New Roman" w:hAnsi="Times New Roman" w:cs="Times New Roman"/>
          <w:sz w:val="24"/>
          <w:szCs w:val="24"/>
        </w:rPr>
        <w:t>, that Borm had issued to Kavande</w:t>
      </w:r>
      <w:r w:rsidR="00D74AC9">
        <w:rPr>
          <w:rFonts w:ascii="Times New Roman" w:hAnsi="Times New Roman" w:cs="Times New Roman"/>
          <w:sz w:val="24"/>
          <w:szCs w:val="24"/>
        </w:rPr>
        <w:t xml:space="preserve">. It was also submitted that during the time that the plaintiff was under judicial management, the judicial manager confirmed that one Gwafa was the registered holder of rights in the property. Gwafa had bought the property from Jana to whom Manala had sold it. </w:t>
      </w:r>
    </w:p>
    <w:p w14:paraId="69224093" w14:textId="63B97666" w:rsidR="00AC3618" w:rsidRDefault="00D74AC9" w:rsidP="00CF6A3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clearly shot itself in the foot by failing to coopt the </w:t>
      </w:r>
      <w:r w:rsidR="00AC3618">
        <w:rPr>
          <w:rFonts w:ascii="Times New Roman" w:hAnsi="Times New Roman" w:cs="Times New Roman"/>
          <w:sz w:val="24"/>
          <w:szCs w:val="24"/>
        </w:rPr>
        <w:t xml:space="preserve">other parties that were involved in the </w:t>
      </w:r>
      <w:r w:rsidR="000B1A74">
        <w:rPr>
          <w:rFonts w:ascii="Times New Roman" w:hAnsi="Times New Roman" w:cs="Times New Roman"/>
          <w:sz w:val="24"/>
          <w:szCs w:val="24"/>
        </w:rPr>
        <w:t>sale of the property following the p</w:t>
      </w:r>
      <w:r w:rsidR="00AC3618">
        <w:rPr>
          <w:rFonts w:ascii="Times New Roman" w:hAnsi="Times New Roman" w:cs="Times New Roman"/>
          <w:sz w:val="24"/>
          <w:szCs w:val="24"/>
        </w:rPr>
        <w:t>urported cancellation of the contract with Kavande. It also erred in not calling Borm as a witness to these proceedings. On 9 November 2016, C Mpame and Associates wrote to Borm on behalf of their client, Bright Gwafa, seeking confirmation that Manala had fully paid for the property before it was sold to their client. Borm responded to the letter through their letter of 14 November 2016 as follows:</w:t>
      </w:r>
    </w:p>
    <w:p w14:paraId="4D6DEE2A" w14:textId="11FA8DCF" w:rsidR="006F10A0" w:rsidRPr="00AC3618" w:rsidRDefault="00AC3618" w:rsidP="00AC3618">
      <w:pPr>
        <w:spacing w:after="0" w:line="240" w:lineRule="auto"/>
        <w:ind w:firstLine="720"/>
        <w:jc w:val="both"/>
        <w:rPr>
          <w:rFonts w:ascii="Times New Roman" w:hAnsi="Times New Roman" w:cs="Times New Roman"/>
        </w:rPr>
      </w:pPr>
      <w:r w:rsidRPr="00AC3618">
        <w:rPr>
          <w:rFonts w:ascii="Times New Roman" w:hAnsi="Times New Roman" w:cs="Times New Roman"/>
          <w:b/>
          <w:bCs/>
          <w:u w:val="single"/>
        </w:rPr>
        <w:t>“STAND 7874 BELVEDERE WEST: HARARE</w:t>
      </w:r>
      <w:r w:rsidR="00D74AC9" w:rsidRPr="00AC3618">
        <w:rPr>
          <w:rFonts w:ascii="Times New Roman" w:hAnsi="Times New Roman" w:cs="Times New Roman"/>
        </w:rPr>
        <w:t xml:space="preserve"> </w:t>
      </w:r>
    </w:p>
    <w:p w14:paraId="44499314" w14:textId="023B1518" w:rsidR="00AC3618" w:rsidRPr="00AC3618" w:rsidRDefault="00AC3618" w:rsidP="00AC3618">
      <w:pPr>
        <w:spacing w:after="0" w:line="240" w:lineRule="auto"/>
        <w:ind w:firstLine="720"/>
        <w:jc w:val="both"/>
        <w:rPr>
          <w:rFonts w:ascii="Times New Roman" w:hAnsi="Times New Roman" w:cs="Times New Roman"/>
        </w:rPr>
      </w:pPr>
      <w:r w:rsidRPr="00AC3618">
        <w:rPr>
          <w:rFonts w:ascii="Times New Roman" w:hAnsi="Times New Roman" w:cs="Times New Roman"/>
        </w:rPr>
        <w:t>……………….</w:t>
      </w:r>
    </w:p>
    <w:p w14:paraId="657CE537" w14:textId="1F95CB13" w:rsidR="00AC3618" w:rsidRPr="00AC3618" w:rsidRDefault="00AC3618" w:rsidP="00AC3618">
      <w:pPr>
        <w:spacing w:after="0" w:line="240" w:lineRule="auto"/>
        <w:ind w:left="993" w:hanging="273"/>
        <w:jc w:val="both"/>
        <w:rPr>
          <w:rFonts w:ascii="Times New Roman" w:hAnsi="Times New Roman" w:cs="Times New Roman"/>
        </w:rPr>
      </w:pPr>
      <w:r w:rsidRPr="00AC3618">
        <w:rPr>
          <w:rFonts w:ascii="Times New Roman" w:hAnsi="Times New Roman" w:cs="Times New Roman"/>
        </w:rPr>
        <w:t>b) We also want to confirm that the attached duplicate receipt dated 30</w:t>
      </w:r>
      <w:r w:rsidRPr="00AC3618">
        <w:rPr>
          <w:rFonts w:ascii="Times New Roman" w:hAnsi="Times New Roman" w:cs="Times New Roman"/>
          <w:vertAlign w:val="superscript"/>
        </w:rPr>
        <w:t>th</w:t>
      </w:r>
      <w:r w:rsidRPr="00AC3618">
        <w:rPr>
          <w:rFonts w:ascii="Times New Roman" w:hAnsi="Times New Roman" w:cs="Times New Roman"/>
        </w:rPr>
        <w:t xml:space="preserve"> October 2002 in the name of P Manala was issued at out accounts section after paying the full purchase price.</w:t>
      </w:r>
    </w:p>
    <w:p w14:paraId="19E198EF" w14:textId="7B24AA85" w:rsidR="00AC3618" w:rsidRPr="00AC3618" w:rsidRDefault="00AC3618" w:rsidP="00AC3618">
      <w:pPr>
        <w:spacing w:after="0" w:line="240" w:lineRule="auto"/>
        <w:ind w:firstLine="720"/>
        <w:jc w:val="both"/>
        <w:rPr>
          <w:rFonts w:ascii="Times New Roman" w:hAnsi="Times New Roman" w:cs="Times New Roman"/>
        </w:rPr>
      </w:pPr>
      <w:r w:rsidRPr="00AC3618">
        <w:rPr>
          <w:rFonts w:ascii="Times New Roman" w:hAnsi="Times New Roman" w:cs="Times New Roman"/>
        </w:rPr>
        <w:t>c) The Cashier at the time was Tsitsi Mildred Taisi (Nyamaropa).</w:t>
      </w:r>
    </w:p>
    <w:p w14:paraId="2DCFCF95" w14:textId="3D43EBB3" w:rsidR="006F10A0" w:rsidRPr="00CF6A32" w:rsidRDefault="00AC3618" w:rsidP="00CF6A32">
      <w:pPr>
        <w:spacing w:after="0" w:line="240" w:lineRule="auto"/>
        <w:ind w:left="993" w:hanging="273"/>
        <w:jc w:val="both"/>
        <w:rPr>
          <w:rFonts w:ascii="Times New Roman" w:hAnsi="Times New Roman" w:cs="Times New Roman"/>
        </w:rPr>
      </w:pPr>
      <w:r w:rsidRPr="00AC3618">
        <w:rPr>
          <w:rFonts w:ascii="Times New Roman" w:hAnsi="Times New Roman" w:cs="Times New Roman"/>
        </w:rPr>
        <w:t xml:space="preserve">d) All the duplicate agreement of sale attached to your letter bear the signatures of both the Seller and our Registered Agent.” </w:t>
      </w:r>
    </w:p>
    <w:p w14:paraId="2FE9F8D2" w14:textId="7AB1BDCC" w:rsidR="0058586C" w:rsidRDefault="00AC3618" w:rsidP="005858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As the plaintiff’s registered agent, Borm confirmed that the property had been fully paid for</w:t>
      </w:r>
      <w:r w:rsidR="0058586C">
        <w:rPr>
          <w:rFonts w:ascii="Times New Roman" w:hAnsi="Times New Roman" w:cs="Times New Roman"/>
          <w:sz w:val="24"/>
          <w:szCs w:val="24"/>
        </w:rPr>
        <w:t xml:space="preserve"> by Manala</w:t>
      </w:r>
      <w:r>
        <w:rPr>
          <w:rFonts w:ascii="Times New Roman" w:hAnsi="Times New Roman" w:cs="Times New Roman"/>
          <w:sz w:val="24"/>
          <w:szCs w:val="24"/>
        </w:rPr>
        <w:t xml:space="preserve">. </w:t>
      </w:r>
      <w:r w:rsidR="0058586C">
        <w:rPr>
          <w:rFonts w:ascii="Times New Roman" w:hAnsi="Times New Roman" w:cs="Times New Roman"/>
          <w:sz w:val="24"/>
          <w:szCs w:val="24"/>
        </w:rPr>
        <w:t>The letter also confirm</w:t>
      </w:r>
      <w:r w:rsidR="000B1A74">
        <w:rPr>
          <w:rFonts w:ascii="Times New Roman" w:hAnsi="Times New Roman" w:cs="Times New Roman"/>
          <w:sz w:val="24"/>
          <w:szCs w:val="24"/>
        </w:rPr>
        <w:t>ed</w:t>
      </w:r>
      <w:r w:rsidR="0058586C">
        <w:rPr>
          <w:rFonts w:ascii="Times New Roman" w:hAnsi="Times New Roman" w:cs="Times New Roman"/>
          <w:sz w:val="24"/>
          <w:szCs w:val="24"/>
        </w:rPr>
        <w:t xml:space="preserve"> that Borm was receiving payments from purchasers on behalf of the plaintiff. The plaintiff therefore suffered no financial prejudice at all as confirmed by the communication from its agent. </w:t>
      </w:r>
    </w:p>
    <w:p w14:paraId="35CC06DB" w14:textId="5ADA56BD" w:rsidR="00301099" w:rsidRDefault="0058586C" w:rsidP="0058586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 Borm played a key role in all the transactions involving the property is confirmed by the fact that it prepared the agreement of sale between Kavande and Manala. That agreement of sale is on a Borm letter head. Manala and Kavande signed the agreement on 21 October 2002. Borm’s registered agent signed the same agreement on 23 October 2002. It follows that the plaintiff cannot claim that it was not aware of the</w:t>
      </w:r>
      <w:r w:rsidR="00301099">
        <w:rPr>
          <w:rFonts w:ascii="Times New Roman" w:hAnsi="Times New Roman" w:cs="Times New Roman"/>
          <w:sz w:val="24"/>
          <w:szCs w:val="24"/>
        </w:rPr>
        <w:t xml:space="preserve"> sale of the</w:t>
      </w:r>
      <w:r>
        <w:rPr>
          <w:rFonts w:ascii="Times New Roman" w:hAnsi="Times New Roman" w:cs="Times New Roman"/>
          <w:sz w:val="24"/>
          <w:szCs w:val="24"/>
        </w:rPr>
        <w:t xml:space="preserve"> property </w:t>
      </w:r>
      <w:r w:rsidR="00155B2A">
        <w:rPr>
          <w:rFonts w:ascii="Times New Roman" w:hAnsi="Times New Roman" w:cs="Times New Roman"/>
          <w:sz w:val="24"/>
          <w:szCs w:val="24"/>
        </w:rPr>
        <w:t xml:space="preserve">by Kavande </w:t>
      </w:r>
      <w:r>
        <w:rPr>
          <w:rFonts w:ascii="Times New Roman" w:hAnsi="Times New Roman" w:cs="Times New Roman"/>
          <w:sz w:val="24"/>
          <w:szCs w:val="24"/>
        </w:rPr>
        <w:t>to Manala</w:t>
      </w:r>
      <w:r w:rsidR="00155B2A">
        <w:rPr>
          <w:rFonts w:ascii="Times New Roman" w:hAnsi="Times New Roman" w:cs="Times New Roman"/>
          <w:sz w:val="24"/>
          <w:szCs w:val="24"/>
        </w:rPr>
        <w:t xml:space="preserve">, </w:t>
      </w:r>
      <w:r w:rsidR="00301099">
        <w:rPr>
          <w:rFonts w:ascii="Times New Roman" w:hAnsi="Times New Roman" w:cs="Times New Roman"/>
          <w:sz w:val="24"/>
          <w:szCs w:val="24"/>
        </w:rPr>
        <w:t>since</w:t>
      </w:r>
      <w:r>
        <w:rPr>
          <w:rFonts w:ascii="Times New Roman" w:hAnsi="Times New Roman" w:cs="Times New Roman"/>
          <w:sz w:val="24"/>
          <w:szCs w:val="24"/>
        </w:rPr>
        <w:t xml:space="preserve"> its agent prepared the agreement of sale before the lapse of the purported notice of termination</w:t>
      </w:r>
      <w:r w:rsidR="00155B2A">
        <w:rPr>
          <w:rFonts w:ascii="Times New Roman" w:hAnsi="Times New Roman" w:cs="Times New Roman"/>
          <w:sz w:val="24"/>
          <w:szCs w:val="24"/>
        </w:rPr>
        <w:t xml:space="preserve"> issued to Kavande</w:t>
      </w:r>
      <w:r>
        <w:rPr>
          <w:rFonts w:ascii="Times New Roman" w:hAnsi="Times New Roman" w:cs="Times New Roman"/>
          <w:sz w:val="24"/>
          <w:szCs w:val="24"/>
        </w:rPr>
        <w:t xml:space="preserve">. </w:t>
      </w:r>
    </w:p>
    <w:p w14:paraId="685603F5" w14:textId="77777777" w:rsidR="00301099" w:rsidRDefault="00301099" w:rsidP="00CF6A3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Further, as far back as 30 May 2003, Borm had also written to Muzondo Chinema legal practitioners in response to an enquiry about the cession of rights, title and interest in the property from Jana to Gwafa. Part of the letter reads as follows:</w:t>
      </w:r>
    </w:p>
    <w:p w14:paraId="0550E0BC" w14:textId="5C516F41" w:rsidR="00301099" w:rsidRDefault="00301099" w:rsidP="00301099">
      <w:pPr>
        <w:spacing w:after="0" w:line="240" w:lineRule="auto"/>
        <w:ind w:left="720"/>
        <w:jc w:val="both"/>
        <w:rPr>
          <w:rFonts w:ascii="Times New Roman" w:hAnsi="Times New Roman" w:cs="Times New Roman"/>
          <w:b/>
          <w:bCs/>
        </w:rPr>
      </w:pPr>
      <w:r w:rsidRPr="00301099">
        <w:rPr>
          <w:rFonts w:ascii="Times New Roman" w:hAnsi="Times New Roman" w:cs="Times New Roman"/>
          <w:b/>
          <w:bCs/>
        </w:rPr>
        <w:t>“RE: STAND NO. 7874 BELVEDERE WEST HARARE CESSION OF RIGHTS, TITLE AND INTEREST THERETO BY CHENJERAI TRAVOLTA JANA TO BRIGHT GWAFA</w:t>
      </w:r>
    </w:p>
    <w:p w14:paraId="1678548C" w14:textId="571CA105" w:rsidR="00301099" w:rsidRDefault="00301099" w:rsidP="00301099">
      <w:pPr>
        <w:spacing w:after="0" w:line="240" w:lineRule="auto"/>
        <w:ind w:left="720"/>
        <w:jc w:val="both"/>
        <w:rPr>
          <w:rFonts w:ascii="Times New Roman" w:hAnsi="Times New Roman" w:cs="Times New Roman"/>
          <w:b/>
          <w:bCs/>
        </w:rPr>
      </w:pPr>
      <w:r>
        <w:rPr>
          <w:rFonts w:ascii="Times New Roman" w:hAnsi="Times New Roman" w:cs="Times New Roman"/>
          <w:b/>
          <w:bCs/>
        </w:rPr>
        <w:t>…………..</w:t>
      </w:r>
    </w:p>
    <w:p w14:paraId="1F7F4A87" w14:textId="1E8FC7FE" w:rsidR="00301099" w:rsidRDefault="00301099" w:rsidP="00301099">
      <w:pPr>
        <w:spacing w:after="0" w:line="240" w:lineRule="auto"/>
        <w:ind w:left="720"/>
        <w:jc w:val="both"/>
        <w:rPr>
          <w:rFonts w:ascii="Times New Roman" w:hAnsi="Times New Roman" w:cs="Times New Roman"/>
        </w:rPr>
      </w:pPr>
      <w:r>
        <w:rPr>
          <w:rFonts w:ascii="Times New Roman" w:hAnsi="Times New Roman" w:cs="Times New Roman"/>
        </w:rPr>
        <w:t xml:space="preserve">The above stand has no title deeds and for your client to cede the property we require the </w:t>
      </w:r>
      <w:r w:rsidR="005A130F">
        <w:rPr>
          <w:rFonts w:ascii="Times New Roman" w:hAnsi="Times New Roman" w:cs="Times New Roman"/>
        </w:rPr>
        <w:t>following.</w:t>
      </w:r>
    </w:p>
    <w:p w14:paraId="2477409F" w14:textId="77777777" w:rsidR="005A130F" w:rsidRDefault="005A130F" w:rsidP="00301099">
      <w:pPr>
        <w:spacing w:after="0" w:line="240" w:lineRule="auto"/>
        <w:ind w:left="720"/>
        <w:jc w:val="both"/>
        <w:rPr>
          <w:rFonts w:ascii="Times New Roman" w:hAnsi="Times New Roman" w:cs="Times New Roman"/>
        </w:rPr>
      </w:pPr>
    </w:p>
    <w:p w14:paraId="514E896C" w14:textId="4CF92EF7" w:rsidR="005A130F" w:rsidRDefault="005A130F" w:rsidP="00301099">
      <w:pPr>
        <w:spacing w:after="0" w:line="240" w:lineRule="auto"/>
        <w:ind w:left="720"/>
        <w:jc w:val="both"/>
        <w:rPr>
          <w:rFonts w:ascii="Times New Roman" w:hAnsi="Times New Roman" w:cs="Times New Roman"/>
        </w:rPr>
      </w:pPr>
      <w:r>
        <w:rPr>
          <w:rFonts w:ascii="Times New Roman" w:hAnsi="Times New Roman" w:cs="Times New Roman"/>
        </w:rPr>
        <w:t>Your client is required to pay Capital Gains Tax which will be kept in trust until we proceed to apply for transfer and a cession fee of $75 000.00 is also required.</w:t>
      </w:r>
    </w:p>
    <w:p w14:paraId="1D5C9628" w14:textId="61500E88" w:rsidR="005A130F" w:rsidRDefault="005A130F" w:rsidP="00301099">
      <w:pPr>
        <w:spacing w:after="0" w:line="240" w:lineRule="auto"/>
        <w:ind w:left="720"/>
        <w:jc w:val="both"/>
        <w:rPr>
          <w:rFonts w:ascii="Times New Roman" w:hAnsi="Times New Roman" w:cs="Times New Roman"/>
        </w:rPr>
      </w:pPr>
      <w:r>
        <w:rPr>
          <w:rFonts w:ascii="Times New Roman" w:hAnsi="Times New Roman" w:cs="Times New Roman"/>
        </w:rPr>
        <w:t>…….”</w:t>
      </w:r>
    </w:p>
    <w:p w14:paraId="7D58F9D0" w14:textId="77777777" w:rsidR="005A130F" w:rsidRDefault="005A130F" w:rsidP="00301099">
      <w:pPr>
        <w:spacing w:after="0" w:line="240" w:lineRule="auto"/>
        <w:ind w:left="720"/>
        <w:jc w:val="both"/>
        <w:rPr>
          <w:rFonts w:ascii="Times New Roman" w:hAnsi="Times New Roman" w:cs="Times New Roman"/>
        </w:rPr>
      </w:pPr>
    </w:p>
    <w:p w14:paraId="03B82660" w14:textId="4699C165" w:rsidR="006F10A0" w:rsidRDefault="00EB7E49" w:rsidP="00EB7E4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Borm would not have prepared all the agreements between the parties involved in the sale of the property, hold funds in trust on behalf of the </w:t>
      </w:r>
      <w:r w:rsidR="00155B2A">
        <w:rPr>
          <w:rFonts w:ascii="Times New Roman" w:hAnsi="Times New Roman" w:cs="Times New Roman"/>
          <w:sz w:val="24"/>
          <w:szCs w:val="24"/>
        </w:rPr>
        <w:t>plaintiff, without</w:t>
      </w:r>
      <w:r>
        <w:rPr>
          <w:rFonts w:ascii="Times New Roman" w:hAnsi="Times New Roman" w:cs="Times New Roman"/>
          <w:sz w:val="24"/>
          <w:szCs w:val="24"/>
        </w:rPr>
        <w:t xml:space="preserve"> the plaintiff’s knowledge. </w:t>
      </w:r>
      <w:r w:rsidR="00301099">
        <w:rPr>
          <w:rFonts w:ascii="Times New Roman" w:hAnsi="Times New Roman" w:cs="Times New Roman"/>
          <w:sz w:val="24"/>
          <w:szCs w:val="24"/>
        </w:rPr>
        <w:t xml:space="preserve">In short, the plaintiff cannot claim that it suffered prejudice or that it retains title in the property in the face of evidence confirming that the full purchase price was received by its agent. </w:t>
      </w:r>
    </w:p>
    <w:p w14:paraId="0B3D6808" w14:textId="0EE33152" w:rsidR="00EB7E49" w:rsidRDefault="00EB7E49" w:rsidP="00CF6A3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On 14 November 2016, Tudor House Consultants wrote to C Mpame &amp; Associates as follows following enquiries about the property</w:t>
      </w:r>
      <w:r w:rsidR="00155B2A">
        <w:rPr>
          <w:rFonts w:ascii="Times New Roman" w:hAnsi="Times New Roman" w:cs="Times New Roman"/>
          <w:sz w:val="24"/>
          <w:szCs w:val="24"/>
        </w:rPr>
        <w:t>:</w:t>
      </w:r>
    </w:p>
    <w:p w14:paraId="6365A76F" w14:textId="79BEBD00" w:rsidR="00EB7E49" w:rsidRDefault="00EB7E49" w:rsidP="0054098E">
      <w:pPr>
        <w:spacing w:after="0" w:line="240" w:lineRule="auto"/>
        <w:ind w:left="720"/>
        <w:jc w:val="both"/>
        <w:rPr>
          <w:rFonts w:ascii="Times New Roman" w:hAnsi="Times New Roman" w:cs="Times New Roman"/>
          <w:b/>
          <w:bCs/>
        </w:rPr>
      </w:pPr>
      <w:r w:rsidRPr="0054098E">
        <w:rPr>
          <w:rFonts w:ascii="Times New Roman" w:hAnsi="Times New Roman" w:cs="Times New Roman"/>
        </w:rPr>
        <w:t>“</w:t>
      </w:r>
      <w:r w:rsidRPr="0054098E">
        <w:rPr>
          <w:rFonts w:ascii="Times New Roman" w:hAnsi="Times New Roman" w:cs="Times New Roman"/>
          <w:b/>
          <w:bCs/>
        </w:rPr>
        <w:t xml:space="preserve">SALTANA ENTERPRISES (PRIVATE) LIMITED: STAND 7874 BELVEDERE WEST </w:t>
      </w:r>
    </w:p>
    <w:p w14:paraId="5C050A2E" w14:textId="77777777" w:rsidR="0054098E" w:rsidRPr="0054098E" w:rsidRDefault="0054098E" w:rsidP="0054098E">
      <w:pPr>
        <w:spacing w:after="0" w:line="240" w:lineRule="auto"/>
        <w:ind w:left="720"/>
        <w:jc w:val="both"/>
        <w:rPr>
          <w:rFonts w:ascii="Times New Roman" w:hAnsi="Times New Roman" w:cs="Times New Roman"/>
          <w:b/>
          <w:bCs/>
        </w:rPr>
      </w:pPr>
    </w:p>
    <w:p w14:paraId="479EA92A" w14:textId="4002220F" w:rsidR="00EB7E49" w:rsidRPr="0054098E" w:rsidRDefault="00EB7E49" w:rsidP="0054098E">
      <w:pPr>
        <w:spacing w:after="0" w:line="240" w:lineRule="auto"/>
        <w:ind w:left="720"/>
        <w:jc w:val="both"/>
        <w:rPr>
          <w:rFonts w:ascii="Times New Roman" w:hAnsi="Times New Roman" w:cs="Times New Roman"/>
        </w:rPr>
      </w:pPr>
      <w:r w:rsidRPr="0054098E">
        <w:rPr>
          <w:rFonts w:ascii="Times New Roman" w:hAnsi="Times New Roman" w:cs="Times New Roman"/>
        </w:rPr>
        <w:t xml:space="preserve">We would like to advise that when the company was placed under judicial management we carried out an audit verification exercise to ascertain the ownership of stands and the audit revealed that Bright Gwafa was the rightful owner </w:t>
      </w:r>
      <w:r w:rsidR="0054098E" w:rsidRPr="0054098E">
        <w:rPr>
          <w:rFonts w:ascii="Times New Roman" w:hAnsi="Times New Roman" w:cs="Times New Roman"/>
        </w:rPr>
        <w:t>of Stand 7874….”</w:t>
      </w:r>
    </w:p>
    <w:p w14:paraId="52B29B06" w14:textId="77777777" w:rsidR="0054098E" w:rsidRDefault="0054098E" w:rsidP="0054098E">
      <w:pPr>
        <w:spacing w:after="0" w:line="240" w:lineRule="auto"/>
        <w:jc w:val="both"/>
        <w:rPr>
          <w:rFonts w:ascii="Times New Roman" w:hAnsi="Times New Roman" w:cs="Times New Roman"/>
          <w:b/>
          <w:bCs/>
        </w:rPr>
      </w:pPr>
    </w:p>
    <w:p w14:paraId="7884F562" w14:textId="77777777" w:rsidR="00155B2A" w:rsidRDefault="0054098E" w:rsidP="0054098E">
      <w:pPr>
        <w:spacing w:after="0" w:line="360" w:lineRule="auto"/>
        <w:ind w:firstLine="720"/>
        <w:jc w:val="both"/>
        <w:rPr>
          <w:rFonts w:ascii="Times New Roman" w:hAnsi="Times New Roman" w:cs="Times New Roman"/>
          <w:sz w:val="24"/>
          <w:szCs w:val="24"/>
        </w:rPr>
      </w:pPr>
      <w:r w:rsidRPr="0054098E">
        <w:rPr>
          <w:rFonts w:ascii="Times New Roman" w:hAnsi="Times New Roman" w:cs="Times New Roman"/>
          <w:sz w:val="24"/>
          <w:szCs w:val="24"/>
        </w:rPr>
        <w:lastRenderedPageBreak/>
        <w:t>At the time of the confirmation</w:t>
      </w:r>
      <w:r>
        <w:rPr>
          <w:rFonts w:ascii="Times New Roman" w:hAnsi="Times New Roman" w:cs="Times New Roman"/>
          <w:sz w:val="24"/>
          <w:szCs w:val="24"/>
        </w:rPr>
        <w:t xml:space="preserve"> by the former judicial manager</w:t>
      </w:r>
      <w:r w:rsidRPr="0054098E">
        <w:rPr>
          <w:rFonts w:ascii="Times New Roman" w:hAnsi="Times New Roman" w:cs="Times New Roman"/>
          <w:sz w:val="24"/>
          <w:szCs w:val="24"/>
        </w:rPr>
        <w:t xml:space="preserve">, </w:t>
      </w:r>
      <w:r>
        <w:rPr>
          <w:rFonts w:ascii="Times New Roman" w:hAnsi="Times New Roman" w:cs="Times New Roman"/>
          <w:sz w:val="24"/>
          <w:szCs w:val="24"/>
        </w:rPr>
        <w:t>the property had long changed hands from Kavande and Manala to Jana and Gwafa. Under the circumstances, the plaintiff cannot still insist on having rights to the property based on the alleged cancellation of the agreement with Kavande when its agent and the judicial manager all confirm</w:t>
      </w:r>
      <w:r w:rsidR="00155B2A">
        <w:rPr>
          <w:rFonts w:ascii="Times New Roman" w:hAnsi="Times New Roman" w:cs="Times New Roman"/>
          <w:sz w:val="24"/>
          <w:szCs w:val="24"/>
        </w:rPr>
        <w:t>ed</w:t>
      </w:r>
      <w:r>
        <w:rPr>
          <w:rFonts w:ascii="Times New Roman" w:hAnsi="Times New Roman" w:cs="Times New Roman"/>
          <w:sz w:val="24"/>
          <w:szCs w:val="24"/>
        </w:rPr>
        <w:t xml:space="preserve"> that the rights in the property were already vested in third parties by the time that it was removed from judicial management. </w:t>
      </w:r>
    </w:p>
    <w:p w14:paraId="22AE8311" w14:textId="2639A0B6" w:rsidR="0087416C" w:rsidRPr="00CF6A32" w:rsidRDefault="00155B2A" w:rsidP="00CF6A3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sought the eviction of the defendant from the property on the basis that the agreement of sale between the plaintiff and Kavande was cancelled. The defendant could</w:t>
      </w:r>
      <w:r w:rsidR="007115F7">
        <w:rPr>
          <w:rFonts w:ascii="Times New Roman" w:hAnsi="Times New Roman" w:cs="Times New Roman"/>
          <w:sz w:val="24"/>
          <w:szCs w:val="24"/>
        </w:rPr>
        <w:t xml:space="preserve"> not</w:t>
      </w:r>
      <w:r>
        <w:rPr>
          <w:rFonts w:ascii="Times New Roman" w:hAnsi="Times New Roman" w:cs="Times New Roman"/>
          <w:sz w:val="24"/>
          <w:szCs w:val="24"/>
        </w:rPr>
        <w:t xml:space="preserve"> therefore acquire rights when Kavande did not have rights to pass to any third party following the alleged cancellation of the agreement between the plaintiff and Kavande. The plaintiff chose not to cite Kavande in these proceedings, yet it seeks to use the cancellation of the agreement with Kavande as the reason to evict the defendant. The evidence before the court tells a different story. As already noted, the alleged termination of the contract was nullity. Further, Borm as the plaintiff’s agent prepared the agreement of sale between</w:t>
      </w:r>
      <w:r w:rsidR="0087416C">
        <w:rPr>
          <w:rFonts w:ascii="Times New Roman" w:hAnsi="Times New Roman" w:cs="Times New Roman"/>
          <w:sz w:val="24"/>
          <w:szCs w:val="24"/>
        </w:rPr>
        <w:t xml:space="preserve"> </w:t>
      </w:r>
      <w:r>
        <w:rPr>
          <w:rFonts w:ascii="Times New Roman" w:hAnsi="Times New Roman" w:cs="Times New Roman"/>
          <w:sz w:val="24"/>
          <w:szCs w:val="24"/>
        </w:rPr>
        <w:t xml:space="preserve">Kavande and Manala before the expiry of the notice period. Under those circumstances, </w:t>
      </w:r>
      <w:r w:rsidR="0087416C">
        <w:rPr>
          <w:rFonts w:ascii="Times New Roman" w:hAnsi="Times New Roman" w:cs="Times New Roman"/>
          <w:sz w:val="24"/>
          <w:szCs w:val="24"/>
        </w:rPr>
        <w:t xml:space="preserve">nothing stops the defendant from holding the plaintiff to its contract with Kavande to demonstrate that he legitimately acquired rights, title and interest in the property. </w:t>
      </w:r>
      <w:r w:rsidR="0054098E">
        <w:rPr>
          <w:rFonts w:ascii="Times New Roman" w:hAnsi="Times New Roman" w:cs="Times New Roman"/>
          <w:sz w:val="24"/>
          <w:szCs w:val="24"/>
        </w:rPr>
        <w:t xml:space="preserve">The court accordingly finds in favour of the defendant. </w:t>
      </w:r>
    </w:p>
    <w:p w14:paraId="0F830690" w14:textId="37A7595E" w:rsidR="004C3A4C" w:rsidRPr="00CF6A32" w:rsidRDefault="004C3A4C" w:rsidP="0054098E">
      <w:pPr>
        <w:spacing w:after="0" w:line="360" w:lineRule="auto"/>
        <w:jc w:val="both"/>
        <w:rPr>
          <w:rFonts w:ascii="Times New Roman" w:hAnsi="Times New Roman" w:cs="Times New Roman"/>
          <w:b/>
          <w:bCs/>
          <w:sz w:val="24"/>
          <w:szCs w:val="24"/>
          <w:u w:val="single"/>
        </w:rPr>
      </w:pPr>
      <w:r w:rsidRPr="00CF6A32">
        <w:rPr>
          <w:rFonts w:ascii="Times New Roman" w:hAnsi="Times New Roman" w:cs="Times New Roman"/>
          <w:b/>
          <w:bCs/>
          <w:sz w:val="24"/>
          <w:szCs w:val="24"/>
          <w:u w:val="single"/>
        </w:rPr>
        <w:t>Whether the plaintiff can legally evict the defendant from the property</w:t>
      </w:r>
    </w:p>
    <w:p w14:paraId="09DC4409" w14:textId="1C7B5F88" w:rsidR="004C3A4C" w:rsidRDefault="0054098E" w:rsidP="00760191">
      <w:pPr>
        <w:spacing w:after="0" w:line="360" w:lineRule="auto"/>
        <w:jc w:val="both"/>
        <w:rPr>
          <w:rFonts w:ascii="Times New Roman" w:hAnsi="Times New Roman" w:cs="Times New Roman"/>
          <w:sz w:val="24"/>
          <w:szCs w:val="24"/>
        </w:rPr>
      </w:pPr>
      <w:r w:rsidRPr="0054098E">
        <w:rPr>
          <w:rFonts w:ascii="Times New Roman" w:hAnsi="Times New Roman" w:cs="Times New Roman"/>
          <w:sz w:val="24"/>
          <w:szCs w:val="24"/>
        </w:rPr>
        <w:tab/>
        <w:t xml:space="preserve">It was submitted </w:t>
      </w:r>
      <w:r>
        <w:rPr>
          <w:rFonts w:ascii="Times New Roman" w:hAnsi="Times New Roman" w:cs="Times New Roman"/>
          <w:sz w:val="24"/>
          <w:szCs w:val="24"/>
        </w:rPr>
        <w:t xml:space="preserve">that the plaintiff was entitled at law to reclaim possession of the property as </w:t>
      </w:r>
      <w:r w:rsidR="00155B2A">
        <w:rPr>
          <w:rFonts w:ascii="Times New Roman" w:hAnsi="Times New Roman" w:cs="Times New Roman"/>
          <w:sz w:val="24"/>
          <w:szCs w:val="24"/>
        </w:rPr>
        <w:t xml:space="preserve">it had </w:t>
      </w:r>
      <w:r>
        <w:rPr>
          <w:rFonts w:ascii="Times New Roman" w:hAnsi="Times New Roman" w:cs="Times New Roman"/>
          <w:sz w:val="24"/>
          <w:szCs w:val="24"/>
        </w:rPr>
        <w:t xml:space="preserve">no contractual relationship with the defendant which entitled him to remain in occupation. </w:t>
      </w:r>
    </w:p>
    <w:p w14:paraId="67283040" w14:textId="55BAEFC8" w:rsidR="0054098E" w:rsidRPr="0054098E" w:rsidRDefault="0054098E" w:rsidP="007601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00155B2A">
        <w:rPr>
          <w:rFonts w:ascii="Times New Roman" w:hAnsi="Times New Roman" w:cs="Times New Roman"/>
          <w:sz w:val="24"/>
          <w:szCs w:val="24"/>
        </w:rPr>
        <w:t xml:space="preserve">his </w:t>
      </w:r>
      <w:r>
        <w:rPr>
          <w:rFonts w:ascii="Times New Roman" w:hAnsi="Times New Roman" w:cs="Times New Roman"/>
          <w:sz w:val="24"/>
          <w:szCs w:val="24"/>
        </w:rPr>
        <w:t xml:space="preserve">response, </w:t>
      </w:r>
      <w:r w:rsidR="00155B2A">
        <w:rPr>
          <w:rFonts w:ascii="Times New Roman" w:hAnsi="Times New Roman" w:cs="Times New Roman"/>
          <w:sz w:val="24"/>
          <w:szCs w:val="24"/>
        </w:rPr>
        <w:t>the defendant</w:t>
      </w:r>
      <w:r>
        <w:rPr>
          <w:rFonts w:ascii="Times New Roman" w:hAnsi="Times New Roman" w:cs="Times New Roman"/>
          <w:sz w:val="24"/>
          <w:szCs w:val="24"/>
        </w:rPr>
        <w:t xml:space="preserve"> submitted that the </w:t>
      </w:r>
      <w:r w:rsidR="00963073">
        <w:rPr>
          <w:rFonts w:ascii="Times New Roman" w:hAnsi="Times New Roman" w:cs="Times New Roman"/>
          <w:sz w:val="24"/>
          <w:szCs w:val="24"/>
        </w:rPr>
        <w:t xml:space="preserve">plaintiff did not own the property. The plaintiff was only a developer </w:t>
      </w:r>
      <w:r w:rsidR="0087416C">
        <w:rPr>
          <w:rFonts w:ascii="Times New Roman" w:hAnsi="Times New Roman" w:cs="Times New Roman"/>
          <w:sz w:val="24"/>
          <w:szCs w:val="24"/>
        </w:rPr>
        <w:t xml:space="preserve">allocated </w:t>
      </w:r>
      <w:r w:rsidR="00963073">
        <w:rPr>
          <w:rFonts w:ascii="Times New Roman" w:hAnsi="Times New Roman" w:cs="Times New Roman"/>
          <w:sz w:val="24"/>
          <w:szCs w:val="24"/>
        </w:rPr>
        <w:t>land by the City of Harare to develop and sell stands as directed by the City of Harare</w:t>
      </w:r>
      <w:r w:rsidR="0087416C">
        <w:rPr>
          <w:rFonts w:ascii="Times New Roman" w:hAnsi="Times New Roman" w:cs="Times New Roman"/>
          <w:sz w:val="24"/>
          <w:szCs w:val="24"/>
        </w:rPr>
        <w:t>, as the owner of the land</w:t>
      </w:r>
      <w:r w:rsidR="00963073">
        <w:rPr>
          <w:rFonts w:ascii="Times New Roman" w:hAnsi="Times New Roman" w:cs="Times New Roman"/>
          <w:sz w:val="24"/>
          <w:szCs w:val="24"/>
        </w:rPr>
        <w:t>. The plaintiff did not have title to the land. It only possessed personal rights</w:t>
      </w:r>
      <w:r w:rsidR="0087416C">
        <w:rPr>
          <w:rFonts w:ascii="Times New Roman" w:hAnsi="Times New Roman" w:cs="Times New Roman"/>
          <w:sz w:val="24"/>
          <w:szCs w:val="24"/>
        </w:rPr>
        <w:t xml:space="preserve">, just like all the parties that acquired rights in the property through sale. </w:t>
      </w:r>
      <w:r w:rsidR="00963073">
        <w:rPr>
          <w:rFonts w:ascii="Times New Roman" w:hAnsi="Times New Roman" w:cs="Times New Roman"/>
          <w:sz w:val="24"/>
          <w:szCs w:val="24"/>
        </w:rPr>
        <w:t xml:space="preserve"> </w:t>
      </w:r>
    </w:p>
    <w:p w14:paraId="1FB7F3F6" w14:textId="5ACF7808" w:rsidR="004C3A4C" w:rsidRDefault="00963073" w:rsidP="00760191">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963073">
        <w:rPr>
          <w:rFonts w:ascii="Times New Roman" w:hAnsi="Times New Roman" w:cs="Times New Roman"/>
          <w:sz w:val="24"/>
          <w:szCs w:val="24"/>
        </w:rPr>
        <w:t>I find the defendant’s submissions persuasive. The plaintiff was not the holder of real rights in the property which are enforceable against any third party in possession of the property without the owner’s consent. The plaintiff was the holder of personal rights which were only enforceable against the immediate parties to the transaction</w:t>
      </w:r>
      <w:r w:rsidR="0087416C">
        <w:rPr>
          <w:rFonts w:ascii="Times New Roman" w:hAnsi="Times New Roman" w:cs="Times New Roman"/>
          <w:sz w:val="24"/>
          <w:szCs w:val="24"/>
        </w:rPr>
        <w:t xml:space="preserve"> involving the property</w:t>
      </w:r>
      <w:r w:rsidRPr="00963073">
        <w:rPr>
          <w:rFonts w:ascii="Times New Roman" w:hAnsi="Times New Roman" w:cs="Times New Roman"/>
          <w:sz w:val="24"/>
          <w:szCs w:val="24"/>
        </w:rPr>
        <w:t>.</w:t>
      </w:r>
      <w:r w:rsidR="001E348C">
        <w:rPr>
          <w:rFonts w:ascii="Times New Roman" w:hAnsi="Times New Roman" w:cs="Times New Roman"/>
          <w:sz w:val="24"/>
          <w:szCs w:val="24"/>
        </w:rPr>
        <w:t xml:space="preserve"> </w:t>
      </w:r>
      <w:r w:rsidRPr="00963073">
        <w:rPr>
          <w:rFonts w:ascii="Times New Roman" w:hAnsi="Times New Roman" w:cs="Times New Roman"/>
          <w:sz w:val="24"/>
          <w:szCs w:val="24"/>
        </w:rPr>
        <w:t xml:space="preserve">A vindicatory action was not available to the plaintiff under the circumstances. </w:t>
      </w:r>
      <w:r>
        <w:rPr>
          <w:rFonts w:ascii="Times New Roman" w:hAnsi="Times New Roman" w:cs="Times New Roman"/>
          <w:sz w:val="24"/>
          <w:szCs w:val="24"/>
        </w:rPr>
        <w:t xml:space="preserve">The plaintiff ought </w:t>
      </w:r>
      <w:r>
        <w:rPr>
          <w:rFonts w:ascii="Times New Roman" w:hAnsi="Times New Roman" w:cs="Times New Roman"/>
          <w:sz w:val="24"/>
          <w:szCs w:val="24"/>
        </w:rPr>
        <w:lastRenderedPageBreak/>
        <w:t xml:space="preserve">to have cited each of the parties that were involved in the transactions and have each </w:t>
      </w:r>
      <w:r w:rsidR="0087416C">
        <w:rPr>
          <w:rFonts w:ascii="Times New Roman" w:hAnsi="Times New Roman" w:cs="Times New Roman"/>
          <w:sz w:val="24"/>
          <w:szCs w:val="24"/>
        </w:rPr>
        <w:t xml:space="preserve">sale revoked. </w:t>
      </w:r>
      <w:r>
        <w:rPr>
          <w:rFonts w:ascii="Times New Roman" w:hAnsi="Times New Roman" w:cs="Times New Roman"/>
          <w:sz w:val="24"/>
          <w:szCs w:val="24"/>
        </w:rPr>
        <w:t xml:space="preserve"> </w:t>
      </w:r>
    </w:p>
    <w:p w14:paraId="37603A3D" w14:textId="36ECF8AC" w:rsidR="00C7326A" w:rsidRDefault="00963073" w:rsidP="007601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para 6 of the declaration, the plaintiff claimed that people who purchased stands from the plaintiff or its authorized agents were the only ones entitled to take occupation of the stands on </w:t>
      </w:r>
      <w:r w:rsidR="0087416C">
        <w:rPr>
          <w:rFonts w:ascii="Times New Roman" w:hAnsi="Times New Roman" w:cs="Times New Roman"/>
          <w:sz w:val="24"/>
          <w:szCs w:val="24"/>
        </w:rPr>
        <w:t xml:space="preserve">terms </w:t>
      </w:r>
      <w:r>
        <w:rPr>
          <w:rFonts w:ascii="Times New Roman" w:hAnsi="Times New Roman" w:cs="Times New Roman"/>
          <w:sz w:val="24"/>
          <w:szCs w:val="24"/>
        </w:rPr>
        <w:t xml:space="preserve">agreed with the plaintiff. Evidence on record shows that Borm was involved in all the transactions pertaining to the property as an agent of the plaintiff. </w:t>
      </w:r>
      <w:r w:rsidR="00BF15EF">
        <w:rPr>
          <w:rFonts w:ascii="Times New Roman" w:hAnsi="Times New Roman" w:cs="Times New Roman"/>
          <w:sz w:val="24"/>
          <w:szCs w:val="24"/>
        </w:rPr>
        <w:t xml:space="preserve">The plaintiff did not cite Borm or invite it as a witness </w:t>
      </w:r>
      <w:r w:rsidR="0087416C">
        <w:rPr>
          <w:rFonts w:ascii="Times New Roman" w:hAnsi="Times New Roman" w:cs="Times New Roman"/>
          <w:sz w:val="24"/>
          <w:szCs w:val="24"/>
        </w:rPr>
        <w:t>to</w:t>
      </w:r>
      <w:r w:rsidR="00BF15EF">
        <w:rPr>
          <w:rFonts w:ascii="Times New Roman" w:hAnsi="Times New Roman" w:cs="Times New Roman"/>
          <w:sz w:val="24"/>
          <w:szCs w:val="24"/>
        </w:rPr>
        <w:t xml:space="preserve"> refute all the evidence that pointed to an agency relationship between Borm and the plaintiff. </w:t>
      </w:r>
    </w:p>
    <w:p w14:paraId="53D457E8" w14:textId="6A9E2351" w:rsidR="00963073" w:rsidRDefault="00BF15EF" w:rsidP="00C732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87416C">
        <w:rPr>
          <w:rFonts w:ascii="Times New Roman" w:hAnsi="Times New Roman" w:cs="Times New Roman"/>
          <w:sz w:val="24"/>
          <w:szCs w:val="24"/>
        </w:rPr>
        <w:t>fact,</w:t>
      </w:r>
      <w:r>
        <w:rPr>
          <w:rFonts w:ascii="Times New Roman" w:hAnsi="Times New Roman" w:cs="Times New Roman"/>
          <w:sz w:val="24"/>
          <w:szCs w:val="24"/>
        </w:rPr>
        <w:t xml:space="preserve"> that Borm was an agent of the plaintiff was confirmed by one Dave Pfukwa Mutingwende who testified in the matter in HC 8101/14 </w:t>
      </w:r>
      <w:r w:rsidR="00C7326A">
        <w:rPr>
          <w:rFonts w:ascii="Times New Roman" w:hAnsi="Times New Roman" w:cs="Times New Roman"/>
          <w:sz w:val="24"/>
          <w:szCs w:val="24"/>
        </w:rPr>
        <w:t xml:space="preserve">(judgment HH 179/18) </w:t>
      </w:r>
      <w:r>
        <w:rPr>
          <w:rFonts w:ascii="Times New Roman" w:hAnsi="Times New Roman" w:cs="Times New Roman"/>
          <w:sz w:val="24"/>
          <w:szCs w:val="24"/>
        </w:rPr>
        <w:t xml:space="preserve">before </w:t>
      </w:r>
      <w:r w:rsidR="00CF6A32" w:rsidRPr="00CF6A32">
        <w:rPr>
          <w:rFonts w:ascii="Times New Roman" w:hAnsi="Times New Roman" w:cs="Times New Roman"/>
          <w:smallCaps/>
          <w:sz w:val="24"/>
          <w:szCs w:val="24"/>
        </w:rPr>
        <w:t>Dube J</w:t>
      </w:r>
      <w:r w:rsidR="00C7326A">
        <w:rPr>
          <w:rFonts w:ascii="Times New Roman" w:hAnsi="Times New Roman" w:cs="Times New Roman"/>
          <w:sz w:val="24"/>
          <w:szCs w:val="24"/>
        </w:rPr>
        <w:t xml:space="preserve"> (as she was then)</w:t>
      </w:r>
      <w:r>
        <w:rPr>
          <w:rFonts w:ascii="Times New Roman" w:hAnsi="Times New Roman" w:cs="Times New Roman"/>
          <w:sz w:val="24"/>
          <w:szCs w:val="24"/>
        </w:rPr>
        <w:t xml:space="preserve">. In that matter Nyamwino sought to evict Gwafa from the property on the basis that he, Nyamwino had purchased </w:t>
      </w:r>
      <w:r w:rsidR="0087416C">
        <w:rPr>
          <w:rFonts w:ascii="Times New Roman" w:hAnsi="Times New Roman" w:cs="Times New Roman"/>
          <w:sz w:val="24"/>
          <w:szCs w:val="24"/>
        </w:rPr>
        <w:t xml:space="preserve">the property </w:t>
      </w:r>
      <w:r>
        <w:rPr>
          <w:rFonts w:ascii="Times New Roman" w:hAnsi="Times New Roman" w:cs="Times New Roman"/>
          <w:sz w:val="24"/>
          <w:szCs w:val="24"/>
        </w:rPr>
        <w:t>from Saltana Enterprises which was the second defendant in th</w:t>
      </w:r>
      <w:r w:rsidR="0087416C">
        <w:rPr>
          <w:rFonts w:ascii="Times New Roman" w:hAnsi="Times New Roman" w:cs="Times New Roman"/>
          <w:sz w:val="24"/>
          <w:szCs w:val="24"/>
        </w:rPr>
        <w:t>at</w:t>
      </w:r>
      <w:r>
        <w:rPr>
          <w:rFonts w:ascii="Times New Roman" w:hAnsi="Times New Roman" w:cs="Times New Roman"/>
          <w:sz w:val="24"/>
          <w:szCs w:val="24"/>
        </w:rPr>
        <w:t xml:space="preserve"> matter. Mutingwende represented the second defendant in that matter (the plaintiff herein), in his capacity as </w:t>
      </w:r>
      <w:r w:rsidR="0087416C">
        <w:rPr>
          <w:rFonts w:ascii="Times New Roman" w:hAnsi="Times New Roman" w:cs="Times New Roman"/>
          <w:sz w:val="24"/>
          <w:szCs w:val="24"/>
        </w:rPr>
        <w:t>its</w:t>
      </w:r>
      <w:r>
        <w:rPr>
          <w:rFonts w:ascii="Times New Roman" w:hAnsi="Times New Roman" w:cs="Times New Roman"/>
          <w:sz w:val="24"/>
          <w:szCs w:val="24"/>
        </w:rPr>
        <w:t xml:space="preserve"> Executive Director. He told the court that the plaintiff herein had engaged Borm to market its stands on its behalf. He further told the court that sometime in 2005, it was agreed that directors of the plaintiff be allocated stands since they were not </w:t>
      </w:r>
      <w:r w:rsidR="0087416C">
        <w:rPr>
          <w:rFonts w:ascii="Times New Roman" w:hAnsi="Times New Roman" w:cs="Times New Roman"/>
          <w:sz w:val="24"/>
          <w:szCs w:val="24"/>
        </w:rPr>
        <w:t>receiving</w:t>
      </w:r>
      <w:r>
        <w:rPr>
          <w:rFonts w:ascii="Times New Roman" w:hAnsi="Times New Roman" w:cs="Times New Roman"/>
          <w:sz w:val="24"/>
          <w:szCs w:val="24"/>
        </w:rPr>
        <w:t xml:space="preserve"> salaries</w:t>
      </w:r>
      <w:r w:rsidR="0087416C">
        <w:rPr>
          <w:rFonts w:ascii="Times New Roman" w:hAnsi="Times New Roman" w:cs="Times New Roman"/>
          <w:sz w:val="24"/>
          <w:szCs w:val="24"/>
        </w:rPr>
        <w:t xml:space="preserve"> from the plaintiff</w:t>
      </w:r>
      <w:r>
        <w:rPr>
          <w:rFonts w:ascii="Times New Roman" w:hAnsi="Times New Roman" w:cs="Times New Roman"/>
          <w:sz w:val="24"/>
          <w:szCs w:val="24"/>
        </w:rPr>
        <w:t xml:space="preserve">. The property was allocated </w:t>
      </w:r>
      <w:r w:rsidR="00C7326A">
        <w:rPr>
          <w:rFonts w:ascii="Times New Roman" w:hAnsi="Times New Roman" w:cs="Times New Roman"/>
          <w:sz w:val="24"/>
          <w:szCs w:val="24"/>
        </w:rPr>
        <w:t xml:space="preserve">to a Mr Pahwaringira a director, who then sold it to Nyamwino. The agreement of sale only reflected the plaintiff herein as seller because there was no certificate of compliance in the name of the director who had been allocated the property. </w:t>
      </w:r>
    </w:p>
    <w:p w14:paraId="20CAD78A" w14:textId="3CBC1ABC" w:rsidR="0087416C" w:rsidRDefault="00C7326A" w:rsidP="00C732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Going by its own version of events in the proceedings before </w:t>
      </w:r>
      <w:r w:rsidR="00CF6A32" w:rsidRPr="00CF6A32">
        <w:rPr>
          <w:rFonts w:ascii="Times New Roman" w:hAnsi="Times New Roman" w:cs="Times New Roman"/>
          <w:smallCaps/>
          <w:sz w:val="24"/>
          <w:szCs w:val="24"/>
        </w:rPr>
        <w:t>Dube J</w:t>
      </w:r>
      <w:r>
        <w:rPr>
          <w:rFonts w:ascii="Times New Roman" w:hAnsi="Times New Roman" w:cs="Times New Roman"/>
          <w:sz w:val="24"/>
          <w:szCs w:val="24"/>
        </w:rPr>
        <w:t xml:space="preserve">, the plaintiff all but admitted that it did not even own that property. </w:t>
      </w:r>
      <w:r w:rsidR="0087416C">
        <w:rPr>
          <w:rFonts w:ascii="Times New Roman" w:hAnsi="Times New Roman" w:cs="Times New Roman"/>
          <w:sz w:val="24"/>
          <w:szCs w:val="24"/>
        </w:rPr>
        <w:t xml:space="preserve">The property had since been allocated to one of the directors in lieu of his salary with the plaintiff herein. The plaintiff does not state at what point it then reclaimed the same property from Pahwaringira to whom it had been allocated. </w:t>
      </w:r>
    </w:p>
    <w:p w14:paraId="76EC18CA" w14:textId="175A846D" w:rsidR="00C7326A" w:rsidRPr="00963073" w:rsidRDefault="00C7326A" w:rsidP="00C732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For the foregoing reasons</w:t>
      </w:r>
      <w:r w:rsidR="003461D5">
        <w:rPr>
          <w:rFonts w:ascii="Times New Roman" w:hAnsi="Times New Roman" w:cs="Times New Roman"/>
          <w:sz w:val="24"/>
          <w:szCs w:val="24"/>
        </w:rPr>
        <w:t xml:space="preserve"> and going by the </w:t>
      </w:r>
      <w:r w:rsidR="00491AC0">
        <w:rPr>
          <w:rFonts w:ascii="Times New Roman" w:hAnsi="Times New Roman" w:cs="Times New Roman"/>
          <w:sz w:val="24"/>
          <w:szCs w:val="24"/>
        </w:rPr>
        <w:t>agreed issues placed before the court for determination</w:t>
      </w:r>
      <w:r>
        <w:rPr>
          <w:rFonts w:ascii="Times New Roman" w:hAnsi="Times New Roman" w:cs="Times New Roman"/>
          <w:sz w:val="24"/>
          <w:szCs w:val="24"/>
        </w:rPr>
        <w:t xml:space="preserve">, the court determines that there </w:t>
      </w:r>
      <w:r w:rsidR="0087416C">
        <w:rPr>
          <w:rFonts w:ascii="Times New Roman" w:hAnsi="Times New Roman" w:cs="Times New Roman"/>
          <w:sz w:val="24"/>
          <w:szCs w:val="24"/>
        </w:rPr>
        <w:t>is no</w:t>
      </w:r>
      <w:r>
        <w:rPr>
          <w:rFonts w:ascii="Times New Roman" w:hAnsi="Times New Roman" w:cs="Times New Roman"/>
          <w:sz w:val="24"/>
          <w:szCs w:val="24"/>
        </w:rPr>
        <w:t xml:space="preserve"> merit in the plaintiff’s </w:t>
      </w:r>
      <w:r w:rsidR="0087416C">
        <w:rPr>
          <w:rFonts w:ascii="Times New Roman" w:hAnsi="Times New Roman" w:cs="Times New Roman"/>
          <w:sz w:val="24"/>
          <w:szCs w:val="24"/>
        </w:rPr>
        <w:t>claim,</w:t>
      </w:r>
      <w:r>
        <w:rPr>
          <w:rFonts w:ascii="Times New Roman" w:hAnsi="Times New Roman" w:cs="Times New Roman"/>
          <w:sz w:val="24"/>
          <w:szCs w:val="24"/>
        </w:rPr>
        <w:t xml:space="preserve"> and it ought to be dismissed. </w:t>
      </w:r>
      <w:r w:rsidR="0087416C">
        <w:rPr>
          <w:rFonts w:ascii="Times New Roman" w:hAnsi="Times New Roman" w:cs="Times New Roman"/>
          <w:sz w:val="24"/>
          <w:szCs w:val="24"/>
        </w:rPr>
        <w:t>The plaintiff failed to demonstrate, on a balance of probabilities that it still retain</w:t>
      </w:r>
      <w:r w:rsidR="008D5118">
        <w:rPr>
          <w:rFonts w:ascii="Times New Roman" w:hAnsi="Times New Roman" w:cs="Times New Roman"/>
          <w:sz w:val="24"/>
          <w:szCs w:val="24"/>
        </w:rPr>
        <w:t>ed</w:t>
      </w:r>
      <w:r w:rsidR="0087416C">
        <w:rPr>
          <w:rFonts w:ascii="Times New Roman" w:hAnsi="Times New Roman" w:cs="Times New Roman"/>
          <w:sz w:val="24"/>
          <w:szCs w:val="24"/>
        </w:rPr>
        <w:t xml:space="preserve"> rights, title and interest in the property, since Borm was involved in all the transactions that led to the disposal of the property between all the parties that acquired rights in the property at some point. </w:t>
      </w:r>
      <w:r w:rsidR="008D5118">
        <w:rPr>
          <w:rFonts w:ascii="Times New Roman" w:hAnsi="Times New Roman" w:cs="Times New Roman"/>
          <w:sz w:val="24"/>
          <w:szCs w:val="24"/>
        </w:rPr>
        <w:t xml:space="preserve">The involvement of Borm, which collected and retained the purchase price in trust on behalf of the plaintiff as the agent, confirms that the plaintiff suffered no prejudice at </w:t>
      </w:r>
      <w:r w:rsidR="008D5118">
        <w:rPr>
          <w:rFonts w:ascii="Times New Roman" w:hAnsi="Times New Roman" w:cs="Times New Roman"/>
          <w:sz w:val="24"/>
          <w:szCs w:val="24"/>
        </w:rPr>
        <w:lastRenderedPageBreak/>
        <w:t xml:space="preserve">all. The plaintiff’s claim, if any, must be directed to Borm to explain what happened to the proceeds of the sale which it was collecting on behalf of the plaintiff as the authorized agent. </w:t>
      </w:r>
    </w:p>
    <w:p w14:paraId="473257A6" w14:textId="29D11001" w:rsidR="004C3A4C" w:rsidRPr="00CF6A32" w:rsidRDefault="00C7326A" w:rsidP="00760191">
      <w:pPr>
        <w:spacing w:after="0" w:line="360" w:lineRule="auto"/>
        <w:jc w:val="both"/>
        <w:rPr>
          <w:rFonts w:ascii="Times New Roman" w:hAnsi="Times New Roman" w:cs="Times New Roman"/>
          <w:b/>
          <w:bCs/>
          <w:sz w:val="24"/>
          <w:szCs w:val="24"/>
          <w:u w:val="single"/>
        </w:rPr>
      </w:pPr>
      <w:r w:rsidRPr="00CF6A32">
        <w:rPr>
          <w:rFonts w:ascii="Times New Roman" w:hAnsi="Times New Roman" w:cs="Times New Roman"/>
          <w:b/>
          <w:bCs/>
          <w:sz w:val="24"/>
          <w:szCs w:val="24"/>
          <w:u w:val="single"/>
        </w:rPr>
        <w:t xml:space="preserve">Costs </w:t>
      </w:r>
    </w:p>
    <w:p w14:paraId="03B1EC1B" w14:textId="347070CA" w:rsidR="008D5118" w:rsidRDefault="00C7326A" w:rsidP="00760191">
      <w:pPr>
        <w:spacing w:after="0" w:line="360" w:lineRule="auto"/>
        <w:jc w:val="both"/>
        <w:rPr>
          <w:rFonts w:ascii="Times New Roman" w:hAnsi="Times New Roman" w:cs="Times New Roman"/>
          <w:sz w:val="24"/>
          <w:szCs w:val="24"/>
        </w:rPr>
      </w:pPr>
      <w:r w:rsidRPr="00C7326A">
        <w:rPr>
          <w:rFonts w:ascii="Times New Roman" w:hAnsi="Times New Roman" w:cs="Times New Roman"/>
          <w:sz w:val="24"/>
          <w:szCs w:val="24"/>
        </w:rPr>
        <w:tab/>
        <w:t xml:space="preserve">Mr </w:t>
      </w:r>
      <w:r w:rsidRPr="00C7326A">
        <w:rPr>
          <w:rFonts w:ascii="Times New Roman" w:hAnsi="Times New Roman" w:cs="Times New Roman"/>
          <w:i/>
          <w:iCs/>
          <w:sz w:val="24"/>
          <w:szCs w:val="24"/>
        </w:rPr>
        <w:t xml:space="preserve">Jera </w:t>
      </w:r>
      <w:r>
        <w:rPr>
          <w:rFonts w:ascii="Times New Roman" w:hAnsi="Times New Roman" w:cs="Times New Roman"/>
          <w:sz w:val="24"/>
          <w:szCs w:val="24"/>
        </w:rPr>
        <w:t xml:space="preserve">urged the court to dismiss the claim with costs on the legal practitioner and client scale because it was frivolous and vexatious. I agree with that submission. The plaintiff ought to have heeded the sentiments of </w:t>
      </w:r>
      <w:r w:rsidR="00CF6A32" w:rsidRPr="00CF6A32">
        <w:rPr>
          <w:rFonts w:ascii="Times New Roman" w:hAnsi="Times New Roman" w:cs="Times New Roman"/>
          <w:smallCaps/>
          <w:sz w:val="24"/>
          <w:szCs w:val="24"/>
        </w:rPr>
        <w:t>Dube J</w:t>
      </w:r>
      <w:r w:rsidR="00CF6A32">
        <w:rPr>
          <w:rFonts w:ascii="Times New Roman" w:hAnsi="Times New Roman" w:cs="Times New Roman"/>
          <w:sz w:val="24"/>
          <w:szCs w:val="24"/>
        </w:rPr>
        <w:t xml:space="preserve"> </w:t>
      </w:r>
      <w:r>
        <w:rPr>
          <w:rFonts w:ascii="Times New Roman" w:hAnsi="Times New Roman" w:cs="Times New Roman"/>
          <w:sz w:val="24"/>
          <w:szCs w:val="24"/>
        </w:rPr>
        <w:t>in HC 8101/14</w:t>
      </w:r>
      <w:r w:rsidR="008D5118">
        <w:rPr>
          <w:rFonts w:ascii="Times New Roman" w:hAnsi="Times New Roman" w:cs="Times New Roman"/>
          <w:sz w:val="24"/>
          <w:szCs w:val="24"/>
        </w:rPr>
        <w:t>,</w:t>
      </w:r>
      <w:r>
        <w:rPr>
          <w:rFonts w:ascii="Times New Roman" w:hAnsi="Times New Roman" w:cs="Times New Roman"/>
          <w:sz w:val="24"/>
          <w:szCs w:val="24"/>
        </w:rPr>
        <w:t xml:space="preserve"> in which it was ordered to compensate Nyamwino in the sum of $30 000.00 for </w:t>
      </w:r>
      <w:r w:rsidR="00794660">
        <w:rPr>
          <w:rFonts w:ascii="Times New Roman" w:hAnsi="Times New Roman" w:cs="Times New Roman"/>
          <w:sz w:val="24"/>
          <w:szCs w:val="24"/>
        </w:rPr>
        <w:t xml:space="preserve">misleading Nyamwino into believing that the property was available for sale when it was aware that the property had been innocently purchased by Gwafa from Jana. Jana had purchased the property from Manala. </w:t>
      </w:r>
    </w:p>
    <w:p w14:paraId="3F8378BE" w14:textId="1CBF4CFF" w:rsidR="008D5118" w:rsidRPr="00C82F8B" w:rsidRDefault="00794660" w:rsidP="008D511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that matter, the court also highlighted that Borm should have been invited to come and explain the role it played in all the chaos surrounding the property. That </w:t>
      </w:r>
      <w:r w:rsidR="00C82F8B">
        <w:rPr>
          <w:rFonts w:ascii="Times New Roman" w:hAnsi="Times New Roman" w:cs="Times New Roman"/>
          <w:sz w:val="24"/>
          <w:szCs w:val="24"/>
        </w:rPr>
        <w:t xml:space="preserve">the plaintiff sought institute litigation in connection with the same </w:t>
      </w:r>
      <w:r w:rsidR="008D5118">
        <w:rPr>
          <w:rFonts w:ascii="Times New Roman" w:hAnsi="Times New Roman" w:cs="Times New Roman"/>
          <w:sz w:val="24"/>
          <w:szCs w:val="24"/>
        </w:rPr>
        <w:t>property but</w:t>
      </w:r>
      <w:r w:rsidR="00C82F8B">
        <w:rPr>
          <w:rFonts w:ascii="Times New Roman" w:hAnsi="Times New Roman" w:cs="Times New Roman"/>
          <w:sz w:val="24"/>
          <w:szCs w:val="24"/>
        </w:rPr>
        <w:t xml:space="preserve"> chose not to cite the other purchasers involved in the </w:t>
      </w:r>
      <w:r w:rsidR="008D5118">
        <w:rPr>
          <w:rFonts w:ascii="Times New Roman" w:hAnsi="Times New Roman" w:cs="Times New Roman"/>
          <w:sz w:val="24"/>
          <w:szCs w:val="24"/>
        </w:rPr>
        <w:t>transaction or</w:t>
      </w:r>
      <w:r w:rsidR="00C82F8B">
        <w:rPr>
          <w:rFonts w:ascii="Times New Roman" w:hAnsi="Times New Roman" w:cs="Times New Roman"/>
          <w:sz w:val="24"/>
          <w:szCs w:val="24"/>
        </w:rPr>
        <w:t xml:space="preserve"> invite Borm to appear as a witness </w:t>
      </w:r>
      <w:r w:rsidR="008D5118">
        <w:rPr>
          <w:rFonts w:ascii="Times New Roman" w:hAnsi="Times New Roman" w:cs="Times New Roman"/>
          <w:sz w:val="24"/>
          <w:szCs w:val="24"/>
        </w:rPr>
        <w:t xml:space="preserve">to explain its role </w:t>
      </w:r>
      <w:r w:rsidR="00C82F8B">
        <w:rPr>
          <w:rFonts w:ascii="Times New Roman" w:hAnsi="Times New Roman" w:cs="Times New Roman"/>
          <w:sz w:val="24"/>
          <w:szCs w:val="24"/>
        </w:rPr>
        <w:t xml:space="preserve">under the circumstances was the highest form of impertinence. An order of costs on the legal practitioner and client scale is justified. </w:t>
      </w:r>
    </w:p>
    <w:p w14:paraId="5C783EDF" w14:textId="71F99CAA" w:rsidR="00873D34" w:rsidRPr="00F54B09" w:rsidRDefault="00CF6A32" w:rsidP="00873D34">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F54B09" w:rsidRPr="00F54B09">
        <w:rPr>
          <w:rFonts w:ascii="Times New Roman" w:hAnsi="Times New Roman" w:cs="Times New Roman"/>
          <w:b/>
          <w:bCs/>
          <w:sz w:val="24"/>
          <w:szCs w:val="24"/>
        </w:rPr>
        <w:t>Resultantly it is ordered as follows:</w:t>
      </w:r>
      <w:r w:rsidR="00F3657D" w:rsidRPr="00F54B09">
        <w:rPr>
          <w:rFonts w:ascii="Times New Roman" w:hAnsi="Times New Roman" w:cs="Times New Roman"/>
          <w:b/>
          <w:bCs/>
          <w:sz w:val="24"/>
          <w:szCs w:val="24"/>
        </w:rPr>
        <w:t xml:space="preserve"> </w:t>
      </w:r>
    </w:p>
    <w:p w14:paraId="47BCE511" w14:textId="77777777" w:rsidR="00C82F8B" w:rsidRDefault="00F54B09" w:rsidP="00C82F8B">
      <w:pPr>
        <w:pStyle w:val="ListParagraph"/>
        <w:numPr>
          <w:ilvl w:val="0"/>
          <w:numId w:val="10"/>
        </w:numPr>
        <w:spacing w:after="200" w:line="276" w:lineRule="auto"/>
        <w:jc w:val="both"/>
        <w:rPr>
          <w:rFonts w:ascii="Times New Roman" w:hAnsi="Times New Roman" w:cs="Times New Roman"/>
          <w:sz w:val="24"/>
          <w:szCs w:val="24"/>
        </w:rPr>
      </w:pPr>
      <w:r w:rsidRPr="00F54B09">
        <w:rPr>
          <w:rFonts w:ascii="Times New Roman" w:hAnsi="Times New Roman" w:cs="Times New Roman"/>
          <w:sz w:val="24"/>
          <w:szCs w:val="24"/>
        </w:rPr>
        <w:t xml:space="preserve">The </w:t>
      </w:r>
      <w:r w:rsidR="00C82F8B">
        <w:rPr>
          <w:rFonts w:ascii="Times New Roman" w:hAnsi="Times New Roman" w:cs="Times New Roman"/>
          <w:sz w:val="24"/>
          <w:szCs w:val="24"/>
        </w:rPr>
        <w:t>plaintiff’s claim be and is hereby dismissed.</w:t>
      </w:r>
    </w:p>
    <w:p w14:paraId="4151B8DC" w14:textId="50E40CEF" w:rsidR="00AC628B" w:rsidRDefault="00C82F8B" w:rsidP="00C82F8B">
      <w:pPr>
        <w:pStyle w:val="ListParagraph"/>
        <w:numPr>
          <w:ilvl w:val="0"/>
          <w:numId w:val="10"/>
        </w:numPr>
        <w:spacing w:after="200" w:line="276" w:lineRule="auto"/>
        <w:jc w:val="both"/>
        <w:rPr>
          <w:rFonts w:ascii="Times New Roman" w:hAnsi="Times New Roman" w:cs="Times New Roman"/>
          <w:sz w:val="24"/>
          <w:szCs w:val="24"/>
          <w:lang w:val="en-ZW"/>
        </w:rPr>
      </w:pPr>
      <w:r>
        <w:rPr>
          <w:rFonts w:ascii="Times New Roman" w:hAnsi="Times New Roman" w:cs="Times New Roman"/>
          <w:sz w:val="24"/>
          <w:szCs w:val="24"/>
        </w:rPr>
        <w:t xml:space="preserve">The plaintiff shall bear the defendant’s costs of suit on the legal practitioner and client scale. </w:t>
      </w:r>
    </w:p>
    <w:p w14:paraId="1600F887" w14:textId="77777777" w:rsidR="009D7DD9" w:rsidRDefault="009D7DD9" w:rsidP="00AC628B">
      <w:pPr>
        <w:autoSpaceDE w:val="0"/>
        <w:autoSpaceDN w:val="0"/>
        <w:adjustRightInd w:val="0"/>
        <w:spacing w:after="0" w:line="360" w:lineRule="auto"/>
        <w:jc w:val="both"/>
        <w:rPr>
          <w:rFonts w:ascii="Times New Roman" w:hAnsi="Times New Roman" w:cs="Times New Roman"/>
          <w:sz w:val="24"/>
          <w:szCs w:val="24"/>
          <w:lang w:val="en-ZW"/>
        </w:rPr>
      </w:pPr>
    </w:p>
    <w:p w14:paraId="3581BEF3" w14:textId="77777777" w:rsidR="00CF6A32" w:rsidRDefault="00CF6A32" w:rsidP="00AC628B">
      <w:pPr>
        <w:autoSpaceDE w:val="0"/>
        <w:autoSpaceDN w:val="0"/>
        <w:adjustRightInd w:val="0"/>
        <w:spacing w:after="0" w:line="360" w:lineRule="auto"/>
        <w:jc w:val="both"/>
        <w:rPr>
          <w:rFonts w:ascii="Times New Roman" w:hAnsi="Times New Roman" w:cs="Times New Roman"/>
          <w:sz w:val="24"/>
          <w:szCs w:val="24"/>
          <w:lang w:val="en-ZW"/>
        </w:rPr>
      </w:pPr>
    </w:p>
    <w:p w14:paraId="2CE3C4AE" w14:textId="1849ED3F" w:rsidR="00CF6A32" w:rsidRDefault="00CF6A32" w:rsidP="00AC628B">
      <w:pPr>
        <w:autoSpaceDE w:val="0"/>
        <w:autoSpaceDN w:val="0"/>
        <w:adjustRightInd w:val="0"/>
        <w:spacing w:after="0" w:line="360" w:lineRule="auto"/>
        <w:jc w:val="both"/>
        <w:rPr>
          <w:rFonts w:ascii="Times New Roman" w:hAnsi="Times New Roman" w:cs="Times New Roman"/>
          <w:sz w:val="24"/>
          <w:szCs w:val="24"/>
          <w:lang w:val="en-ZW"/>
        </w:rPr>
      </w:pPr>
      <w:r w:rsidRPr="00CF6A32">
        <w:rPr>
          <w:rFonts w:ascii="Times New Roman" w:hAnsi="Times New Roman" w:cs="Times New Roman"/>
          <w:b/>
          <w:bCs/>
          <w:smallCaps/>
          <w:sz w:val="24"/>
          <w:szCs w:val="24"/>
          <w:lang w:val="en-ZW"/>
        </w:rPr>
        <w:t>Musithu J</w:t>
      </w:r>
      <w:r>
        <w:rPr>
          <w:rFonts w:ascii="Times New Roman" w:hAnsi="Times New Roman" w:cs="Times New Roman"/>
          <w:sz w:val="24"/>
          <w:szCs w:val="24"/>
          <w:lang w:val="en-ZW"/>
        </w:rPr>
        <w:t>: ……………………………………</w:t>
      </w:r>
    </w:p>
    <w:p w14:paraId="772DAF74" w14:textId="77777777" w:rsidR="00AC628B" w:rsidRDefault="00AC628B" w:rsidP="00AC628B">
      <w:pPr>
        <w:pStyle w:val="ListParagraph"/>
        <w:spacing w:after="0" w:line="240" w:lineRule="auto"/>
        <w:ind w:left="0"/>
        <w:jc w:val="both"/>
        <w:rPr>
          <w:rFonts w:ascii="Times New Roman" w:hAnsi="Times New Roman" w:cs="Times New Roman"/>
        </w:rPr>
      </w:pPr>
    </w:p>
    <w:p w14:paraId="2EB0E5AF" w14:textId="5A024C6B" w:rsidR="00AC628B" w:rsidRPr="00CF6A32" w:rsidRDefault="00C82F8B" w:rsidP="00AC628B">
      <w:pPr>
        <w:pStyle w:val="ListParagraph"/>
        <w:spacing w:after="0" w:line="240" w:lineRule="auto"/>
        <w:ind w:left="0"/>
        <w:jc w:val="both"/>
        <w:rPr>
          <w:rFonts w:ascii="Times New Roman" w:hAnsi="Times New Roman" w:cs="Times New Roman"/>
          <w:sz w:val="24"/>
          <w:szCs w:val="24"/>
        </w:rPr>
      </w:pPr>
      <w:r w:rsidRPr="00CF6A32">
        <w:rPr>
          <w:rFonts w:ascii="Times New Roman" w:hAnsi="Times New Roman" w:cs="Times New Roman"/>
          <w:i/>
          <w:sz w:val="24"/>
          <w:szCs w:val="24"/>
        </w:rPr>
        <w:t>Koto &amp; Company</w:t>
      </w:r>
      <w:r w:rsidR="00AC628B" w:rsidRPr="00CF6A32">
        <w:rPr>
          <w:rFonts w:ascii="Times New Roman" w:hAnsi="Times New Roman" w:cs="Times New Roman"/>
          <w:sz w:val="24"/>
          <w:szCs w:val="24"/>
        </w:rPr>
        <w:t xml:space="preserve">, </w:t>
      </w:r>
      <w:r w:rsidRPr="00CF6A32">
        <w:rPr>
          <w:rFonts w:ascii="Times New Roman" w:hAnsi="Times New Roman" w:cs="Times New Roman"/>
          <w:sz w:val="24"/>
          <w:szCs w:val="24"/>
        </w:rPr>
        <w:t xml:space="preserve">plaintiff’s </w:t>
      </w:r>
      <w:r w:rsidR="00AC628B" w:rsidRPr="00CF6A32">
        <w:rPr>
          <w:rFonts w:ascii="Times New Roman" w:hAnsi="Times New Roman" w:cs="Times New Roman"/>
          <w:sz w:val="24"/>
          <w:szCs w:val="24"/>
        </w:rPr>
        <w:t>legal practitioners</w:t>
      </w:r>
    </w:p>
    <w:p w14:paraId="53683DD2" w14:textId="5D00736E" w:rsidR="00AC628B" w:rsidRPr="00CF6A32" w:rsidRDefault="00C82F8B" w:rsidP="00AC628B">
      <w:pPr>
        <w:pStyle w:val="ListParagraph"/>
        <w:spacing w:after="0" w:line="240" w:lineRule="auto"/>
        <w:ind w:left="0"/>
        <w:jc w:val="both"/>
        <w:rPr>
          <w:rFonts w:ascii="Times New Roman" w:hAnsi="Times New Roman" w:cs="Times New Roman"/>
          <w:sz w:val="24"/>
          <w:szCs w:val="24"/>
        </w:rPr>
      </w:pPr>
      <w:r w:rsidRPr="00CF6A32">
        <w:rPr>
          <w:rFonts w:ascii="Times New Roman" w:hAnsi="Times New Roman" w:cs="Times New Roman"/>
          <w:i/>
          <w:sz w:val="24"/>
          <w:szCs w:val="24"/>
        </w:rPr>
        <w:t>Moyo and Jera</w:t>
      </w:r>
      <w:r w:rsidR="009D7DD9" w:rsidRPr="00CF6A32">
        <w:rPr>
          <w:rFonts w:ascii="Times New Roman" w:hAnsi="Times New Roman" w:cs="Times New Roman"/>
          <w:i/>
          <w:sz w:val="24"/>
          <w:szCs w:val="24"/>
        </w:rPr>
        <w:t>,</w:t>
      </w:r>
      <w:r w:rsidR="00AC628B" w:rsidRPr="00CF6A32">
        <w:rPr>
          <w:rFonts w:ascii="Times New Roman" w:hAnsi="Times New Roman" w:cs="Times New Roman"/>
          <w:sz w:val="24"/>
          <w:szCs w:val="24"/>
        </w:rPr>
        <w:t xml:space="preserve"> </w:t>
      </w:r>
      <w:r w:rsidRPr="00CF6A32">
        <w:rPr>
          <w:rFonts w:ascii="Times New Roman" w:hAnsi="Times New Roman" w:cs="Times New Roman"/>
          <w:sz w:val="24"/>
          <w:szCs w:val="24"/>
        </w:rPr>
        <w:t xml:space="preserve">defendant’s </w:t>
      </w:r>
      <w:r w:rsidR="009D7DD9" w:rsidRPr="00CF6A32">
        <w:rPr>
          <w:rFonts w:ascii="Times New Roman" w:hAnsi="Times New Roman" w:cs="Times New Roman"/>
          <w:sz w:val="24"/>
          <w:szCs w:val="24"/>
        </w:rPr>
        <w:t>legal</w:t>
      </w:r>
      <w:r w:rsidR="00AC628B" w:rsidRPr="00CF6A32">
        <w:rPr>
          <w:rFonts w:ascii="Times New Roman" w:hAnsi="Times New Roman" w:cs="Times New Roman"/>
          <w:sz w:val="24"/>
          <w:szCs w:val="24"/>
        </w:rPr>
        <w:t xml:space="preserve"> practitioners</w:t>
      </w:r>
    </w:p>
    <w:p w14:paraId="25CBCFD4" w14:textId="77777777" w:rsidR="00AC628B" w:rsidRPr="005C4B15" w:rsidRDefault="00AC628B" w:rsidP="00AC628B">
      <w:pPr>
        <w:spacing w:line="360" w:lineRule="auto"/>
        <w:ind w:left="720" w:hanging="720"/>
        <w:contextualSpacing/>
        <w:jc w:val="both"/>
        <w:rPr>
          <w:rFonts w:ascii="Times New Roman" w:hAnsi="Times New Roman" w:cs="Times New Roman"/>
          <w:b/>
          <w:sz w:val="24"/>
        </w:rPr>
      </w:pPr>
    </w:p>
    <w:sectPr w:rsidR="00AC628B" w:rsidRPr="005C4B1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48329" w14:textId="77777777" w:rsidR="00BA67DA" w:rsidRDefault="00BA67DA" w:rsidP="00AC4537">
      <w:pPr>
        <w:spacing w:after="0" w:line="240" w:lineRule="auto"/>
      </w:pPr>
      <w:r>
        <w:separator/>
      </w:r>
    </w:p>
  </w:endnote>
  <w:endnote w:type="continuationSeparator" w:id="0">
    <w:p w14:paraId="1B16D02C" w14:textId="77777777" w:rsidR="00BA67DA" w:rsidRDefault="00BA67DA" w:rsidP="00AC4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FB6D4" w14:textId="77777777" w:rsidR="00BA67DA" w:rsidRDefault="00BA67DA" w:rsidP="00AC4537">
      <w:pPr>
        <w:spacing w:after="0" w:line="240" w:lineRule="auto"/>
      </w:pPr>
      <w:r>
        <w:separator/>
      </w:r>
    </w:p>
  </w:footnote>
  <w:footnote w:type="continuationSeparator" w:id="0">
    <w:p w14:paraId="323EDCAA" w14:textId="77777777" w:rsidR="00BA67DA" w:rsidRDefault="00BA67DA" w:rsidP="00AC4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6954192"/>
      <w:docPartObj>
        <w:docPartGallery w:val="Page Numbers (Top of Page)"/>
        <w:docPartUnique/>
      </w:docPartObj>
    </w:sdtPr>
    <w:sdtEndPr>
      <w:rPr>
        <w:rFonts w:ascii="Times New Roman" w:hAnsi="Times New Roman" w:cs="Times New Roman"/>
        <w:noProof/>
      </w:rPr>
    </w:sdtEndPr>
    <w:sdtContent>
      <w:p w14:paraId="138EE0EC" w14:textId="315E5021" w:rsidR="00376F01" w:rsidRPr="003104FB" w:rsidRDefault="00376F01" w:rsidP="00BD738C">
        <w:pPr>
          <w:pStyle w:val="Header"/>
          <w:ind w:firstLine="2160"/>
          <w:jc w:val="right"/>
          <w:rPr>
            <w:rFonts w:ascii="Calibri" w:hAnsi="Calibri" w:cs="Calibri"/>
            <w:noProof/>
          </w:rPr>
        </w:pPr>
        <w:r w:rsidRPr="003104FB">
          <w:rPr>
            <w:rFonts w:ascii="Calibri" w:hAnsi="Calibri" w:cs="Calibri"/>
          </w:rPr>
          <w:fldChar w:fldCharType="begin"/>
        </w:r>
        <w:r w:rsidRPr="003104FB">
          <w:rPr>
            <w:rFonts w:ascii="Calibri" w:hAnsi="Calibri" w:cs="Calibri"/>
          </w:rPr>
          <w:instrText xml:space="preserve"> PAGE   \* MERGEFORMAT </w:instrText>
        </w:r>
        <w:r w:rsidRPr="003104FB">
          <w:rPr>
            <w:rFonts w:ascii="Calibri" w:hAnsi="Calibri" w:cs="Calibri"/>
          </w:rPr>
          <w:fldChar w:fldCharType="separate"/>
        </w:r>
        <w:r w:rsidR="00795A69">
          <w:rPr>
            <w:rFonts w:ascii="Calibri" w:hAnsi="Calibri" w:cs="Calibri"/>
            <w:noProof/>
          </w:rPr>
          <w:t>1</w:t>
        </w:r>
        <w:r w:rsidRPr="003104FB">
          <w:rPr>
            <w:rFonts w:ascii="Calibri" w:hAnsi="Calibri" w:cs="Calibri"/>
            <w:noProof/>
          </w:rPr>
          <w:fldChar w:fldCharType="end"/>
        </w:r>
      </w:p>
      <w:p w14:paraId="6B578597" w14:textId="65CD5B73" w:rsidR="00376F01" w:rsidRPr="003104FB" w:rsidRDefault="00376F01">
        <w:pPr>
          <w:pStyle w:val="Header"/>
          <w:jc w:val="right"/>
          <w:rPr>
            <w:rFonts w:ascii="Calibri" w:hAnsi="Calibri" w:cs="Calibri"/>
            <w:noProof/>
          </w:rPr>
        </w:pPr>
        <w:r w:rsidRPr="003104FB">
          <w:rPr>
            <w:rFonts w:ascii="Calibri" w:hAnsi="Calibri" w:cs="Calibri"/>
            <w:noProof/>
          </w:rPr>
          <w:t>HH</w:t>
        </w:r>
        <w:r w:rsidR="002376CD">
          <w:rPr>
            <w:rFonts w:ascii="Calibri" w:hAnsi="Calibri" w:cs="Calibri"/>
            <w:noProof/>
          </w:rPr>
          <w:t xml:space="preserve"> 355 - 24</w:t>
        </w:r>
      </w:p>
      <w:p w14:paraId="17ACD31D" w14:textId="4C094D54" w:rsidR="00376F01" w:rsidRPr="0087621C" w:rsidRDefault="00BD738C">
        <w:pPr>
          <w:pStyle w:val="Header"/>
          <w:jc w:val="right"/>
          <w:rPr>
            <w:rFonts w:ascii="Times New Roman" w:hAnsi="Times New Roman" w:cs="Times New Roman"/>
          </w:rPr>
        </w:pPr>
        <w:r w:rsidRPr="003104FB">
          <w:rPr>
            <w:rFonts w:ascii="Calibri" w:hAnsi="Calibri" w:cs="Calibri"/>
            <w:noProof/>
          </w:rPr>
          <w:tab/>
        </w:r>
        <w:r w:rsidRPr="003104FB">
          <w:rPr>
            <w:rFonts w:ascii="Calibri" w:hAnsi="Calibri" w:cs="Calibri"/>
            <w:noProof/>
          </w:rPr>
          <w:tab/>
        </w:r>
        <w:r w:rsidR="00376F01" w:rsidRPr="003104FB">
          <w:rPr>
            <w:rFonts w:ascii="Calibri" w:hAnsi="Calibri" w:cs="Calibri"/>
            <w:noProof/>
          </w:rPr>
          <w:t xml:space="preserve">HC </w:t>
        </w:r>
        <w:r w:rsidRPr="003104FB">
          <w:rPr>
            <w:rFonts w:ascii="Calibri" w:hAnsi="Calibri" w:cs="Calibri"/>
            <w:noProof/>
          </w:rPr>
          <w:t>8103/19</w:t>
        </w:r>
      </w:p>
    </w:sdtContent>
  </w:sdt>
  <w:p w14:paraId="5C2BD0AE" w14:textId="77777777" w:rsidR="00376F01" w:rsidRPr="0087621C" w:rsidRDefault="00376F01">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C4F21"/>
    <w:multiLevelType w:val="hybridMultilevel"/>
    <w:tmpl w:val="C7F48A32"/>
    <w:lvl w:ilvl="0" w:tplc="127A542E">
      <w:start w:val="1"/>
      <w:numFmt w:val="lowerLetter"/>
      <w:lvlText w:val="%1."/>
      <w:lvlJc w:val="left"/>
      <w:pPr>
        <w:ind w:left="781" w:hanging="360"/>
      </w:pPr>
      <w:rPr>
        <w:b/>
      </w:rPr>
    </w:lvl>
    <w:lvl w:ilvl="1" w:tplc="30090019" w:tentative="1">
      <w:start w:val="1"/>
      <w:numFmt w:val="lowerLetter"/>
      <w:lvlText w:val="%2."/>
      <w:lvlJc w:val="left"/>
      <w:pPr>
        <w:ind w:left="1501" w:hanging="360"/>
      </w:pPr>
    </w:lvl>
    <w:lvl w:ilvl="2" w:tplc="3009001B" w:tentative="1">
      <w:start w:val="1"/>
      <w:numFmt w:val="lowerRoman"/>
      <w:lvlText w:val="%3."/>
      <w:lvlJc w:val="right"/>
      <w:pPr>
        <w:ind w:left="2221" w:hanging="180"/>
      </w:pPr>
    </w:lvl>
    <w:lvl w:ilvl="3" w:tplc="3009000F" w:tentative="1">
      <w:start w:val="1"/>
      <w:numFmt w:val="decimal"/>
      <w:lvlText w:val="%4."/>
      <w:lvlJc w:val="left"/>
      <w:pPr>
        <w:ind w:left="2941" w:hanging="360"/>
      </w:pPr>
    </w:lvl>
    <w:lvl w:ilvl="4" w:tplc="30090019" w:tentative="1">
      <w:start w:val="1"/>
      <w:numFmt w:val="lowerLetter"/>
      <w:lvlText w:val="%5."/>
      <w:lvlJc w:val="left"/>
      <w:pPr>
        <w:ind w:left="3661" w:hanging="360"/>
      </w:pPr>
    </w:lvl>
    <w:lvl w:ilvl="5" w:tplc="3009001B" w:tentative="1">
      <w:start w:val="1"/>
      <w:numFmt w:val="lowerRoman"/>
      <w:lvlText w:val="%6."/>
      <w:lvlJc w:val="right"/>
      <w:pPr>
        <w:ind w:left="4381" w:hanging="180"/>
      </w:pPr>
    </w:lvl>
    <w:lvl w:ilvl="6" w:tplc="3009000F" w:tentative="1">
      <w:start w:val="1"/>
      <w:numFmt w:val="decimal"/>
      <w:lvlText w:val="%7."/>
      <w:lvlJc w:val="left"/>
      <w:pPr>
        <w:ind w:left="5101" w:hanging="360"/>
      </w:pPr>
    </w:lvl>
    <w:lvl w:ilvl="7" w:tplc="30090019" w:tentative="1">
      <w:start w:val="1"/>
      <w:numFmt w:val="lowerLetter"/>
      <w:lvlText w:val="%8."/>
      <w:lvlJc w:val="left"/>
      <w:pPr>
        <w:ind w:left="5821" w:hanging="360"/>
      </w:pPr>
    </w:lvl>
    <w:lvl w:ilvl="8" w:tplc="3009001B" w:tentative="1">
      <w:start w:val="1"/>
      <w:numFmt w:val="lowerRoman"/>
      <w:lvlText w:val="%9."/>
      <w:lvlJc w:val="right"/>
      <w:pPr>
        <w:ind w:left="6541" w:hanging="180"/>
      </w:pPr>
    </w:lvl>
  </w:abstractNum>
  <w:abstractNum w:abstractNumId="1" w15:restartNumberingAfterBreak="0">
    <w:nsid w:val="25F67AA6"/>
    <w:multiLevelType w:val="hybridMultilevel"/>
    <w:tmpl w:val="605ABF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826488"/>
    <w:multiLevelType w:val="hybridMultilevel"/>
    <w:tmpl w:val="6F34BCBE"/>
    <w:lvl w:ilvl="0" w:tplc="8C50681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36201664"/>
    <w:multiLevelType w:val="hybridMultilevel"/>
    <w:tmpl w:val="605ABFDA"/>
    <w:lvl w:ilvl="0" w:tplc="FFFFFFFF">
      <w:start w:val="1"/>
      <w:numFmt w:val="decimal"/>
      <w:lvlText w:val="%1."/>
      <w:lvlJc w:val="left"/>
      <w:pPr>
        <w:ind w:left="1070" w:hanging="360"/>
      </w:p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4" w15:restartNumberingAfterBreak="0">
    <w:nsid w:val="3E45297F"/>
    <w:multiLevelType w:val="hybridMultilevel"/>
    <w:tmpl w:val="3712005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47C03C3"/>
    <w:multiLevelType w:val="hybridMultilevel"/>
    <w:tmpl w:val="0C5A45D0"/>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59556ABD"/>
    <w:multiLevelType w:val="hybridMultilevel"/>
    <w:tmpl w:val="A55AE1EA"/>
    <w:lvl w:ilvl="0" w:tplc="D02EF41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6A5A5A0B"/>
    <w:multiLevelType w:val="hybridMultilevel"/>
    <w:tmpl w:val="50C29E96"/>
    <w:lvl w:ilvl="0" w:tplc="30090019">
      <w:start w:val="1"/>
      <w:numFmt w:val="lowerLetter"/>
      <w:lvlText w:val="%1."/>
      <w:lvlJc w:val="left"/>
      <w:pPr>
        <w:ind w:left="781" w:hanging="360"/>
      </w:pPr>
    </w:lvl>
    <w:lvl w:ilvl="1" w:tplc="30090019" w:tentative="1">
      <w:start w:val="1"/>
      <w:numFmt w:val="lowerLetter"/>
      <w:lvlText w:val="%2."/>
      <w:lvlJc w:val="left"/>
      <w:pPr>
        <w:ind w:left="1501" w:hanging="360"/>
      </w:pPr>
    </w:lvl>
    <w:lvl w:ilvl="2" w:tplc="3009001B" w:tentative="1">
      <w:start w:val="1"/>
      <w:numFmt w:val="lowerRoman"/>
      <w:lvlText w:val="%3."/>
      <w:lvlJc w:val="right"/>
      <w:pPr>
        <w:ind w:left="2221" w:hanging="180"/>
      </w:pPr>
    </w:lvl>
    <w:lvl w:ilvl="3" w:tplc="3009000F" w:tentative="1">
      <w:start w:val="1"/>
      <w:numFmt w:val="decimal"/>
      <w:lvlText w:val="%4."/>
      <w:lvlJc w:val="left"/>
      <w:pPr>
        <w:ind w:left="2941" w:hanging="360"/>
      </w:pPr>
    </w:lvl>
    <w:lvl w:ilvl="4" w:tplc="30090019" w:tentative="1">
      <w:start w:val="1"/>
      <w:numFmt w:val="lowerLetter"/>
      <w:lvlText w:val="%5."/>
      <w:lvlJc w:val="left"/>
      <w:pPr>
        <w:ind w:left="3661" w:hanging="360"/>
      </w:pPr>
    </w:lvl>
    <w:lvl w:ilvl="5" w:tplc="3009001B" w:tentative="1">
      <w:start w:val="1"/>
      <w:numFmt w:val="lowerRoman"/>
      <w:lvlText w:val="%6."/>
      <w:lvlJc w:val="right"/>
      <w:pPr>
        <w:ind w:left="4381" w:hanging="180"/>
      </w:pPr>
    </w:lvl>
    <w:lvl w:ilvl="6" w:tplc="3009000F" w:tentative="1">
      <w:start w:val="1"/>
      <w:numFmt w:val="decimal"/>
      <w:lvlText w:val="%7."/>
      <w:lvlJc w:val="left"/>
      <w:pPr>
        <w:ind w:left="5101" w:hanging="360"/>
      </w:pPr>
    </w:lvl>
    <w:lvl w:ilvl="7" w:tplc="30090019" w:tentative="1">
      <w:start w:val="1"/>
      <w:numFmt w:val="lowerLetter"/>
      <w:lvlText w:val="%8."/>
      <w:lvlJc w:val="left"/>
      <w:pPr>
        <w:ind w:left="5821" w:hanging="360"/>
      </w:pPr>
    </w:lvl>
    <w:lvl w:ilvl="8" w:tplc="3009001B" w:tentative="1">
      <w:start w:val="1"/>
      <w:numFmt w:val="lowerRoman"/>
      <w:lvlText w:val="%9."/>
      <w:lvlJc w:val="right"/>
      <w:pPr>
        <w:ind w:left="6541" w:hanging="180"/>
      </w:pPr>
    </w:lvl>
  </w:abstractNum>
  <w:abstractNum w:abstractNumId="8" w15:restartNumberingAfterBreak="0">
    <w:nsid w:val="78325BF6"/>
    <w:multiLevelType w:val="hybridMultilevel"/>
    <w:tmpl w:val="605ABFDA"/>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78D31A25"/>
    <w:multiLevelType w:val="hybridMultilevel"/>
    <w:tmpl w:val="85A48DC6"/>
    <w:lvl w:ilvl="0" w:tplc="3009000B">
      <w:start w:val="1"/>
      <w:numFmt w:val="bullet"/>
      <w:lvlText w:val=""/>
      <w:lvlJc w:val="left"/>
      <w:pPr>
        <w:ind w:left="1070" w:hanging="360"/>
      </w:pPr>
      <w:rPr>
        <w:rFonts w:ascii="Wingdings" w:hAnsi="Wingdings" w:hint="default"/>
      </w:rPr>
    </w:lvl>
    <w:lvl w:ilvl="1" w:tplc="30090003" w:tentative="1">
      <w:start w:val="1"/>
      <w:numFmt w:val="bullet"/>
      <w:lvlText w:val="o"/>
      <w:lvlJc w:val="left"/>
      <w:pPr>
        <w:ind w:left="1790" w:hanging="360"/>
      </w:pPr>
      <w:rPr>
        <w:rFonts w:ascii="Courier New" w:hAnsi="Courier New" w:cs="Courier New" w:hint="default"/>
      </w:rPr>
    </w:lvl>
    <w:lvl w:ilvl="2" w:tplc="30090005" w:tentative="1">
      <w:start w:val="1"/>
      <w:numFmt w:val="bullet"/>
      <w:lvlText w:val=""/>
      <w:lvlJc w:val="left"/>
      <w:pPr>
        <w:ind w:left="2510" w:hanging="360"/>
      </w:pPr>
      <w:rPr>
        <w:rFonts w:ascii="Wingdings" w:hAnsi="Wingdings" w:hint="default"/>
      </w:rPr>
    </w:lvl>
    <w:lvl w:ilvl="3" w:tplc="30090001" w:tentative="1">
      <w:start w:val="1"/>
      <w:numFmt w:val="bullet"/>
      <w:lvlText w:val=""/>
      <w:lvlJc w:val="left"/>
      <w:pPr>
        <w:ind w:left="3230" w:hanging="360"/>
      </w:pPr>
      <w:rPr>
        <w:rFonts w:ascii="Symbol" w:hAnsi="Symbol" w:hint="default"/>
      </w:rPr>
    </w:lvl>
    <w:lvl w:ilvl="4" w:tplc="30090003" w:tentative="1">
      <w:start w:val="1"/>
      <w:numFmt w:val="bullet"/>
      <w:lvlText w:val="o"/>
      <w:lvlJc w:val="left"/>
      <w:pPr>
        <w:ind w:left="3950" w:hanging="360"/>
      </w:pPr>
      <w:rPr>
        <w:rFonts w:ascii="Courier New" w:hAnsi="Courier New" w:cs="Courier New" w:hint="default"/>
      </w:rPr>
    </w:lvl>
    <w:lvl w:ilvl="5" w:tplc="30090005" w:tentative="1">
      <w:start w:val="1"/>
      <w:numFmt w:val="bullet"/>
      <w:lvlText w:val=""/>
      <w:lvlJc w:val="left"/>
      <w:pPr>
        <w:ind w:left="4670" w:hanging="360"/>
      </w:pPr>
      <w:rPr>
        <w:rFonts w:ascii="Wingdings" w:hAnsi="Wingdings" w:hint="default"/>
      </w:rPr>
    </w:lvl>
    <w:lvl w:ilvl="6" w:tplc="30090001" w:tentative="1">
      <w:start w:val="1"/>
      <w:numFmt w:val="bullet"/>
      <w:lvlText w:val=""/>
      <w:lvlJc w:val="left"/>
      <w:pPr>
        <w:ind w:left="5390" w:hanging="360"/>
      </w:pPr>
      <w:rPr>
        <w:rFonts w:ascii="Symbol" w:hAnsi="Symbol" w:hint="default"/>
      </w:rPr>
    </w:lvl>
    <w:lvl w:ilvl="7" w:tplc="30090003" w:tentative="1">
      <w:start w:val="1"/>
      <w:numFmt w:val="bullet"/>
      <w:lvlText w:val="o"/>
      <w:lvlJc w:val="left"/>
      <w:pPr>
        <w:ind w:left="6110" w:hanging="360"/>
      </w:pPr>
      <w:rPr>
        <w:rFonts w:ascii="Courier New" w:hAnsi="Courier New" w:cs="Courier New" w:hint="default"/>
      </w:rPr>
    </w:lvl>
    <w:lvl w:ilvl="8" w:tplc="30090005" w:tentative="1">
      <w:start w:val="1"/>
      <w:numFmt w:val="bullet"/>
      <w:lvlText w:val=""/>
      <w:lvlJc w:val="left"/>
      <w:pPr>
        <w:ind w:left="6830" w:hanging="360"/>
      </w:pPr>
      <w:rPr>
        <w:rFonts w:ascii="Wingdings" w:hAnsi="Wingdings" w:hint="default"/>
      </w:rPr>
    </w:lvl>
  </w:abstractNum>
  <w:abstractNum w:abstractNumId="10" w15:restartNumberingAfterBreak="0">
    <w:nsid w:val="79840B07"/>
    <w:multiLevelType w:val="hybridMultilevel"/>
    <w:tmpl w:val="1712622C"/>
    <w:lvl w:ilvl="0" w:tplc="3009001B">
      <w:start w:val="1"/>
      <w:numFmt w:val="lowerRoman"/>
      <w:lvlText w:val="%1."/>
      <w:lvlJc w:val="right"/>
      <w:pPr>
        <w:ind w:left="900" w:hanging="360"/>
      </w:pPr>
    </w:lvl>
    <w:lvl w:ilvl="1" w:tplc="30090019" w:tentative="1">
      <w:start w:val="1"/>
      <w:numFmt w:val="lowerLetter"/>
      <w:lvlText w:val="%2."/>
      <w:lvlJc w:val="left"/>
      <w:pPr>
        <w:ind w:left="1800" w:hanging="360"/>
      </w:pPr>
    </w:lvl>
    <w:lvl w:ilvl="2" w:tplc="3009001B">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0"/>
  </w:num>
  <w:num w:numId="2">
    <w:abstractNumId w:val="0"/>
  </w:num>
  <w:num w:numId="3">
    <w:abstractNumId w:val="5"/>
  </w:num>
  <w:num w:numId="4">
    <w:abstractNumId w:val="2"/>
  </w:num>
  <w:num w:numId="5">
    <w:abstractNumId w:val="7"/>
  </w:num>
  <w:num w:numId="6">
    <w:abstractNumId w:val="6"/>
  </w:num>
  <w:num w:numId="7">
    <w:abstractNumId w:val="4"/>
  </w:num>
  <w:num w:numId="8">
    <w:abstractNumId w:val="8"/>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AEC"/>
    <w:rsid w:val="00005EBC"/>
    <w:rsid w:val="00006AFF"/>
    <w:rsid w:val="00015497"/>
    <w:rsid w:val="00020AFA"/>
    <w:rsid w:val="00042EBC"/>
    <w:rsid w:val="00054CAE"/>
    <w:rsid w:val="000600F1"/>
    <w:rsid w:val="00063E63"/>
    <w:rsid w:val="000652AF"/>
    <w:rsid w:val="00067E77"/>
    <w:rsid w:val="000731C7"/>
    <w:rsid w:val="00087A4C"/>
    <w:rsid w:val="000B0A5A"/>
    <w:rsid w:val="000B1A74"/>
    <w:rsid w:val="000B23BF"/>
    <w:rsid w:val="000D3356"/>
    <w:rsid w:val="000F1717"/>
    <w:rsid w:val="000F1D2C"/>
    <w:rsid w:val="00100336"/>
    <w:rsid w:val="00114627"/>
    <w:rsid w:val="00120710"/>
    <w:rsid w:val="00125F97"/>
    <w:rsid w:val="00133062"/>
    <w:rsid w:val="0013628B"/>
    <w:rsid w:val="001449E2"/>
    <w:rsid w:val="001541A6"/>
    <w:rsid w:val="00155B2A"/>
    <w:rsid w:val="00166D93"/>
    <w:rsid w:val="001765E3"/>
    <w:rsid w:val="00176C75"/>
    <w:rsid w:val="0018312C"/>
    <w:rsid w:val="00191DA3"/>
    <w:rsid w:val="00197B02"/>
    <w:rsid w:val="001A1DF9"/>
    <w:rsid w:val="001B69AB"/>
    <w:rsid w:val="001C060B"/>
    <w:rsid w:val="001C7BEC"/>
    <w:rsid w:val="001E348C"/>
    <w:rsid w:val="0020084A"/>
    <w:rsid w:val="00206CDA"/>
    <w:rsid w:val="002176E3"/>
    <w:rsid w:val="0023344C"/>
    <w:rsid w:val="002376CD"/>
    <w:rsid w:val="002432DF"/>
    <w:rsid w:val="00246E53"/>
    <w:rsid w:val="002524BE"/>
    <w:rsid w:val="0025256C"/>
    <w:rsid w:val="00254BCD"/>
    <w:rsid w:val="00290F48"/>
    <w:rsid w:val="002912CF"/>
    <w:rsid w:val="00295EA7"/>
    <w:rsid w:val="002A18E5"/>
    <w:rsid w:val="002A5AA2"/>
    <w:rsid w:val="002B0739"/>
    <w:rsid w:val="002C0949"/>
    <w:rsid w:val="002C4A7C"/>
    <w:rsid w:val="002C686B"/>
    <w:rsid w:val="002E1FD9"/>
    <w:rsid w:val="002E74D5"/>
    <w:rsid w:val="002F001E"/>
    <w:rsid w:val="002F13B1"/>
    <w:rsid w:val="002F1D4B"/>
    <w:rsid w:val="00301099"/>
    <w:rsid w:val="003104FB"/>
    <w:rsid w:val="00330B67"/>
    <w:rsid w:val="003461D5"/>
    <w:rsid w:val="00353E58"/>
    <w:rsid w:val="00361EE5"/>
    <w:rsid w:val="00376F01"/>
    <w:rsid w:val="00382CF4"/>
    <w:rsid w:val="00383D6A"/>
    <w:rsid w:val="003850AE"/>
    <w:rsid w:val="0038539B"/>
    <w:rsid w:val="003A6811"/>
    <w:rsid w:val="003A7F87"/>
    <w:rsid w:val="003B0004"/>
    <w:rsid w:val="003B1DDD"/>
    <w:rsid w:val="003C6F97"/>
    <w:rsid w:val="003D41AF"/>
    <w:rsid w:val="003E4427"/>
    <w:rsid w:val="003F1D66"/>
    <w:rsid w:val="00437A85"/>
    <w:rsid w:val="00445DB2"/>
    <w:rsid w:val="004562EF"/>
    <w:rsid w:val="0046353C"/>
    <w:rsid w:val="004646C9"/>
    <w:rsid w:val="00491AC0"/>
    <w:rsid w:val="004B6FD8"/>
    <w:rsid w:val="004C090D"/>
    <w:rsid w:val="004C3A4C"/>
    <w:rsid w:val="004D0747"/>
    <w:rsid w:val="004D3960"/>
    <w:rsid w:val="004D7CEE"/>
    <w:rsid w:val="004E4296"/>
    <w:rsid w:val="004F2D53"/>
    <w:rsid w:val="004F7647"/>
    <w:rsid w:val="00500D86"/>
    <w:rsid w:val="00503B4D"/>
    <w:rsid w:val="00524743"/>
    <w:rsid w:val="00531364"/>
    <w:rsid w:val="00537E07"/>
    <w:rsid w:val="005402A8"/>
    <w:rsid w:val="0054098E"/>
    <w:rsid w:val="005442C8"/>
    <w:rsid w:val="00550113"/>
    <w:rsid w:val="00551752"/>
    <w:rsid w:val="00572C31"/>
    <w:rsid w:val="0057490A"/>
    <w:rsid w:val="00584392"/>
    <w:rsid w:val="0058586C"/>
    <w:rsid w:val="005A130F"/>
    <w:rsid w:val="005A3CA2"/>
    <w:rsid w:val="005C24B4"/>
    <w:rsid w:val="005C66BB"/>
    <w:rsid w:val="005D016A"/>
    <w:rsid w:val="005F267C"/>
    <w:rsid w:val="005F4621"/>
    <w:rsid w:val="006051A0"/>
    <w:rsid w:val="00613E56"/>
    <w:rsid w:val="006202AE"/>
    <w:rsid w:val="00632819"/>
    <w:rsid w:val="006543E3"/>
    <w:rsid w:val="006546DE"/>
    <w:rsid w:val="00667DF8"/>
    <w:rsid w:val="0067130F"/>
    <w:rsid w:val="00673E6D"/>
    <w:rsid w:val="0067567F"/>
    <w:rsid w:val="006871E0"/>
    <w:rsid w:val="006A2E50"/>
    <w:rsid w:val="006A4113"/>
    <w:rsid w:val="006B0754"/>
    <w:rsid w:val="006B2B26"/>
    <w:rsid w:val="006C298E"/>
    <w:rsid w:val="006C368F"/>
    <w:rsid w:val="006C6902"/>
    <w:rsid w:val="006D5B25"/>
    <w:rsid w:val="006D7D3C"/>
    <w:rsid w:val="006E093A"/>
    <w:rsid w:val="006E5A83"/>
    <w:rsid w:val="006E6EAD"/>
    <w:rsid w:val="006F10A0"/>
    <w:rsid w:val="007115F7"/>
    <w:rsid w:val="007167DF"/>
    <w:rsid w:val="0072681F"/>
    <w:rsid w:val="00731B6E"/>
    <w:rsid w:val="00736513"/>
    <w:rsid w:val="0073747E"/>
    <w:rsid w:val="00741024"/>
    <w:rsid w:val="0074105E"/>
    <w:rsid w:val="0074393C"/>
    <w:rsid w:val="007512F0"/>
    <w:rsid w:val="007529EE"/>
    <w:rsid w:val="00760191"/>
    <w:rsid w:val="00761994"/>
    <w:rsid w:val="00766E37"/>
    <w:rsid w:val="00767D63"/>
    <w:rsid w:val="00773253"/>
    <w:rsid w:val="00794660"/>
    <w:rsid w:val="00794853"/>
    <w:rsid w:val="00795A69"/>
    <w:rsid w:val="007A6C24"/>
    <w:rsid w:val="007C44E4"/>
    <w:rsid w:val="00802152"/>
    <w:rsid w:val="008156AA"/>
    <w:rsid w:val="00831EA6"/>
    <w:rsid w:val="008368C2"/>
    <w:rsid w:val="008512BD"/>
    <w:rsid w:val="00852EE6"/>
    <w:rsid w:val="00857311"/>
    <w:rsid w:val="008621AE"/>
    <w:rsid w:val="008664AF"/>
    <w:rsid w:val="0087103E"/>
    <w:rsid w:val="00873D34"/>
    <w:rsid w:val="0087416C"/>
    <w:rsid w:val="0087621C"/>
    <w:rsid w:val="008A0D59"/>
    <w:rsid w:val="008B678B"/>
    <w:rsid w:val="008C1FB3"/>
    <w:rsid w:val="008D172E"/>
    <w:rsid w:val="008D5118"/>
    <w:rsid w:val="008E01BD"/>
    <w:rsid w:val="008E3F96"/>
    <w:rsid w:val="008F52F6"/>
    <w:rsid w:val="0090260A"/>
    <w:rsid w:val="00906873"/>
    <w:rsid w:val="009132DD"/>
    <w:rsid w:val="00916D2A"/>
    <w:rsid w:val="0094166B"/>
    <w:rsid w:val="009463EF"/>
    <w:rsid w:val="00950D32"/>
    <w:rsid w:val="00955275"/>
    <w:rsid w:val="00963073"/>
    <w:rsid w:val="00985D3C"/>
    <w:rsid w:val="0099088C"/>
    <w:rsid w:val="009954A1"/>
    <w:rsid w:val="009B3AAD"/>
    <w:rsid w:val="009B4D83"/>
    <w:rsid w:val="009C1A23"/>
    <w:rsid w:val="009C2DD5"/>
    <w:rsid w:val="009C732C"/>
    <w:rsid w:val="009D0C56"/>
    <w:rsid w:val="009D4306"/>
    <w:rsid w:val="009D7DD9"/>
    <w:rsid w:val="009E32F5"/>
    <w:rsid w:val="009E37AE"/>
    <w:rsid w:val="009E58DB"/>
    <w:rsid w:val="009E69EE"/>
    <w:rsid w:val="009F2C4E"/>
    <w:rsid w:val="00A055EA"/>
    <w:rsid w:val="00A22248"/>
    <w:rsid w:val="00A522CA"/>
    <w:rsid w:val="00A60E02"/>
    <w:rsid w:val="00A71764"/>
    <w:rsid w:val="00A73F56"/>
    <w:rsid w:val="00A8084F"/>
    <w:rsid w:val="00A81513"/>
    <w:rsid w:val="00A976F7"/>
    <w:rsid w:val="00AC01EE"/>
    <w:rsid w:val="00AC14A7"/>
    <w:rsid w:val="00AC3618"/>
    <w:rsid w:val="00AC4537"/>
    <w:rsid w:val="00AC4FF9"/>
    <w:rsid w:val="00AC628B"/>
    <w:rsid w:val="00B20623"/>
    <w:rsid w:val="00B25553"/>
    <w:rsid w:val="00B264FC"/>
    <w:rsid w:val="00B30550"/>
    <w:rsid w:val="00B308F4"/>
    <w:rsid w:val="00B3708C"/>
    <w:rsid w:val="00B65BBE"/>
    <w:rsid w:val="00B77A04"/>
    <w:rsid w:val="00B8022E"/>
    <w:rsid w:val="00B82D58"/>
    <w:rsid w:val="00B85F8A"/>
    <w:rsid w:val="00B94042"/>
    <w:rsid w:val="00BA544C"/>
    <w:rsid w:val="00BA67DA"/>
    <w:rsid w:val="00BB3D06"/>
    <w:rsid w:val="00BD14F1"/>
    <w:rsid w:val="00BD738C"/>
    <w:rsid w:val="00BE26B0"/>
    <w:rsid w:val="00BF15EF"/>
    <w:rsid w:val="00BF1738"/>
    <w:rsid w:val="00BF735A"/>
    <w:rsid w:val="00C15890"/>
    <w:rsid w:val="00C166E7"/>
    <w:rsid w:val="00C170E9"/>
    <w:rsid w:val="00C22E42"/>
    <w:rsid w:val="00C24489"/>
    <w:rsid w:val="00C31BE3"/>
    <w:rsid w:val="00C344FB"/>
    <w:rsid w:val="00C43C1A"/>
    <w:rsid w:val="00C43D41"/>
    <w:rsid w:val="00C46ABB"/>
    <w:rsid w:val="00C522CF"/>
    <w:rsid w:val="00C52AEC"/>
    <w:rsid w:val="00C62E76"/>
    <w:rsid w:val="00C64334"/>
    <w:rsid w:val="00C6684C"/>
    <w:rsid w:val="00C7326A"/>
    <w:rsid w:val="00C74556"/>
    <w:rsid w:val="00C74784"/>
    <w:rsid w:val="00C80D59"/>
    <w:rsid w:val="00C82F8B"/>
    <w:rsid w:val="00C8585E"/>
    <w:rsid w:val="00C875BD"/>
    <w:rsid w:val="00C93D7C"/>
    <w:rsid w:val="00CA1B54"/>
    <w:rsid w:val="00CB421B"/>
    <w:rsid w:val="00CC0477"/>
    <w:rsid w:val="00CC10B1"/>
    <w:rsid w:val="00CC254C"/>
    <w:rsid w:val="00CC37F9"/>
    <w:rsid w:val="00CC5710"/>
    <w:rsid w:val="00CD1384"/>
    <w:rsid w:val="00CD1B9F"/>
    <w:rsid w:val="00CD6324"/>
    <w:rsid w:val="00CE6095"/>
    <w:rsid w:val="00CF0A6A"/>
    <w:rsid w:val="00CF3EC2"/>
    <w:rsid w:val="00CF6407"/>
    <w:rsid w:val="00CF6A32"/>
    <w:rsid w:val="00D0164E"/>
    <w:rsid w:val="00D0634E"/>
    <w:rsid w:val="00D064B6"/>
    <w:rsid w:val="00D149F2"/>
    <w:rsid w:val="00D207AA"/>
    <w:rsid w:val="00D2378C"/>
    <w:rsid w:val="00D33540"/>
    <w:rsid w:val="00D536CA"/>
    <w:rsid w:val="00D62E42"/>
    <w:rsid w:val="00D74569"/>
    <w:rsid w:val="00D7467D"/>
    <w:rsid w:val="00D74AC9"/>
    <w:rsid w:val="00D868B6"/>
    <w:rsid w:val="00D86E87"/>
    <w:rsid w:val="00D87474"/>
    <w:rsid w:val="00D92D8F"/>
    <w:rsid w:val="00DB692F"/>
    <w:rsid w:val="00DD4C1C"/>
    <w:rsid w:val="00DD7AC7"/>
    <w:rsid w:val="00DE0160"/>
    <w:rsid w:val="00DE741B"/>
    <w:rsid w:val="00DE7CE2"/>
    <w:rsid w:val="00DF4207"/>
    <w:rsid w:val="00E25587"/>
    <w:rsid w:val="00E31D8C"/>
    <w:rsid w:val="00E36DBF"/>
    <w:rsid w:val="00E65787"/>
    <w:rsid w:val="00E75647"/>
    <w:rsid w:val="00E77AE1"/>
    <w:rsid w:val="00E869E7"/>
    <w:rsid w:val="00E92CAA"/>
    <w:rsid w:val="00E9353C"/>
    <w:rsid w:val="00EA3946"/>
    <w:rsid w:val="00EA63FB"/>
    <w:rsid w:val="00EB7E49"/>
    <w:rsid w:val="00EC3E7F"/>
    <w:rsid w:val="00EC7DF8"/>
    <w:rsid w:val="00EF097E"/>
    <w:rsid w:val="00EF4B0B"/>
    <w:rsid w:val="00F00628"/>
    <w:rsid w:val="00F14713"/>
    <w:rsid w:val="00F239EE"/>
    <w:rsid w:val="00F26FD3"/>
    <w:rsid w:val="00F3657D"/>
    <w:rsid w:val="00F4493A"/>
    <w:rsid w:val="00F54B09"/>
    <w:rsid w:val="00F81A52"/>
    <w:rsid w:val="00FA335C"/>
    <w:rsid w:val="00FA5B76"/>
    <w:rsid w:val="00FA6E7F"/>
    <w:rsid w:val="00FC55A9"/>
    <w:rsid w:val="00FD1B44"/>
    <w:rsid w:val="00FF72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4CF45"/>
  <w15:chartTrackingRefBased/>
  <w15:docId w15:val="{6C9ED3DC-8FBE-4827-8BE2-1E62F4F8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AEC"/>
    <w:rPr>
      <w:lang w:val="en-US"/>
    </w:rPr>
  </w:style>
  <w:style w:type="paragraph" w:styleId="Heading1">
    <w:name w:val="heading 1"/>
    <w:basedOn w:val="Normal"/>
    <w:next w:val="Normal"/>
    <w:link w:val="Heading1Char"/>
    <w:uiPriority w:val="9"/>
    <w:qFormat/>
    <w:rsid w:val="00C31BE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52E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AEC"/>
    <w:pPr>
      <w:spacing w:after="0" w:line="240" w:lineRule="auto"/>
    </w:pPr>
    <w:rPr>
      <w:lang w:val="en-US"/>
    </w:rPr>
  </w:style>
  <w:style w:type="paragraph" w:styleId="ListParagraph">
    <w:name w:val="List Paragraph"/>
    <w:basedOn w:val="Normal"/>
    <w:uiPriority w:val="34"/>
    <w:qFormat/>
    <w:rsid w:val="00D064B6"/>
    <w:pPr>
      <w:ind w:left="720"/>
      <w:contextualSpacing/>
    </w:pPr>
  </w:style>
  <w:style w:type="paragraph" w:styleId="Header">
    <w:name w:val="header"/>
    <w:basedOn w:val="Normal"/>
    <w:link w:val="HeaderChar"/>
    <w:uiPriority w:val="99"/>
    <w:unhideWhenUsed/>
    <w:rsid w:val="00AC4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537"/>
    <w:rPr>
      <w:lang w:val="en-US"/>
    </w:rPr>
  </w:style>
  <w:style w:type="paragraph" w:styleId="Footer">
    <w:name w:val="footer"/>
    <w:basedOn w:val="Normal"/>
    <w:link w:val="FooterChar"/>
    <w:uiPriority w:val="99"/>
    <w:unhideWhenUsed/>
    <w:rsid w:val="00AC4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537"/>
    <w:rPr>
      <w:lang w:val="en-US"/>
    </w:rPr>
  </w:style>
  <w:style w:type="character" w:customStyle="1" w:styleId="Heading1Char">
    <w:name w:val="Heading 1 Char"/>
    <w:basedOn w:val="DefaultParagraphFont"/>
    <w:link w:val="Heading1"/>
    <w:uiPriority w:val="9"/>
    <w:rsid w:val="00C31BE3"/>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uiPriority w:val="9"/>
    <w:rsid w:val="00852EE6"/>
    <w:rPr>
      <w:rFonts w:asciiTheme="majorHAnsi" w:eastAsiaTheme="majorEastAsia" w:hAnsiTheme="majorHAnsi" w:cstheme="majorBidi"/>
      <w:color w:val="2E74B5" w:themeColor="accent1" w:themeShade="BF"/>
      <w:sz w:val="26"/>
      <w:szCs w:val="26"/>
      <w:lang w:val="en-US"/>
    </w:rPr>
  </w:style>
  <w:style w:type="paragraph" w:styleId="FootnoteText">
    <w:name w:val="footnote text"/>
    <w:basedOn w:val="Normal"/>
    <w:link w:val="FootnoteTextChar"/>
    <w:uiPriority w:val="99"/>
    <w:semiHidden/>
    <w:unhideWhenUsed/>
    <w:rsid w:val="00CF3EC2"/>
    <w:pPr>
      <w:spacing w:after="0" w:line="240" w:lineRule="auto"/>
    </w:pPr>
    <w:rPr>
      <w:sz w:val="20"/>
      <w:szCs w:val="20"/>
      <w:lang w:val="en-ZW"/>
    </w:rPr>
  </w:style>
  <w:style w:type="character" w:customStyle="1" w:styleId="FootnoteTextChar">
    <w:name w:val="Footnote Text Char"/>
    <w:basedOn w:val="DefaultParagraphFont"/>
    <w:link w:val="FootnoteText"/>
    <w:uiPriority w:val="99"/>
    <w:semiHidden/>
    <w:rsid w:val="00CF3EC2"/>
    <w:rPr>
      <w:sz w:val="20"/>
      <w:szCs w:val="20"/>
    </w:rPr>
  </w:style>
  <w:style w:type="character" w:styleId="FootnoteReference">
    <w:name w:val="footnote reference"/>
    <w:basedOn w:val="DefaultParagraphFont"/>
    <w:uiPriority w:val="99"/>
    <w:semiHidden/>
    <w:unhideWhenUsed/>
    <w:rsid w:val="00CF3EC2"/>
    <w:rPr>
      <w:vertAlign w:val="superscript"/>
    </w:rPr>
  </w:style>
  <w:style w:type="paragraph" w:customStyle="1" w:styleId="Default">
    <w:name w:val="Default"/>
    <w:rsid w:val="00F81A5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585525">
      <w:bodyDiv w:val="1"/>
      <w:marLeft w:val="0"/>
      <w:marRight w:val="0"/>
      <w:marTop w:val="0"/>
      <w:marBottom w:val="0"/>
      <w:divBdr>
        <w:top w:val="none" w:sz="0" w:space="0" w:color="auto"/>
        <w:left w:val="none" w:sz="0" w:space="0" w:color="auto"/>
        <w:bottom w:val="none" w:sz="0" w:space="0" w:color="auto"/>
        <w:right w:val="none" w:sz="0" w:space="0" w:color="auto"/>
      </w:divBdr>
    </w:div>
    <w:div w:id="1016888655">
      <w:bodyDiv w:val="1"/>
      <w:marLeft w:val="0"/>
      <w:marRight w:val="0"/>
      <w:marTop w:val="0"/>
      <w:marBottom w:val="0"/>
      <w:divBdr>
        <w:top w:val="none" w:sz="0" w:space="0" w:color="auto"/>
        <w:left w:val="none" w:sz="0" w:space="0" w:color="auto"/>
        <w:bottom w:val="none" w:sz="0" w:space="0" w:color="auto"/>
        <w:right w:val="none" w:sz="0" w:space="0" w:color="auto"/>
      </w:divBdr>
    </w:div>
    <w:div w:id="1745644398">
      <w:bodyDiv w:val="1"/>
      <w:marLeft w:val="0"/>
      <w:marRight w:val="0"/>
      <w:marTop w:val="0"/>
      <w:marBottom w:val="0"/>
      <w:divBdr>
        <w:top w:val="none" w:sz="0" w:space="0" w:color="auto"/>
        <w:left w:val="none" w:sz="0" w:space="0" w:color="auto"/>
        <w:bottom w:val="none" w:sz="0" w:space="0" w:color="auto"/>
        <w:right w:val="none" w:sz="0" w:space="0" w:color="auto"/>
      </w:divBdr>
    </w:div>
    <w:div w:id="1813254009">
      <w:bodyDiv w:val="1"/>
      <w:marLeft w:val="0"/>
      <w:marRight w:val="0"/>
      <w:marTop w:val="0"/>
      <w:marBottom w:val="0"/>
      <w:divBdr>
        <w:top w:val="none" w:sz="0" w:space="0" w:color="auto"/>
        <w:left w:val="none" w:sz="0" w:space="0" w:color="auto"/>
        <w:bottom w:val="none" w:sz="0" w:space="0" w:color="auto"/>
        <w:right w:val="none" w:sz="0" w:space="0" w:color="auto"/>
      </w:divBdr>
    </w:div>
    <w:div w:id="186909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4219</Words>
  <Characters>24052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2024-09-06T11:32:00Z</dcterms:created>
  <dcterms:modified xsi:type="dcterms:W3CDTF">2024-09-06T11:32:00Z</dcterms:modified>
</cp:coreProperties>
</file>