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649AA8" w14:textId="62EB4148" w:rsidR="008F3E86" w:rsidRDefault="008F3E86" w:rsidP="008F3E86">
      <w:pPr>
        <w:spacing w:after="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THE PROSECUTOR GENERAL</w:t>
      </w:r>
    </w:p>
    <w:p w14:paraId="68A5B0DC" w14:textId="77777777" w:rsidR="008F3E86" w:rsidRDefault="008F3E86" w:rsidP="008F3E86">
      <w:pPr>
        <w:spacing w:after="0"/>
        <w:jc w:val="both"/>
        <w:rPr>
          <w:rFonts w:ascii="Times New Roman" w:hAnsi="Times New Roman" w:cs="Times New Roman"/>
          <w:sz w:val="24"/>
          <w:szCs w:val="24"/>
        </w:rPr>
      </w:pPr>
      <w:r>
        <w:rPr>
          <w:rFonts w:ascii="Times New Roman" w:hAnsi="Times New Roman" w:cs="Times New Roman"/>
          <w:sz w:val="24"/>
          <w:szCs w:val="24"/>
        </w:rPr>
        <w:t xml:space="preserve">versus </w:t>
      </w:r>
    </w:p>
    <w:p w14:paraId="7D5AF52C" w14:textId="46FD9A9E" w:rsidR="008F3E86" w:rsidRDefault="008F3E86" w:rsidP="008F3E86">
      <w:pPr>
        <w:spacing w:after="0"/>
        <w:jc w:val="both"/>
        <w:rPr>
          <w:rFonts w:ascii="Times New Roman" w:hAnsi="Times New Roman" w:cs="Times New Roman"/>
          <w:sz w:val="24"/>
          <w:szCs w:val="24"/>
        </w:rPr>
      </w:pPr>
      <w:r>
        <w:rPr>
          <w:rFonts w:ascii="Times New Roman" w:hAnsi="Times New Roman" w:cs="Times New Roman"/>
          <w:sz w:val="24"/>
          <w:szCs w:val="24"/>
        </w:rPr>
        <w:t>LAWRENCE BEREJENA</w:t>
      </w:r>
    </w:p>
    <w:p w14:paraId="40ADD0E9" w14:textId="62EC5238" w:rsidR="00A51D4F" w:rsidRDefault="007168D8" w:rsidP="008F3E86">
      <w:pPr>
        <w:spacing w:after="0"/>
        <w:jc w:val="both"/>
        <w:rPr>
          <w:rFonts w:ascii="Times New Roman" w:hAnsi="Times New Roman" w:cs="Times New Roman"/>
          <w:sz w:val="24"/>
          <w:szCs w:val="24"/>
        </w:rPr>
      </w:pPr>
      <w:r>
        <w:rPr>
          <w:rFonts w:ascii="Times New Roman" w:hAnsi="Times New Roman" w:cs="Times New Roman"/>
          <w:sz w:val="24"/>
          <w:szCs w:val="24"/>
        </w:rPr>
        <w:t>a</w:t>
      </w:r>
      <w:r w:rsidR="00A51D4F">
        <w:rPr>
          <w:rFonts w:ascii="Times New Roman" w:hAnsi="Times New Roman" w:cs="Times New Roman"/>
          <w:sz w:val="24"/>
          <w:szCs w:val="24"/>
        </w:rPr>
        <w:t>nd</w:t>
      </w:r>
    </w:p>
    <w:p w14:paraId="5B7B27F1" w14:textId="62CA443C" w:rsidR="00A51D4F" w:rsidRDefault="00A51D4F" w:rsidP="008F3E86">
      <w:pPr>
        <w:spacing w:after="0"/>
        <w:jc w:val="both"/>
        <w:rPr>
          <w:rFonts w:ascii="Times New Roman" w:hAnsi="Times New Roman" w:cs="Times New Roman"/>
          <w:sz w:val="24"/>
          <w:szCs w:val="24"/>
        </w:rPr>
      </w:pPr>
      <w:r>
        <w:rPr>
          <w:rFonts w:ascii="Times New Roman" w:hAnsi="Times New Roman" w:cs="Times New Roman"/>
          <w:sz w:val="24"/>
          <w:szCs w:val="24"/>
        </w:rPr>
        <w:t>(MAGISTRATE) T MASHAIRE N.O</w:t>
      </w:r>
    </w:p>
    <w:p w14:paraId="53699A29" w14:textId="77777777" w:rsidR="00A51D4F" w:rsidRPr="00B3623E" w:rsidRDefault="00A51D4F" w:rsidP="008F3E86">
      <w:pPr>
        <w:spacing w:after="0"/>
        <w:jc w:val="both"/>
        <w:rPr>
          <w:rFonts w:ascii="Times New Roman" w:hAnsi="Times New Roman" w:cs="Times New Roman"/>
          <w:sz w:val="24"/>
          <w:szCs w:val="24"/>
        </w:rPr>
      </w:pPr>
    </w:p>
    <w:p w14:paraId="0D69D46F" w14:textId="77777777" w:rsidR="008F3E86" w:rsidRPr="00B3623E" w:rsidRDefault="008F3E86" w:rsidP="008F3E86">
      <w:pPr>
        <w:spacing w:after="0"/>
        <w:jc w:val="both"/>
        <w:rPr>
          <w:rFonts w:ascii="Times New Roman" w:hAnsi="Times New Roman" w:cs="Times New Roman"/>
          <w:sz w:val="24"/>
          <w:szCs w:val="24"/>
        </w:rPr>
      </w:pPr>
    </w:p>
    <w:p w14:paraId="30076976" w14:textId="77777777" w:rsidR="008F3E86" w:rsidRPr="00B3623E" w:rsidRDefault="008F3E86" w:rsidP="008F3E86">
      <w:pPr>
        <w:spacing w:after="0"/>
        <w:jc w:val="both"/>
        <w:rPr>
          <w:rFonts w:ascii="Times New Roman" w:hAnsi="Times New Roman" w:cs="Times New Roman"/>
          <w:sz w:val="24"/>
          <w:szCs w:val="24"/>
        </w:rPr>
      </w:pPr>
      <w:r w:rsidRPr="00B3623E">
        <w:rPr>
          <w:rFonts w:ascii="Times New Roman" w:hAnsi="Times New Roman" w:cs="Times New Roman"/>
          <w:sz w:val="24"/>
          <w:szCs w:val="24"/>
        </w:rPr>
        <w:t>HIGH COURT OF ZIMBABWE</w:t>
      </w:r>
    </w:p>
    <w:p w14:paraId="2765A41E" w14:textId="77777777" w:rsidR="008F3E86" w:rsidRPr="00B3623E" w:rsidRDefault="008F3E86" w:rsidP="008F3E86">
      <w:pPr>
        <w:spacing w:after="0"/>
        <w:jc w:val="both"/>
        <w:rPr>
          <w:rFonts w:ascii="Times New Roman" w:hAnsi="Times New Roman" w:cs="Times New Roman"/>
          <w:sz w:val="24"/>
          <w:szCs w:val="24"/>
        </w:rPr>
      </w:pPr>
      <w:r>
        <w:rPr>
          <w:rFonts w:ascii="Times New Roman" w:hAnsi="Times New Roman" w:cs="Times New Roman"/>
          <w:sz w:val="24"/>
          <w:szCs w:val="24"/>
        </w:rPr>
        <w:t>FOROMA</w:t>
      </w:r>
      <w:r w:rsidRPr="00B3623E">
        <w:rPr>
          <w:rFonts w:ascii="Times New Roman" w:hAnsi="Times New Roman" w:cs="Times New Roman"/>
          <w:sz w:val="24"/>
          <w:szCs w:val="24"/>
        </w:rPr>
        <w:t xml:space="preserve"> J</w:t>
      </w:r>
    </w:p>
    <w:p w14:paraId="0155DAFC" w14:textId="45DE7FB6" w:rsidR="008F3E86" w:rsidRPr="00B3623E" w:rsidRDefault="008F3E86" w:rsidP="008F3E86">
      <w:pPr>
        <w:spacing w:after="0"/>
        <w:jc w:val="both"/>
        <w:rPr>
          <w:rFonts w:ascii="Times New Roman" w:hAnsi="Times New Roman" w:cs="Times New Roman"/>
          <w:sz w:val="24"/>
          <w:szCs w:val="24"/>
        </w:rPr>
      </w:pPr>
      <w:r w:rsidRPr="00B3623E">
        <w:rPr>
          <w:rFonts w:ascii="Times New Roman" w:hAnsi="Times New Roman" w:cs="Times New Roman"/>
          <w:sz w:val="24"/>
          <w:szCs w:val="24"/>
        </w:rPr>
        <w:t>HARARE</w:t>
      </w:r>
      <w:r>
        <w:rPr>
          <w:rFonts w:ascii="Times New Roman" w:hAnsi="Times New Roman" w:cs="Times New Roman"/>
          <w:sz w:val="24"/>
          <w:szCs w:val="24"/>
        </w:rPr>
        <w:t xml:space="preserve">; </w:t>
      </w:r>
      <w:r w:rsidR="00A51D4F">
        <w:rPr>
          <w:rFonts w:ascii="Times New Roman" w:hAnsi="Times New Roman" w:cs="Times New Roman"/>
          <w:sz w:val="24"/>
          <w:szCs w:val="24"/>
        </w:rPr>
        <w:t>9 November 2023 &amp; 24 May 2024</w:t>
      </w:r>
    </w:p>
    <w:p w14:paraId="55BE9EFB" w14:textId="77777777" w:rsidR="008F3E86" w:rsidRPr="00B3623E" w:rsidRDefault="008F3E86" w:rsidP="008F3E86">
      <w:pPr>
        <w:spacing w:after="0"/>
        <w:jc w:val="both"/>
        <w:rPr>
          <w:rFonts w:ascii="Times New Roman" w:hAnsi="Times New Roman" w:cs="Times New Roman"/>
          <w:sz w:val="24"/>
          <w:szCs w:val="24"/>
        </w:rPr>
      </w:pPr>
    </w:p>
    <w:p w14:paraId="0CE5EE30" w14:textId="77777777" w:rsidR="008F3E86" w:rsidRPr="00B3623E" w:rsidRDefault="008F3E86" w:rsidP="008F3E86">
      <w:pPr>
        <w:spacing w:after="0"/>
        <w:jc w:val="both"/>
        <w:rPr>
          <w:rFonts w:ascii="Times New Roman" w:hAnsi="Times New Roman" w:cs="Times New Roman"/>
          <w:sz w:val="24"/>
          <w:szCs w:val="24"/>
        </w:rPr>
      </w:pPr>
    </w:p>
    <w:p w14:paraId="56AB09C2" w14:textId="5820FB00" w:rsidR="008F3E86" w:rsidRPr="00B3623E" w:rsidRDefault="00A51D4F" w:rsidP="008F3E86">
      <w:pPr>
        <w:spacing w:after="0"/>
        <w:jc w:val="both"/>
        <w:rPr>
          <w:rFonts w:ascii="Times New Roman" w:hAnsi="Times New Roman" w:cs="Times New Roman"/>
          <w:sz w:val="24"/>
          <w:szCs w:val="24"/>
        </w:rPr>
      </w:pPr>
      <w:r>
        <w:rPr>
          <w:rFonts w:ascii="Times New Roman" w:hAnsi="Times New Roman" w:cs="Times New Roman"/>
          <w:b/>
          <w:sz w:val="24"/>
          <w:szCs w:val="24"/>
        </w:rPr>
        <w:t>Chamber Application</w:t>
      </w:r>
    </w:p>
    <w:p w14:paraId="7AA2447E" w14:textId="77777777" w:rsidR="008F3E86" w:rsidRPr="00B3623E" w:rsidRDefault="008F3E86" w:rsidP="008F3E86">
      <w:pPr>
        <w:spacing w:after="0"/>
        <w:jc w:val="both"/>
        <w:rPr>
          <w:rFonts w:ascii="Times New Roman" w:hAnsi="Times New Roman" w:cs="Times New Roman"/>
          <w:sz w:val="24"/>
          <w:szCs w:val="24"/>
        </w:rPr>
      </w:pPr>
    </w:p>
    <w:p w14:paraId="3E2AA0FE" w14:textId="171BFBCE" w:rsidR="008F3E86" w:rsidRPr="00B3623E" w:rsidRDefault="00A51D4F" w:rsidP="008F3E86">
      <w:pPr>
        <w:spacing w:after="0"/>
        <w:jc w:val="both"/>
        <w:rPr>
          <w:rFonts w:ascii="Times New Roman" w:hAnsi="Times New Roman" w:cs="Times New Roman"/>
          <w:sz w:val="24"/>
          <w:szCs w:val="24"/>
        </w:rPr>
      </w:pPr>
      <w:r>
        <w:rPr>
          <w:rFonts w:ascii="Times New Roman" w:hAnsi="Times New Roman" w:cs="Times New Roman"/>
          <w:i/>
          <w:sz w:val="24"/>
          <w:szCs w:val="24"/>
        </w:rPr>
        <w:t>F I Nyahunzvi,</w:t>
      </w:r>
      <w:r w:rsidR="008F3E86">
        <w:rPr>
          <w:rFonts w:ascii="Times New Roman" w:hAnsi="Times New Roman" w:cs="Times New Roman"/>
          <w:sz w:val="24"/>
          <w:szCs w:val="24"/>
        </w:rPr>
        <w:t xml:space="preserve"> for the applicant</w:t>
      </w:r>
    </w:p>
    <w:p w14:paraId="046EF6A3" w14:textId="4B029F45" w:rsidR="008F3E86" w:rsidRDefault="00A51D4F" w:rsidP="008F3E86">
      <w:pPr>
        <w:spacing w:after="0"/>
        <w:jc w:val="both"/>
        <w:rPr>
          <w:rFonts w:ascii="Times New Roman" w:hAnsi="Times New Roman" w:cs="Times New Roman"/>
          <w:sz w:val="24"/>
          <w:szCs w:val="24"/>
        </w:rPr>
      </w:pPr>
      <w:r>
        <w:rPr>
          <w:rFonts w:ascii="Times New Roman" w:hAnsi="Times New Roman" w:cs="Times New Roman"/>
          <w:i/>
          <w:sz w:val="24"/>
          <w:szCs w:val="24"/>
        </w:rPr>
        <w:t xml:space="preserve">J Tuso, </w:t>
      </w:r>
      <w:r w:rsidR="008F3E86" w:rsidRPr="00B3623E">
        <w:rPr>
          <w:rFonts w:ascii="Times New Roman" w:hAnsi="Times New Roman" w:cs="Times New Roman"/>
          <w:sz w:val="24"/>
          <w:szCs w:val="24"/>
        </w:rPr>
        <w:t>for the</w:t>
      </w:r>
      <w:r w:rsidR="00E11B8A">
        <w:rPr>
          <w:rFonts w:ascii="Times New Roman" w:hAnsi="Times New Roman" w:cs="Times New Roman"/>
          <w:sz w:val="24"/>
          <w:szCs w:val="24"/>
        </w:rPr>
        <w:t xml:space="preserve"> 1</w:t>
      </w:r>
      <w:r w:rsidR="00E11B8A" w:rsidRPr="00E11B8A">
        <w:rPr>
          <w:rFonts w:ascii="Times New Roman" w:hAnsi="Times New Roman" w:cs="Times New Roman"/>
          <w:sz w:val="24"/>
          <w:szCs w:val="24"/>
          <w:vertAlign w:val="superscript"/>
        </w:rPr>
        <w:t>st</w:t>
      </w:r>
      <w:r w:rsidR="00E11B8A">
        <w:rPr>
          <w:rFonts w:ascii="Times New Roman" w:hAnsi="Times New Roman" w:cs="Times New Roman"/>
          <w:sz w:val="24"/>
          <w:szCs w:val="24"/>
        </w:rPr>
        <w:t xml:space="preserve"> </w:t>
      </w:r>
      <w:r w:rsidR="008F3E86" w:rsidRPr="00B3623E">
        <w:rPr>
          <w:rFonts w:ascii="Times New Roman" w:hAnsi="Times New Roman" w:cs="Times New Roman"/>
          <w:sz w:val="24"/>
          <w:szCs w:val="24"/>
        </w:rPr>
        <w:t xml:space="preserve"> </w:t>
      </w:r>
      <w:r w:rsidR="008F3E86">
        <w:rPr>
          <w:rFonts w:ascii="Times New Roman" w:hAnsi="Times New Roman" w:cs="Times New Roman"/>
          <w:sz w:val="24"/>
          <w:szCs w:val="24"/>
        </w:rPr>
        <w:t>respondent</w:t>
      </w:r>
    </w:p>
    <w:p w14:paraId="2FF86DD5" w14:textId="77777777" w:rsidR="008F3E86" w:rsidRDefault="008F3E86" w:rsidP="008F3E86">
      <w:pPr>
        <w:spacing w:after="0"/>
        <w:jc w:val="both"/>
        <w:rPr>
          <w:rFonts w:ascii="Times New Roman" w:hAnsi="Times New Roman" w:cs="Times New Roman"/>
          <w:sz w:val="24"/>
          <w:szCs w:val="24"/>
        </w:rPr>
      </w:pPr>
    </w:p>
    <w:p w14:paraId="689A5B12" w14:textId="77777777" w:rsidR="008F3E86" w:rsidRDefault="008F3E86" w:rsidP="008F3E86">
      <w:pPr>
        <w:spacing w:after="0"/>
        <w:jc w:val="both"/>
        <w:rPr>
          <w:rFonts w:ascii="Times New Roman" w:hAnsi="Times New Roman" w:cs="Times New Roman"/>
          <w:sz w:val="24"/>
          <w:szCs w:val="24"/>
        </w:rPr>
      </w:pPr>
    </w:p>
    <w:p w14:paraId="53CC4F6C" w14:textId="4EF17482" w:rsidR="008F3E86" w:rsidRDefault="008F3E86" w:rsidP="00D9083A">
      <w:pPr>
        <w:spacing w:after="0" w:line="360" w:lineRule="auto"/>
        <w:ind w:firstLine="720"/>
        <w:jc w:val="both"/>
        <w:rPr>
          <w:rFonts w:ascii="Times New Roman" w:hAnsi="Times New Roman" w:cs="Times New Roman"/>
          <w:sz w:val="24"/>
          <w:szCs w:val="24"/>
        </w:rPr>
      </w:pPr>
      <w:r w:rsidRPr="007168D8">
        <w:rPr>
          <w:rFonts w:ascii="Times New Roman" w:hAnsi="Times New Roman" w:cs="Times New Roman"/>
          <w:bCs/>
          <w:sz w:val="24"/>
          <w:szCs w:val="24"/>
        </w:rPr>
        <w:t>FOROMA J:</w:t>
      </w:r>
      <w:r>
        <w:rPr>
          <w:rFonts w:ascii="Times New Roman" w:hAnsi="Times New Roman" w:cs="Times New Roman"/>
          <w:sz w:val="24"/>
          <w:szCs w:val="24"/>
        </w:rPr>
        <w:tab/>
      </w:r>
      <w:r w:rsidR="00D9083A">
        <w:rPr>
          <w:rFonts w:ascii="Times New Roman" w:hAnsi="Times New Roman" w:cs="Times New Roman"/>
          <w:sz w:val="24"/>
          <w:szCs w:val="24"/>
        </w:rPr>
        <w:t>This is a chamber application in terms of s 198(4)(a) of the Criminal Procedure and Evidence Act [</w:t>
      </w:r>
      <w:r w:rsidR="00D9083A" w:rsidRPr="00D9083A">
        <w:rPr>
          <w:rFonts w:ascii="Times New Roman" w:hAnsi="Times New Roman" w:cs="Times New Roman"/>
          <w:i/>
          <w:iCs/>
          <w:sz w:val="24"/>
          <w:szCs w:val="24"/>
        </w:rPr>
        <w:t>Chapter 9:07</w:t>
      </w:r>
      <w:r w:rsidR="00D9083A">
        <w:rPr>
          <w:rFonts w:ascii="Times New Roman" w:hAnsi="Times New Roman" w:cs="Times New Roman"/>
          <w:sz w:val="24"/>
          <w:szCs w:val="24"/>
        </w:rPr>
        <w:t>]</w:t>
      </w:r>
      <w:r w:rsidR="00D03419">
        <w:rPr>
          <w:rFonts w:ascii="Times New Roman" w:hAnsi="Times New Roman" w:cs="Times New Roman"/>
          <w:sz w:val="24"/>
          <w:szCs w:val="24"/>
        </w:rPr>
        <w:t xml:space="preserve">.  The </w:t>
      </w:r>
      <w:r w:rsidR="00D9083A">
        <w:rPr>
          <w:rFonts w:ascii="Times New Roman" w:hAnsi="Times New Roman" w:cs="Times New Roman"/>
          <w:sz w:val="24"/>
          <w:szCs w:val="24"/>
        </w:rPr>
        <w:t xml:space="preserve">Prosecutor General dissatisfied with the grant of an application for discharge </w:t>
      </w:r>
      <w:r w:rsidR="00D03419">
        <w:rPr>
          <w:rFonts w:ascii="Times New Roman" w:hAnsi="Times New Roman" w:cs="Times New Roman"/>
          <w:sz w:val="24"/>
          <w:szCs w:val="24"/>
        </w:rPr>
        <w:t xml:space="preserve">to </w:t>
      </w:r>
      <w:r w:rsidR="00D9083A">
        <w:rPr>
          <w:rFonts w:ascii="Times New Roman" w:hAnsi="Times New Roman" w:cs="Times New Roman"/>
          <w:sz w:val="24"/>
          <w:szCs w:val="24"/>
        </w:rPr>
        <w:t>respondent at the close of the state case s</w:t>
      </w:r>
      <w:r w:rsidR="00D03419">
        <w:rPr>
          <w:rFonts w:ascii="Times New Roman" w:hAnsi="Times New Roman" w:cs="Times New Roman"/>
          <w:sz w:val="24"/>
          <w:szCs w:val="24"/>
        </w:rPr>
        <w:t>ought</w:t>
      </w:r>
      <w:r w:rsidR="00D9083A">
        <w:rPr>
          <w:rFonts w:ascii="Times New Roman" w:hAnsi="Times New Roman" w:cs="Times New Roman"/>
          <w:sz w:val="24"/>
          <w:szCs w:val="24"/>
        </w:rPr>
        <w:t xml:space="preserve"> leave of a judge of the High Court to appeal against the decision to discharge</w:t>
      </w:r>
      <w:r w:rsidR="00D03419">
        <w:rPr>
          <w:rFonts w:ascii="Times New Roman" w:hAnsi="Times New Roman" w:cs="Times New Roman"/>
          <w:sz w:val="24"/>
          <w:szCs w:val="24"/>
        </w:rPr>
        <w:t xml:space="preserve"> the accused (respondent)</w:t>
      </w:r>
      <w:r w:rsidR="00D9083A">
        <w:rPr>
          <w:rFonts w:ascii="Times New Roman" w:hAnsi="Times New Roman" w:cs="Times New Roman"/>
          <w:sz w:val="24"/>
          <w:szCs w:val="24"/>
        </w:rPr>
        <w:t xml:space="preserve">.  The application was opposed by the respondent </w:t>
      </w:r>
      <w:r w:rsidR="00D03419">
        <w:rPr>
          <w:rFonts w:ascii="Times New Roman" w:hAnsi="Times New Roman" w:cs="Times New Roman"/>
          <w:sz w:val="24"/>
          <w:szCs w:val="24"/>
        </w:rPr>
        <w:t>with the assistance of</w:t>
      </w:r>
      <w:r w:rsidR="00D9083A">
        <w:rPr>
          <w:rFonts w:ascii="Times New Roman" w:hAnsi="Times New Roman" w:cs="Times New Roman"/>
          <w:sz w:val="24"/>
          <w:szCs w:val="24"/>
        </w:rPr>
        <w:t xml:space="preserve"> his defence counsel who </w:t>
      </w:r>
      <w:r w:rsidR="00D03419">
        <w:rPr>
          <w:rFonts w:ascii="Times New Roman" w:hAnsi="Times New Roman" w:cs="Times New Roman"/>
          <w:sz w:val="24"/>
          <w:szCs w:val="24"/>
        </w:rPr>
        <w:t xml:space="preserve">also </w:t>
      </w:r>
      <w:r w:rsidR="00D9083A">
        <w:rPr>
          <w:rFonts w:ascii="Times New Roman" w:hAnsi="Times New Roman" w:cs="Times New Roman"/>
          <w:sz w:val="24"/>
          <w:szCs w:val="24"/>
        </w:rPr>
        <w:t xml:space="preserve">defended him at the trial.  </w:t>
      </w:r>
    </w:p>
    <w:p w14:paraId="4D5241EB" w14:textId="18755101" w:rsidR="00D9083A" w:rsidRDefault="00957D34" w:rsidP="00D9083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Respondent appeared before the court </w:t>
      </w:r>
      <w:r w:rsidRPr="00957D34">
        <w:rPr>
          <w:rFonts w:ascii="Times New Roman" w:hAnsi="Times New Roman" w:cs="Times New Roman"/>
          <w:i/>
          <w:iCs/>
          <w:sz w:val="24"/>
          <w:szCs w:val="24"/>
        </w:rPr>
        <w:t>a quo</w:t>
      </w:r>
      <w:r>
        <w:rPr>
          <w:rFonts w:ascii="Times New Roman" w:hAnsi="Times New Roman" w:cs="Times New Roman"/>
          <w:sz w:val="24"/>
          <w:szCs w:val="24"/>
        </w:rPr>
        <w:t xml:space="preserve"> facing</w:t>
      </w:r>
      <w:r w:rsidR="003D29B4">
        <w:rPr>
          <w:rFonts w:ascii="Times New Roman" w:hAnsi="Times New Roman" w:cs="Times New Roman"/>
          <w:sz w:val="24"/>
          <w:szCs w:val="24"/>
        </w:rPr>
        <w:t xml:space="preserve"> a</w:t>
      </w:r>
      <w:r>
        <w:rPr>
          <w:rFonts w:ascii="Times New Roman" w:hAnsi="Times New Roman" w:cs="Times New Roman"/>
          <w:sz w:val="24"/>
          <w:szCs w:val="24"/>
        </w:rPr>
        <w:t xml:space="preserve"> contempt of Court charge in contravention of s 182(1)(a) of the Criminal Law Codification and Reform Act [</w:t>
      </w:r>
      <w:r w:rsidRPr="00B139B2">
        <w:rPr>
          <w:rFonts w:ascii="Times New Roman" w:hAnsi="Times New Roman" w:cs="Times New Roman"/>
          <w:i/>
          <w:iCs/>
          <w:sz w:val="24"/>
          <w:szCs w:val="24"/>
        </w:rPr>
        <w:t>Chapter 9:23</w:t>
      </w:r>
      <w:r>
        <w:rPr>
          <w:rFonts w:ascii="Times New Roman" w:hAnsi="Times New Roman" w:cs="Times New Roman"/>
          <w:sz w:val="24"/>
          <w:szCs w:val="24"/>
        </w:rPr>
        <w:t>]</w:t>
      </w:r>
      <w:r w:rsidR="003D29B4">
        <w:rPr>
          <w:rFonts w:ascii="Times New Roman" w:hAnsi="Times New Roman" w:cs="Times New Roman"/>
          <w:sz w:val="24"/>
          <w:szCs w:val="24"/>
        </w:rPr>
        <w:t xml:space="preserve"> it being alleged that</w:t>
      </w:r>
      <w:r>
        <w:rPr>
          <w:rFonts w:ascii="Times New Roman" w:hAnsi="Times New Roman" w:cs="Times New Roman"/>
          <w:sz w:val="24"/>
          <w:szCs w:val="24"/>
        </w:rPr>
        <w:t xml:space="preserve"> </w:t>
      </w:r>
      <w:r w:rsidR="003D29B4">
        <w:rPr>
          <w:rFonts w:ascii="Times New Roman" w:hAnsi="Times New Roman" w:cs="Times New Roman"/>
          <w:sz w:val="24"/>
          <w:szCs w:val="24"/>
        </w:rPr>
        <w:t>he unlawfully</w:t>
      </w:r>
      <w:r>
        <w:rPr>
          <w:rFonts w:ascii="Times New Roman" w:hAnsi="Times New Roman" w:cs="Times New Roman"/>
          <w:sz w:val="24"/>
          <w:szCs w:val="24"/>
        </w:rPr>
        <w:t xml:space="preserve"> interject</w:t>
      </w:r>
      <w:r w:rsidR="003D29B4">
        <w:rPr>
          <w:rFonts w:ascii="Times New Roman" w:hAnsi="Times New Roman" w:cs="Times New Roman"/>
          <w:sz w:val="24"/>
          <w:szCs w:val="24"/>
        </w:rPr>
        <w:t>ed to</w:t>
      </w:r>
      <w:r>
        <w:rPr>
          <w:rFonts w:ascii="Times New Roman" w:hAnsi="Times New Roman" w:cs="Times New Roman"/>
          <w:sz w:val="24"/>
          <w:szCs w:val="24"/>
        </w:rPr>
        <w:t xml:space="preserve"> court proceedings and utter</w:t>
      </w:r>
      <w:r w:rsidR="003D29B4">
        <w:rPr>
          <w:rFonts w:ascii="Times New Roman" w:hAnsi="Times New Roman" w:cs="Times New Roman"/>
          <w:sz w:val="24"/>
          <w:szCs w:val="24"/>
        </w:rPr>
        <w:t>ed</w:t>
      </w:r>
      <w:r>
        <w:rPr>
          <w:rFonts w:ascii="Times New Roman" w:hAnsi="Times New Roman" w:cs="Times New Roman"/>
          <w:sz w:val="24"/>
          <w:szCs w:val="24"/>
        </w:rPr>
        <w:t xml:space="preserve"> words to the effect that the court did not have authority to try Nancy Berejena (respondent</w:t>
      </w:r>
      <w:r w:rsidR="003D29B4">
        <w:rPr>
          <w:rFonts w:ascii="Times New Roman" w:hAnsi="Times New Roman" w:cs="Times New Roman"/>
          <w:sz w:val="24"/>
          <w:szCs w:val="24"/>
        </w:rPr>
        <w:t xml:space="preserve">’s </w:t>
      </w:r>
      <w:r>
        <w:rPr>
          <w:rFonts w:ascii="Times New Roman" w:hAnsi="Times New Roman" w:cs="Times New Roman"/>
          <w:sz w:val="24"/>
          <w:szCs w:val="24"/>
        </w:rPr>
        <w:t>mother</w:t>
      </w:r>
      <w:r w:rsidR="00E81C2A">
        <w:rPr>
          <w:rFonts w:ascii="Times New Roman" w:hAnsi="Times New Roman" w:cs="Times New Roman"/>
          <w:sz w:val="24"/>
          <w:szCs w:val="24"/>
        </w:rPr>
        <w:t>)</w:t>
      </w:r>
      <w:r>
        <w:rPr>
          <w:rFonts w:ascii="Times New Roman" w:hAnsi="Times New Roman" w:cs="Times New Roman"/>
          <w:sz w:val="24"/>
          <w:szCs w:val="24"/>
        </w:rPr>
        <w:t xml:space="preserve"> and </w:t>
      </w:r>
      <w:r w:rsidR="00E81C2A">
        <w:rPr>
          <w:rFonts w:ascii="Times New Roman" w:hAnsi="Times New Roman" w:cs="Times New Roman"/>
          <w:sz w:val="24"/>
          <w:szCs w:val="24"/>
        </w:rPr>
        <w:t xml:space="preserve">that </w:t>
      </w:r>
      <w:r>
        <w:rPr>
          <w:rFonts w:ascii="Times New Roman" w:hAnsi="Times New Roman" w:cs="Times New Roman"/>
          <w:sz w:val="24"/>
          <w:szCs w:val="24"/>
        </w:rPr>
        <w:t xml:space="preserve">by so doing impaired the dignity and authority of the </w:t>
      </w:r>
      <w:r w:rsidR="00E81C2A">
        <w:rPr>
          <w:rFonts w:ascii="Times New Roman" w:hAnsi="Times New Roman" w:cs="Times New Roman"/>
          <w:sz w:val="24"/>
          <w:szCs w:val="24"/>
        </w:rPr>
        <w:t>h</w:t>
      </w:r>
      <w:r>
        <w:rPr>
          <w:rFonts w:ascii="Times New Roman" w:hAnsi="Times New Roman" w:cs="Times New Roman"/>
          <w:sz w:val="24"/>
          <w:szCs w:val="24"/>
        </w:rPr>
        <w:t>eadman</w:t>
      </w:r>
      <w:r w:rsidR="008A0776">
        <w:rPr>
          <w:rFonts w:ascii="Times New Roman" w:hAnsi="Times New Roman" w:cs="Times New Roman"/>
          <w:sz w:val="24"/>
          <w:szCs w:val="24"/>
        </w:rPr>
        <w:t>’s court</w:t>
      </w:r>
      <w:r>
        <w:rPr>
          <w:rFonts w:ascii="Times New Roman" w:hAnsi="Times New Roman" w:cs="Times New Roman"/>
          <w:sz w:val="24"/>
          <w:szCs w:val="24"/>
        </w:rPr>
        <w:t>.  The gravamen of the allegations are that during the trial of respondents mother’s case before Headman Mungoni</w:t>
      </w:r>
      <w:r w:rsidR="005D3FAF">
        <w:rPr>
          <w:rFonts w:ascii="Times New Roman" w:hAnsi="Times New Roman" w:cs="Times New Roman"/>
          <w:sz w:val="24"/>
          <w:szCs w:val="24"/>
        </w:rPr>
        <w:t xml:space="preserve"> </w:t>
      </w:r>
      <w:r w:rsidR="00E81C2A">
        <w:rPr>
          <w:rFonts w:ascii="Times New Roman" w:hAnsi="Times New Roman" w:cs="Times New Roman"/>
          <w:sz w:val="24"/>
          <w:szCs w:val="24"/>
        </w:rPr>
        <w:t xml:space="preserve">respondent </w:t>
      </w:r>
      <w:r w:rsidR="005D3FAF">
        <w:rPr>
          <w:rFonts w:ascii="Times New Roman" w:hAnsi="Times New Roman" w:cs="Times New Roman"/>
          <w:sz w:val="24"/>
          <w:szCs w:val="24"/>
        </w:rPr>
        <w:t>is alleged to have interrupted</w:t>
      </w:r>
      <w:r w:rsidR="008A0776">
        <w:rPr>
          <w:rFonts w:ascii="Times New Roman" w:hAnsi="Times New Roman" w:cs="Times New Roman"/>
          <w:sz w:val="24"/>
          <w:szCs w:val="24"/>
        </w:rPr>
        <w:t xml:space="preserve"> and disrupted</w:t>
      </w:r>
      <w:r w:rsidR="005D3FAF">
        <w:rPr>
          <w:rFonts w:ascii="Times New Roman" w:hAnsi="Times New Roman" w:cs="Times New Roman"/>
          <w:sz w:val="24"/>
          <w:szCs w:val="24"/>
        </w:rPr>
        <w:t xml:space="preserve"> the proceedings </w:t>
      </w:r>
      <w:r w:rsidR="008A0776">
        <w:rPr>
          <w:rFonts w:ascii="Times New Roman" w:hAnsi="Times New Roman" w:cs="Times New Roman"/>
          <w:sz w:val="24"/>
          <w:szCs w:val="24"/>
        </w:rPr>
        <w:t>by asking</w:t>
      </w:r>
      <w:r w:rsidR="005D3FAF">
        <w:rPr>
          <w:rFonts w:ascii="Times New Roman" w:hAnsi="Times New Roman" w:cs="Times New Roman"/>
          <w:sz w:val="24"/>
          <w:szCs w:val="24"/>
        </w:rPr>
        <w:t xml:space="preserve"> for evidence of a letter which was said to be forged.  The Headman as presiding officer told the respondent that the one who had a right and allowed to ask for the said letter was the defendant (respondent’s mother</w:t>
      </w:r>
      <w:r w:rsidR="00E81C2A">
        <w:rPr>
          <w:rFonts w:ascii="Times New Roman" w:hAnsi="Times New Roman" w:cs="Times New Roman"/>
          <w:sz w:val="24"/>
          <w:szCs w:val="24"/>
        </w:rPr>
        <w:t xml:space="preserve">) </w:t>
      </w:r>
      <w:r w:rsidR="005D3FAF">
        <w:rPr>
          <w:rFonts w:ascii="Times New Roman" w:hAnsi="Times New Roman" w:cs="Times New Roman"/>
          <w:sz w:val="24"/>
          <w:szCs w:val="24"/>
        </w:rPr>
        <w:t>and not himself</w:t>
      </w:r>
      <w:r w:rsidR="008A0776">
        <w:rPr>
          <w:rFonts w:ascii="Times New Roman" w:hAnsi="Times New Roman" w:cs="Times New Roman"/>
          <w:sz w:val="24"/>
          <w:szCs w:val="24"/>
        </w:rPr>
        <w:t xml:space="preserve">. This </w:t>
      </w:r>
      <w:r w:rsidR="005D3FAF">
        <w:rPr>
          <w:rFonts w:ascii="Times New Roman" w:hAnsi="Times New Roman" w:cs="Times New Roman"/>
          <w:sz w:val="24"/>
          <w:szCs w:val="24"/>
        </w:rPr>
        <w:t xml:space="preserve">did not go down well with respondent who instructed his mother the defendant to leave the court room before the end of the court cession thereby abandoning the proceedings.  </w:t>
      </w:r>
      <w:r w:rsidR="005D3FAF">
        <w:rPr>
          <w:rFonts w:ascii="Times New Roman" w:hAnsi="Times New Roman" w:cs="Times New Roman"/>
          <w:sz w:val="24"/>
          <w:szCs w:val="24"/>
        </w:rPr>
        <w:lastRenderedPageBreak/>
        <w:t>Respondent in the state outline is alleged also to have undermined the local court by saying that it (the Headman</w:t>
      </w:r>
      <w:r w:rsidR="00E81C2A">
        <w:rPr>
          <w:rFonts w:ascii="Times New Roman" w:hAnsi="Times New Roman" w:cs="Times New Roman"/>
          <w:sz w:val="24"/>
          <w:szCs w:val="24"/>
        </w:rPr>
        <w:t>’s court</w:t>
      </w:r>
      <w:r w:rsidR="005D3FAF">
        <w:rPr>
          <w:rFonts w:ascii="Times New Roman" w:hAnsi="Times New Roman" w:cs="Times New Roman"/>
          <w:sz w:val="24"/>
          <w:szCs w:val="24"/>
        </w:rPr>
        <w:t>) had no jurisdiction to try his mother.</w:t>
      </w:r>
    </w:p>
    <w:p w14:paraId="4B549332" w14:textId="4F9723BA" w:rsidR="005D3FAF" w:rsidRDefault="005D3FAF" w:rsidP="00D9083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important to note that at the trial of respondent in the court a quo the state led evidence </w:t>
      </w:r>
      <w:r w:rsidR="00E81C2A">
        <w:rPr>
          <w:rFonts w:ascii="Times New Roman" w:hAnsi="Times New Roman" w:cs="Times New Roman"/>
          <w:sz w:val="24"/>
          <w:szCs w:val="24"/>
        </w:rPr>
        <w:t>o</w:t>
      </w:r>
      <w:r>
        <w:rPr>
          <w:rFonts w:ascii="Times New Roman" w:hAnsi="Times New Roman" w:cs="Times New Roman"/>
          <w:sz w:val="24"/>
          <w:szCs w:val="24"/>
        </w:rPr>
        <w:t xml:space="preserve">f the Headman and his clerk of court and closed its case.  Respondent then applied for a discharge of the respondent at the close of the state case in terms of s 198(3) of the Criminal Procedure and </w:t>
      </w:r>
      <w:r w:rsidR="000156D1">
        <w:rPr>
          <w:rFonts w:ascii="Times New Roman" w:hAnsi="Times New Roman" w:cs="Times New Roman"/>
          <w:sz w:val="24"/>
          <w:szCs w:val="24"/>
        </w:rPr>
        <w:t>E</w:t>
      </w:r>
      <w:r>
        <w:rPr>
          <w:rFonts w:ascii="Times New Roman" w:hAnsi="Times New Roman" w:cs="Times New Roman"/>
          <w:sz w:val="24"/>
          <w:szCs w:val="24"/>
        </w:rPr>
        <w:t xml:space="preserve">vidence </w:t>
      </w:r>
      <w:r w:rsidR="000156D1">
        <w:rPr>
          <w:rFonts w:ascii="Times New Roman" w:hAnsi="Times New Roman" w:cs="Times New Roman"/>
          <w:sz w:val="24"/>
          <w:szCs w:val="24"/>
        </w:rPr>
        <w:t>Act</w:t>
      </w:r>
      <w:r>
        <w:rPr>
          <w:rFonts w:ascii="Times New Roman" w:hAnsi="Times New Roman" w:cs="Times New Roman"/>
          <w:sz w:val="24"/>
          <w:szCs w:val="24"/>
        </w:rPr>
        <w:t xml:space="preserve"> which</w:t>
      </w:r>
      <w:r w:rsidR="00443CA4">
        <w:rPr>
          <w:rFonts w:ascii="Times New Roman" w:hAnsi="Times New Roman" w:cs="Times New Roman"/>
          <w:sz w:val="24"/>
          <w:szCs w:val="24"/>
        </w:rPr>
        <w:t xml:space="preserve"> application</w:t>
      </w:r>
      <w:r>
        <w:rPr>
          <w:rFonts w:ascii="Times New Roman" w:hAnsi="Times New Roman" w:cs="Times New Roman"/>
          <w:sz w:val="24"/>
          <w:szCs w:val="24"/>
        </w:rPr>
        <w:t xml:space="preserve"> was granted.</w:t>
      </w:r>
    </w:p>
    <w:p w14:paraId="09B440D0" w14:textId="16583119" w:rsidR="00A33DC0" w:rsidRDefault="005D3FAF" w:rsidP="00A33D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Before considering the merits of the applicant’s case I shall </w:t>
      </w:r>
      <w:r w:rsidR="00A33DC0">
        <w:rPr>
          <w:rFonts w:ascii="Times New Roman" w:hAnsi="Times New Roman" w:cs="Times New Roman"/>
          <w:sz w:val="24"/>
          <w:szCs w:val="24"/>
        </w:rPr>
        <w:t xml:space="preserve">briefly address the points </w:t>
      </w:r>
      <w:r w:rsidR="00A33DC0" w:rsidRPr="00A33DC0">
        <w:rPr>
          <w:rFonts w:ascii="Times New Roman" w:hAnsi="Times New Roman" w:cs="Times New Roman"/>
          <w:i/>
          <w:iCs/>
          <w:sz w:val="24"/>
          <w:szCs w:val="24"/>
        </w:rPr>
        <w:t>in limine</w:t>
      </w:r>
      <w:r w:rsidR="00A33DC0">
        <w:rPr>
          <w:rFonts w:ascii="Times New Roman" w:hAnsi="Times New Roman" w:cs="Times New Roman"/>
          <w:sz w:val="24"/>
          <w:szCs w:val="24"/>
        </w:rPr>
        <w:t xml:space="preserve"> raised by the respondent in its opposition to the application.  Respondent raised the following points </w:t>
      </w:r>
      <w:r w:rsidR="00A33DC0" w:rsidRPr="00A33DC0">
        <w:rPr>
          <w:rFonts w:ascii="Times New Roman" w:hAnsi="Times New Roman" w:cs="Times New Roman"/>
          <w:i/>
          <w:iCs/>
          <w:sz w:val="24"/>
          <w:szCs w:val="24"/>
        </w:rPr>
        <w:t>in limine</w:t>
      </w:r>
      <w:r w:rsidR="00A33DC0">
        <w:rPr>
          <w:rFonts w:ascii="Times New Roman" w:hAnsi="Times New Roman" w:cs="Times New Roman"/>
          <w:sz w:val="24"/>
          <w:szCs w:val="24"/>
        </w:rPr>
        <w:t xml:space="preserve"> – (i) </w:t>
      </w:r>
      <w:r w:rsidR="00A33DC0" w:rsidRPr="00A33DC0">
        <w:rPr>
          <w:rFonts w:ascii="Times New Roman" w:hAnsi="Times New Roman" w:cs="Times New Roman"/>
          <w:sz w:val="24"/>
          <w:szCs w:val="24"/>
        </w:rPr>
        <w:t>that the application was fatally defective for failure to comply with the rules requiring the use of Form</w:t>
      </w:r>
      <w:r w:rsidR="00443CA4">
        <w:rPr>
          <w:rFonts w:ascii="Times New Roman" w:hAnsi="Times New Roman" w:cs="Times New Roman"/>
          <w:sz w:val="24"/>
          <w:szCs w:val="24"/>
        </w:rPr>
        <w:t xml:space="preserve"> Number</w:t>
      </w:r>
      <w:r w:rsidR="00A33DC0" w:rsidRPr="00A33DC0">
        <w:rPr>
          <w:rFonts w:ascii="Times New Roman" w:hAnsi="Times New Roman" w:cs="Times New Roman"/>
          <w:sz w:val="24"/>
          <w:szCs w:val="24"/>
        </w:rPr>
        <w:t xml:space="preserve"> 25 in its chamber application as prescribed by r 60(1) of the High Court 2021.  The objection is worded as follows- </w:t>
      </w:r>
      <w:r w:rsidR="00443CA4">
        <w:rPr>
          <w:rFonts w:ascii="Times New Roman" w:hAnsi="Times New Roman" w:cs="Times New Roman"/>
          <w:sz w:val="24"/>
          <w:szCs w:val="24"/>
        </w:rPr>
        <w:t>“</w:t>
      </w:r>
      <w:r w:rsidR="00A33DC0" w:rsidRPr="00A33DC0">
        <w:rPr>
          <w:rFonts w:ascii="Times New Roman" w:hAnsi="Times New Roman" w:cs="Times New Roman"/>
          <w:sz w:val="24"/>
          <w:szCs w:val="24"/>
        </w:rPr>
        <w:t>3 applicant used the wrong form</w:t>
      </w:r>
      <w:r w:rsidR="00443CA4">
        <w:rPr>
          <w:rFonts w:ascii="Times New Roman" w:hAnsi="Times New Roman" w:cs="Times New Roman"/>
          <w:sz w:val="24"/>
          <w:szCs w:val="24"/>
        </w:rPr>
        <w:t>.</w:t>
      </w:r>
      <w:r w:rsidR="00A33DC0" w:rsidRPr="00A33DC0">
        <w:rPr>
          <w:rFonts w:ascii="Times New Roman" w:hAnsi="Times New Roman" w:cs="Times New Roman"/>
          <w:sz w:val="24"/>
          <w:szCs w:val="24"/>
        </w:rPr>
        <w:t xml:space="preserve"> </w:t>
      </w:r>
      <w:r w:rsidR="00443CA4">
        <w:rPr>
          <w:rFonts w:ascii="Times New Roman" w:hAnsi="Times New Roman" w:cs="Times New Roman"/>
          <w:sz w:val="24"/>
          <w:szCs w:val="24"/>
        </w:rPr>
        <w:t>T</w:t>
      </w:r>
      <w:r w:rsidR="00A33DC0" w:rsidRPr="00A33DC0">
        <w:rPr>
          <w:rFonts w:ascii="Times New Roman" w:hAnsi="Times New Roman" w:cs="Times New Roman"/>
          <w:sz w:val="24"/>
          <w:szCs w:val="24"/>
        </w:rPr>
        <w:t>his is a chamber application so applicant should have used Form 25 which states that the summary of the basis of the application not Form 23 that they used.  The application therefore does not comply with r 60(1) of the High Court rr 2021</w:t>
      </w:r>
      <w:r w:rsidR="00A33DC0">
        <w:rPr>
          <w:rFonts w:ascii="Times New Roman" w:hAnsi="Times New Roman" w:cs="Times New Roman"/>
          <w:sz w:val="24"/>
          <w:szCs w:val="24"/>
        </w:rPr>
        <w:t>.  (4)</w:t>
      </w:r>
      <w:r w:rsidR="00566414">
        <w:rPr>
          <w:rFonts w:ascii="Times New Roman" w:hAnsi="Times New Roman" w:cs="Times New Roman"/>
          <w:sz w:val="24"/>
          <w:szCs w:val="24"/>
        </w:rPr>
        <w:t xml:space="preserve"> for that reason, the present application is improperly before the court and as such it must be struck off the roll.</w:t>
      </w:r>
      <w:r w:rsidR="00443CA4">
        <w:rPr>
          <w:rFonts w:ascii="Times New Roman" w:hAnsi="Times New Roman" w:cs="Times New Roman"/>
          <w:sz w:val="24"/>
          <w:szCs w:val="24"/>
        </w:rPr>
        <w:t>”</w:t>
      </w:r>
      <w:r w:rsidR="00566414">
        <w:rPr>
          <w:rFonts w:ascii="Times New Roman" w:hAnsi="Times New Roman" w:cs="Times New Roman"/>
          <w:sz w:val="24"/>
          <w:szCs w:val="24"/>
        </w:rPr>
        <w:t xml:space="preserve">  At the hearing applicant’s counsel conceded th</w:t>
      </w:r>
      <w:r w:rsidR="00443CA4">
        <w:rPr>
          <w:rFonts w:ascii="Times New Roman" w:hAnsi="Times New Roman" w:cs="Times New Roman"/>
          <w:sz w:val="24"/>
          <w:szCs w:val="24"/>
        </w:rPr>
        <w:t>e</w:t>
      </w:r>
      <w:r w:rsidR="00566414">
        <w:rPr>
          <w:rFonts w:ascii="Times New Roman" w:hAnsi="Times New Roman" w:cs="Times New Roman"/>
          <w:sz w:val="24"/>
          <w:szCs w:val="24"/>
        </w:rPr>
        <w:t xml:space="preserve"> objection</w:t>
      </w:r>
      <w:r w:rsidR="00443CA4">
        <w:rPr>
          <w:rFonts w:ascii="Times New Roman" w:hAnsi="Times New Roman" w:cs="Times New Roman"/>
          <w:sz w:val="24"/>
          <w:szCs w:val="24"/>
        </w:rPr>
        <w:t xml:space="preserve"> </w:t>
      </w:r>
      <w:r w:rsidR="00443CA4" w:rsidRPr="00443CA4">
        <w:rPr>
          <w:rFonts w:ascii="Times New Roman" w:hAnsi="Times New Roman" w:cs="Times New Roman"/>
          <w:i/>
          <w:iCs/>
          <w:sz w:val="24"/>
          <w:szCs w:val="24"/>
        </w:rPr>
        <w:t>in limine</w:t>
      </w:r>
      <w:r w:rsidR="00566414">
        <w:rPr>
          <w:rFonts w:ascii="Times New Roman" w:hAnsi="Times New Roman" w:cs="Times New Roman"/>
          <w:sz w:val="24"/>
          <w:szCs w:val="24"/>
        </w:rPr>
        <w:t xml:space="preserve"> albeit incorrectly.  In terms of the </w:t>
      </w:r>
      <w:r w:rsidR="00566414" w:rsidRPr="00566414">
        <w:rPr>
          <w:rFonts w:ascii="Times New Roman" w:hAnsi="Times New Roman" w:cs="Times New Roman"/>
          <w:i/>
          <w:iCs/>
          <w:sz w:val="24"/>
          <w:szCs w:val="24"/>
        </w:rPr>
        <w:t xml:space="preserve">proviso </w:t>
      </w:r>
      <w:r w:rsidR="00566414">
        <w:rPr>
          <w:rFonts w:ascii="Times New Roman" w:hAnsi="Times New Roman" w:cs="Times New Roman"/>
          <w:sz w:val="24"/>
          <w:szCs w:val="24"/>
        </w:rPr>
        <w:t>to r 60(1) applicant determined that the chamber application needed to be served on an interested party.  For this reason, the chamber application had to be in Form 23 with appropriate modifications.  I can not do better than reproduce the said</w:t>
      </w:r>
      <w:r w:rsidR="00566414" w:rsidRPr="00566414">
        <w:rPr>
          <w:rFonts w:ascii="Times New Roman" w:hAnsi="Times New Roman" w:cs="Times New Roman"/>
          <w:i/>
          <w:iCs/>
          <w:sz w:val="24"/>
          <w:szCs w:val="24"/>
        </w:rPr>
        <w:t xml:space="preserve"> proviso</w:t>
      </w:r>
      <w:r w:rsidR="00566414">
        <w:rPr>
          <w:rFonts w:ascii="Times New Roman" w:hAnsi="Times New Roman" w:cs="Times New Roman"/>
          <w:sz w:val="24"/>
          <w:szCs w:val="24"/>
        </w:rPr>
        <w:t xml:space="preserve"> to r 60(1) ……..”Provided that where a chamber application is to be served on an interested party, it shall be in Form 23 with appropriate modifications.”</w:t>
      </w:r>
    </w:p>
    <w:p w14:paraId="55EEA7AF" w14:textId="4E42A0AA" w:rsidR="00566414" w:rsidRDefault="00566414" w:rsidP="00A33D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The next objection was headed </w:t>
      </w:r>
      <w:r w:rsidR="00443CA4" w:rsidRPr="00B828BF">
        <w:rPr>
          <w:rFonts w:ascii="Times New Roman" w:hAnsi="Times New Roman" w:cs="Times New Roman"/>
          <w:sz w:val="24"/>
          <w:szCs w:val="24"/>
          <w:u w:val="single"/>
        </w:rPr>
        <w:t>A</w:t>
      </w:r>
      <w:r w:rsidRPr="00B828BF">
        <w:rPr>
          <w:rFonts w:ascii="Times New Roman" w:hAnsi="Times New Roman" w:cs="Times New Roman"/>
          <w:sz w:val="24"/>
          <w:szCs w:val="24"/>
          <w:u w:val="single"/>
        </w:rPr>
        <w:t>pplication is misleading and defective</w:t>
      </w:r>
      <w:r>
        <w:rPr>
          <w:rFonts w:ascii="Times New Roman" w:hAnsi="Times New Roman" w:cs="Times New Roman"/>
          <w:sz w:val="24"/>
          <w:szCs w:val="24"/>
        </w:rPr>
        <w:t xml:space="preserve">.  In amplification the respondent’s contention was that the application was misleading because the record of proceedings that was attached is incomplete in that it omitted information about what transpired before </w:t>
      </w:r>
      <w:r w:rsidR="00B828BF">
        <w:rPr>
          <w:rFonts w:ascii="Times New Roman" w:hAnsi="Times New Roman" w:cs="Times New Roman"/>
          <w:sz w:val="24"/>
          <w:szCs w:val="24"/>
        </w:rPr>
        <w:t xml:space="preserve">evidence was led </w:t>
      </w:r>
      <w:r>
        <w:rPr>
          <w:rFonts w:ascii="Times New Roman" w:hAnsi="Times New Roman" w:cs="Times New Roman"/>
          <w:sz w:val="24"/>
          <w:szCs w:val="24"/>
        </w:rPr>
        <w:t xml:space="preserve">namely an application for an exception filed in writing which applicant </w:t>
      </w:r>
      <w:r w:rsidR="008A0776">
        <w:rPr>
          <w:rFonts w:ascii="Times New Roman" w:hAnsi="Times New Roman" w:cs="Times New Roman"/>
          <w:sz w:val="24"/>
          <w:szCs w:val="24"/>
        </w:rPr>
        <w:t>have</w:t>
      </w:r>
      <w:r>
        <w:rPr>
          <w:rFonts w:ascii="Times New Roman" w:hAnsi="Times New Roman" w:cs="Times New Roman"/>
          <w:sz w:val="24"/>
          <w:szCs w:val="24"/>
        </w:rPr>
        <w:t xml:space="preserve"> not oppose</w:t>
      </w:r>
      <w:r w:rsidR="008A0776">
        <w:rPr>
          <w:rFonts w:ascii="Times New Roman" w:hAnsi="Times New Roman" w:cs="Times New Roman"/>
          <w:sz w:val="24"/>
          <w:szCs w:val="24"/>
        </w:rPr>
        <w:t>d</w:t>
      </w:r>
      <w:r>
        <w:rPr>
          <w:rFonts w:ascii="Times New Roman" w:hAnsi="Times New Roman" w:cs="Times New Roman"/>
          <w:sz w:val="24"/>
          <w:szCs w:val="24"/>
        </w:rPr>
        <w:t xml:space="preserve"> but </w:t>
      </w:r>
      <w:r w:rsidR="008A0776">
        <w:rPr>
          <w:rFonts w:ascii="Times New Roman" w:hAnsi="Times New Roman" w:cs="Times New Roman"/>
          <w:sz w:val="24"/>
          <w:szCs w:val="24"/>
        </w:rPr>
        <w:t>which the court</w:t>
      </w:r>
      <w:r>
        <w:rPr>
          <w:rFonts w:ascii="Times New Roman" w:hAnsi="Times New Roman" w:cs="Times New Roman"/>
          <w:sz w:val="24"/>
          <w:szCs w:val="24"/>
        </w:rPr>
        <w:t xml:space="preserve"> dismissed all the same.  The exception related to an objection to the court </w:t>
      </w:r>
      <w:r w:rsidRPr="00566414">
        <w:rPr>
          <w:rFonts w:ascii="Times New Roman" w:hAnsi="Times New Roman" w:cs="Times New Roman"/>
          <w:i/>
          <w:iCs/>
          <w:sz w:val="24"/>
          <w:szCs w:val="24"/>
        </w:rPr>
        <w:t>a quo’s</w:t>
      </w:r>
      <w:r>
        <w:rPr>
          <w:rFonts w:ascii="Times New Roman" w:hAnsi="Times New Roman" w:cs="Times New Roman"/>
          <w:sz w:val="24"/>
          <w:szCs w:val="24"/>
        </w:rPr>
        <w:t xml:space="preserve"> jurisdiction.  While it is correct that </w:t>
      </w:r>
      <w:r w:rsidR="00286D37">
        <w:rPr>
          <w:rFonts w:ascii="Times New Roman" w:hAnsi="Times New Roman" w:cs="Times New Roman"/>
          <w:sz w:val="24"/>
          <w:szCs w:val="24"/>
        </w:rPr>
        <w:t xml:space="preserve">the said </w:t>
      </w:r>
      <w:r w:rsidR="008A0776">
        <w:rPr>
          <w:rFonts w:ascii="Times New Roman" w:hAnsi="Times New Roman" w:cs="Times New Roman"/>
          <w:sz w:val="24"/>
          <w:szCs w:val="24"/>
        </w:rPr>
        <w:t>exception</w:t>
      </w:r>
      <w:r w:rsidR="00286D37">
        <w:rPr>
          <w:rFonts w:ascii="Times New Roman" w:hAnsi="Times New Roman" w:cs="Times New Roman"/>
          <w:sz w:val="24"/>
          <w:szCs w:val="24"/>
        </w:rPr>
        <w:t xml:space="preserve"> was not captured in the record of the court </w:t>
      </w:r>
      <w:r w:rsidR="00286D37" w:rsidRPr="00286D37">
        <w:rPr>
          <w:rFonts w:ascii="Times New Roman" w:hAnsi="Times New Roman" w:cs="Times New Roman"/>
          <w:i/>
          <w:iCs/>
          <w:sz w:val="24"/>
          <w:szCs w:val="24"/>
        </w:rPr>
        <w:t>a quo</w:t>
      </w:r>
      <w:r w:rsidR="00286D37">
        <w:rPr>
          <w:rFonts w:ascii="Times New Roman" w:hAnsi="Times New Roman" w:cs="Times New Roman"/>
          <w:sz w:val="24"/>
          <w:szCs w:val="24"/>
        </w:rPr>
        <w:t xml:space="preserve"> the </w:t>
      </w:r>
      <w:r w:rsidR="008A0776">
        <w:rPr>
          <w:rFonts w:ascii="Times New Roman" w:hAnsi="Times New Roman" w:cs="Times New Roman"/>
          <w:sz w:val="24"/>
          <w:szCs w:val="24"/>
        </w:rPr>
        <w:t>reason for it is</w:t>
      </w:r>
      <w:r w:rsidR="00286D37">
        <w:rPr>
          <w:rFonts w:ascii="Times New Roman" w:hAnsi="Times New Roman" w:cs="Times New Roman"/>
          <w:sz w:val="24"/>
          <w:szCs w:val="24"/>
        </w:rPr>
        <w:t xml:space="preserve"> apparent and well within respondent’s knowledge.  </w:t>
      </w:r>
      <w:r w:rsidR="008A0776">
        <w:rPr>
          <w:rFonts w:ascii="Times New Roman" w:hAnsi="Times New Roman" w:cs="Times New Roman"/>
          <w:sz w:val="24"/>
          <w:szCs w:val="24"/>
        </w:rPr>
        <w:t>It is because the</w:t>
      </w:r>
      <w:r w:rsidR="00286D37">
        <w:rPr>
          <w:rFonts w:ascii="Times New Roman" w:hAnsi="Times New Roman" w:cs="Times New Roman"/>
          <w:sz w:val="24"/>
          <w:szCs w:val="24"/>
        </w:rPr>
        <w:t xml:space="preserve"> exception was not determined by the second respondent who handled the trial from plea recording stage to close of the state case with a different prosecutor representing applicant.  It is important to note that the respondent in its notice of opposition referred to the </w:t>
      </w:r>
      <w:r w:rsidR="00286D37">
        <w:rPr>
          <w:rFonts w:ascii="Times New Roman" w:hAnsi="Times New Roman" w:cs="Times New Roman"/>
          <w:sz w:val="24"/>
          <w:szCs w:val="24"/>
        </w:rPr>
        <w:lastRenderedPageBreak/>
        <w:t>exception raised and actually attached a copy with its notice of opposition.  Although for the sa</w:t>
      </w:r>
      <w:r w:rsidR="00B828BF">
        <w:rPr>
          <w:rFonts w:ascii="Times New Roman" w:hAnsi="Times New Roman" w:cs="Times New Roman"/>
          <w:sz w:val="24"/>
          <w:szCs w:val="24"/>
        </w:rPr>
        <w:t xml:space="preserve">ke </w:t>
      </w:r>
      <w:r w:rsidR="00286D37">
        <w:rPr>
          <w:rFonts w:ascii="Times New Roman" w:hAnsi="Times New Roman" w:cs="Times New Roman"/>
          <w:sz w:val="24"/>
          <w:szCs w:val="24"/>
        </w:rPr>
        <w:t>of comp</w:t>
      </w:r>
      <w:r w:rsidR="00B828BF">
        <w:rPr>
          <w:rFonts w:ascii="Times New Roman" w:hAnsi="Times New Roman" w:cs="Times New Roman"/>
          <w:sz w:val="24"/>
          <w:szCs w:val="24"/>
        </w:rPr>
        <w:t>leteness</w:t>
      </w:r>
      <w:r w:rsidR="00286D37">
        <w:rPr>
          <w:rFonts w:ascii="Times New Roman" w:hAnsi="Times New Roman" w:cs="Times New Roman"/>
          <w:sz w:val="24"/>
          <w:szCs w:val="24"/>
        </w:rPr>
        <w:t xml:space="preserve"> I directed that applicant file the said document </w:t>
      </w:r>
      <w:r w:rsidR="008A0776">
        <w:rPr>
          <w:rFonts w:ascii="Times New Roman" w:hAnsi="Times New Roman" w:cs="Times New Roman"/>
          <w:sz w:val="24"/>
          <w:szCs w:val="24"/>
        </w:rPr>
        <w:t xml:space="preserve">exception </w:t>
      </w:r>
      <w:r w:rsidR="00286D37">
        <w:rPr>
          <w:rFonts w:ascii="Times New Roman" w:hAnsi="Times New Roman" w:cs="Times New Roman"/>
          <w:sz w:val="24"/>
          <w:szCs w:val="24"/>
        </w:rPr>
        <w:t xml:space="preserve">before I could consider my ruling </w:t>
      </w:r>
      <w:r w:rsidR="00C03F30">
        <w:rPr>
          <w:rFonts w:ascii="Times New Roman" w:hAnsi="Times New Roman" w:cs="Times New Roman"/>
          <w:sz w:val="24"/>
          <w:szCs w:val="24"/>
        </w:rPr>
        <w:t>herein,</w:t>
      </w:r>
      <w:r w:rsidR="00286D37">
        <w:rPr>
          <w:rFonts w:ascii="Times New Roman" w:hAnsi="Times New Roman" w:cs="Times New Roman"/>
          <w:sz w:val="24"/>
          <w:szCs w:val="24"/>
        </w:rPr>
        <w:t xml:space="preserve"> I subsequently realized </w:t>
      </w:r>
      <w:r w:rsidR="00B828BF">
        <w:rPr>
          <w:rFonts w:ascii="Times New Roman" w:hAnsi="Times New Roman" w:cs="Times New Roman"/>
          <w:sz w:val="24"/>
          <w:szCs w:val="24"/>
        </w:rPr>
        <w:t xml:space="preserve">that </w:t>
      </w:r>
      <w:r w:rsidR="00286D37">
        <w:rPr>
          <w:rFonts w:ascii="Times New Roman" w:hAnsi="Times New Roman" w:cs="Times New Roman"/>
          <w:sz w:val="24"/>
          <w:szCs w:val="24"/>
        </w:rPr>
        <w:t xml:space="preserve">nothing </w:t>
      </w:r>
      <w:r w:rsidR="0081468F">
        <w:rPr>
          <w:rFonts w:ascii="Times New Roman" w:hAnsi="Times New Roman" w:cs="Times New Roman"/>
          <w:sz w:val="24"/>
          <w:szCs w:val="24"/>
        </w:rPr>
        <w:t xml:space="preserve">turned on the said exception as at any rate there was no counter chamber application which called upon a consideration of anything arising from </w:t>
      </w:r>
      <w:r w:rsidR="00B828BF">
        <w:rPr>
          <w:rFonts w:ascii="Times New Roman" w:hAnsi="Times New Roman" w:cs="Times New Roman"/>
          <w:sz w:val="24"/>
          <w:szCs w:val="24"/>
        </w:rPr>
        <w:t>how</w:t>
      </w:r>
      <w:r w:rsidR="0081468F">
        <w:rPr>
          <w:rFonts w:ascii="Times New Roman" w:hAnsi="Times New Roman" w:cs="Times New Roman"/>
          <w:sz w:val="24"/>
          <w:szCs w:val="24"/>
        </w:rPr>
        <w:t xml:space="preserve"> it was dealt with.  In the circumstances and as nothing turned on the omitted portion of the record this objection did not positively affect the matter one way or the other.  If it had been of any material effect </w:t>
      </w:r>
      <w:r w:rsidR="00CC4EB3">
        <w:rPr>
          <w:rFonts w:ascii="Times New Roman" w:hAnsi="Times New Roman" w:cs="Times New Roman"/>
          <w:sz w:val="24"/>
          <w:szCs w:val="24"/>
        </w:rPr>
        <w:t>and considering that the second respondent had not been called upon to pronounce</w:t>
      </w:r>
      <w:r w:rsidR="00B828BF">
        <w:rPr>
          <w:rFonts w:ascii="Times New Roman" w:hAnsi="Times New Roman" w:cs="Times New Roman"/>
          <w:sz w:val="24"/>
          <w:szCs w:val="24"/>
        </w:rPr>
        <w:t xml:space="preserve"> on</w:t>
      </w:r>
      <w:r w:rsidR="00CC4EB3">
        <w:rPr>
          <w:rFonts w:ascii="Times New Roman" w:hAnsi="Times New Roman" w:cs="Times New Roman"/>
          <w:sz w:val="24"/>
          <w:szCs w:val="24"/>
        </w:rPr>
        <w:t xml:space="preserve"> it</w:t>
      </w:r>
      <w:r w:rsidR="008E6A3E">
        <w:rPr>
          <w:rFonts w:ascii="Times New Roman" w:hAnsi="Times New Roman" w:cs="Times New Roman"/>
          <w:sz w:val="24"/>
          <w:szCs w:val="24"/>
        </w:rPr>
        <w:t>,</w:t>
      </w:r>
      <w:r w:rsidR="00CC4EB3">
        <w:rPr>
          <w:rFonts w:ascii="Times New Roman" w:hAnsi="Times New Roman" w:cs="Times New Roman"/>
          <w:sz w:val="24"/>
          <w:szCs w:val="24"/>
        </w:rPr>
        <w:t xml:space="preserve"> nothing </w:t>
      </w:r>
      <w:r w:rsidR="008E6A3E">
        <w:rPr>
          <w:rFonts w:ascii="Times New Roman" w:hAnsi="Times New Roman" w:cs="Times New Roman"/>
          <w:sz w:val="24"/>
          <w:szCs w:val="24"/>
        </w:rPr>
        <w:t>prevented</w:t>
      </w:r>
      <w:r w:rsidR="00C1032E">
        <w:rPr>
          <w:rFonts w:ascii="Times New Roman" w:hAnsi="Times New Roman" w:cs="Times New Roman"/>
          <w:sz w:val="24"/>
          <w:szCs w:val="24"/>
        </w:rPr>
        <w:t xml:space="preserve"> respondent repeating it before </w:t>
      </w:r>
      <w:r w:rsidR="00A10E01">
        <w:rPr>
          <w:rFonts w:ascii="Times New Roman" w:hAnsi="Times New Roman" w:cs="Times New Roman"/>
          <w:sz w:val="24"/>
          <w:szCs w:val="24"/>
        </w:rPr>
        <w:t xml:space="preserve">the second respondent in order to get the matter dealt with </w:t>
      </w:r>
      <w:r w:rsidR="00B828BF">
        <w:rPr>
          <w:rFonts w:ascii="Times New Roman" w:hAnsi="Times New Roman" w:cs="Times New Roman"/>
          <w:sz w:val="24"/>
          <w:szCs w:val="24"/>
        </w:rPr>
        <w:t>whichever</w:t>
      </w:r>
      <w:r w:rsidR="00A10E01">
        <w:rPr>
          <w:rFonts w:ascii="Times New Roman" w:hAnsi="Times New Roman" w:cs="Times New Roman"/>
          <w:sz w:val="24"/>
          <w:szCs w:val="24"/>
        </w:rPr>
        <w:t xml:space="preserve"> </w:t>
      </w:r>
      <w:r w:rsidR="00B828BF">
        <w:rPr>
          <w:rFonts w:ascii="Times New Roman" w:hAnsi="Times New Roman" w:cs="Times New Roman"/>
          <w:sz w:val="24"/>
          <w:szCs w:val="24"/>
        </w:rPr>
        <w:t xml:space="preserve">way </w:t>
      </w:r>
      <w:r w:rsidR="00A10E01">
        <w:rPr>
          <w:rFonts w:ascii="Times New Roman" w:hAnsi="Times New Roman" w:cs="Times New Roman"/>
          <w:sz w:val="24"/>
          <w:szCs w:val="24"/>
        </w:rPr>
        <w:t xml:space="preserve">respondent desired it to be addressed.  Although respondent objected to the manner </w:t>
      </w:r>
      <w:r w:rsidR="00B828BF">
        <w:rPr>
          <w:rFonts w:ascii="Times New Roman" w:hAnsi="Times New Roman" w:cs="Times New Roman"/>
          <w:sz w:val="24"/>
          <w:szCs w:val="24"/>
        </w:rPr>
        <w:t xml:space="preserve">of </w:t>
      </w:r>
      <w:r w:rsidR="00A10E01">
        <w:rPr>
          <w:rFonts w:ascii="Times New Roman" w:hAnsi="Times New Roman" w:cs="Times New Roman"/>
          <w:sz w:val="24"/>
          <w:szCs w:val="24"/>
        </w:rPr>
        <w:t xml:space="preserve">service of the application this was abandoned and it therefore </w:t>
      </w:r>
      <w:r w:rsidR="008E6A3E">
        <w:rPr>
          <w:rFonts w:ascii="Times New Roman" w:hAnsi="Times New Roman" w:cs="Times New Roman"/>
          <w:sz w:val="24"/>
          <w:szCs w:val="24"/>
        </w:rPr>
        <w:t xml:space="preserve">need </w:t>
      </w:r>
      <w:r w:rsidR="00A10E01">
        <w:rPr>
          <w:rFonts w:ascii="Times New Roman" w:hAnsi="Times New Roman" w:cs="Times New Roman"/>
          <w:sz w:val="24"/>
          <w:szCs w:val="24"/>
        </w:rPr>
        <w:t>not detain me.</w:t>
      </w:r>
      <w:r w:rsidR="009E2E12">
        <w:rPr>
          <w:rFonts w:ascii="Times New Roman" w:hAnsi="Times New Roman" w:cs="Times New Roman"/>
          <w:sz w:val="24"/>
          <w:szCs w:val="24"/>
        </w:rPr>
        <w:t xml:space="preserve"> </w:t>
      </w:r>
    </w:p>
    <w:p w14:paraId="6F17B94A" w14:textId="08E77B8C" w:rsidR="009E2E12" w:rsidRDefault="009E2E12" w:rsidP="00A33D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merits the respondent argued that the application had no prospects of success for the reasons</w:t>
      </w:r>
      <w:r w:rsidR="00B828BF">
        <w:rPr>
          <w:rFonts w:ascii="Times New Roman" w:hAnsi="Times New Roman" w:cs="Times New Roman"/>
          <w:sz w:val="24"/>
          <w:szCs w:val="24"/>
        </w:rPr>
        <w:t xml:space="preserve"> that</w:t>
      </w:r>
      <w:r>
        <w:rPr>
          <w:rFonts w:ascii="Times New Roman" w:hAnsi="Times New Roman" w:cs="Times New Roman"/>
          <w:sz w:val="24"/>
          <w:szCs w:val="24"/>
        </w:rPr>
        <w:t xml:space="preserve"> the relief </w:t>
      </w:r>
      <w:r w:rsidR="00B828BF">
        <w:rPr>
          <w:rFonts w:ascii="Times New Roman" w:hAnsi="Times New Roman" w:cs="Times New Roman"/>
          <w:sz w:val="24"/>
          <w:szCs w:val="24"/>
        </w:rPr>
        <w:t xml:space="preserve">sought </w:t>
      </w:r>
      <w:r w:rsidR="00AF5962">
        <w:rPr>
          <w:rFonts w:ascii="Times New Roman" w:hAnsi="Times New Roman" w:cs="Times New Roman"/>
          <w:sz w:val="24"/>
          <w:szCs w:val="24"/>
        </w:rPr>
        <w:t>in the</w:t>
      </w:r>
      <w:r w:rsidR="008E6A3E">
        <w:rPr>
          <w:rFonts w:ascii="Times New Roman" w:hAnsi="Times New Roman" w:cs="Times New Roman"/>
          <w:sz w:val="24"/>
          <w:szCs w:val="24"/>
        </w:rPr>
        <w:t xml:space="preserve"> draft</w:t>
      </w:r>
      <w:r w:rsidR="00AF5962">
        <w:rPr>
          <w:rFonts w:ascii="Times New Roman" w:hAnsi="Times New Roman" w:cs="Times New Roman"/>
          <w:sz w:val="24"/>
          <w:szCs w:val="24"/>
        </w:rPr>
        <w:t xml:space="preserve"> notice of appeal was not </w:t>
      </w:r>
      <w:r w:rsidR="008E6A3E">
        <w:rPr>
          <w:rFonts w:ascii="Times New Roman" w:hAnsi="Times New Roman" w:cs="Times New Roman"/>
          <w:sz w:val="24"/>
          <w:szCs w:val="24"/>
        </w:rPr>
        <w:t>specific</w:t>
      </w:r>
      <w:r w:rsidR="00AF5962">
        <w:rPr>
          <w:rFonts w:ascii="Times New Roman" w:hAnsi="Times New Roman" w:cs="Times New Roman"/>
          <w:sz w:val="24"/>
          <w:szCs w:val="24"/>
        </w:rPr>
        <w:t xml:space="preserve"> in that the draft order did not contain the prayer that the applicant prayed that the appeal succeed.  In this regard respondent </w:t>
      </w:r>
      <w:r w:rsidR="00FD43A3">
        <w:rPr>
          <w:rFonts w:ascii="Times New Roman" w:hAnsi="Times New Roman" w:cs="Times New Roman"/>
          <w:sz w:val="24"/>
          <w:szCs w:val="24"/>
        </w:rPr>
        <w:t xml:space="preserve">cited the case of Edward Mudyavanhu SC 75/17.  A reading of the judgment of </w:t>
      </w:r>
      <w:r w:rsidR="00FD43A3" w:rsidRPr="00FD43A3">
        <w:rPr>
          <w:rFonts w:ascii="Times New Roman" w:hAnsi="Times New Roman" w:cs="Times New Roman"/>
          <w:smallCaps/>
          <w:sz w:val="24"/>
          <w:szCs w:val="24"/>
        </w:rPr>
        <w:t>Gwaunza</w:t>
      </w:r>
      <w:r w:rsidR="00FD43A3">
        <w:rPr>
          <w:rFonts w:ascii="Times New Roman" w:hAnsi="Times New Roman" w:cs="Times New Roman"/>
          <w:sz w:val="24"/>
          <w:szCs w:val="24"/>
        </w:rPr>
        <w:t xml:space="preserve"> JA (as she then was</w:t>
      </w:r>
      <w:r w:rsidR="00B828BF">
        <w:rPr>
          <w:rFonts w:ascii="Times New Roman" w:hAnsi="Times New Roman" w:cs="Times New Roman"/>
          <w:sz w:val="24"/>
          <w:szCs w:val="24"/>
        </w:rPr>
        <w:t>)</w:t>
      </w:r>
      <w:r w:rsidR="00FD43A3">
        <w:rPr>
          <w:rFonts w:ascii="Times New Roman" w:hAnsi="Times New Roman" w:cs="Times New Roman"/>
          <w:sz w:val="24"/>
          <w:szCs w:val="24"/>
        </w:rPr>
        <w:t xml:space="preserve"> shows that in terms of r 29 of the Supreme Court Rules a failure to pray in the notice of appeal that “the appeal be allowed) is a fatal error </w:t>
      </w:r>
      <w:r w:rsidR="00505A4F">
        <w:rPr>
          <w:rFonts w:ascii="Times New Roman" w:hAnsi="Times New Roman" w:cs="Times New Roman"/>
          <w:sz w:val="24"/>
          <w:szCs w:val="24"/>
        </w:rPr>
        <w:t>which ma</w:t>
      </w:r>
      <w:r w:rsidR="00B828BF">
        <w:rPr>
          <w:rFonts w:ascii="Times New Roman" w:hAnsi="Times New Roman" w:cs="Times New Roman"/>
          <w:sz w:val="24"/>
          <w:szCs w:val="24"/>
        </w:rPr>
        <w:t>kes</w:t>
      </w:r>
      <w:r w:rsidR="00505A4F">
        <w:rPr>
          <w:rFonts w:ascii="Times New Roman" w:hAnsi="Times New Roman" w:cs="Times New Roman"/>
          <w:sz w:val="24"/>
          <w:szCs w:val="24"/>
        </w:rPr>
        <w:t xml:space="preserve"> the notice of appeal null and void.</w:t>
      </w:r>
    </w:p>
    <w:p w14:paraId="1CCF6E19" w14:textId="337B723E" w:rsidR="00505A4F" w:rsidRDefault="00505A4F" w:rsidP="00A33D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objection with respect to counsel is misplaced.  In </w:t>
      </w:r>
      <w:r w:rsidRPr="00505A4F">
        <w:rPr>
          <w:rFonts w:ascii="Times New Roman" w:hAnsi="Times New Roman" w:cs="Times New Roman"/>
          <w:i/>
          <w:iCs/>
          <w:sz w:val="24"/>
          <w:szCs w:val="24"/>
        </w:rPr>
        <w:t>casu</w:t>
      </w:r>
      <w:r>
        <w:rPr>
          <w:rFonts w:ascii="Times New Roman" w:hAnsi="Times New Roman" w:cs="Times New Roman"/>
          <w:sz w:val="24"/>
          <w:szCs w:val="24"/>
        </w:rPr>
        <w:t>, the court is not seized with the determination of</w:t>
      </w:r>
      <w:r w:rsidR="00B828BF">
        <w:rPr>
          <w:rFonts w:ascii="Times New Roman" w:hAnsi="Times New Roman" w:cs="Times New Roman"/>
          <w:sz w:val="24"/>
          <w:szCs w:val="24"/>
        </w:rPr>
        <w:t xml:space="preserve"> the validity of</w:t>
      </w:r>
      <w:r>
        <w:rPr>
          <w:rFonts w:ascii="Times New Roman" w:hAnsi="Times New Roman" w:cs="Times New Roman"/>
          <w:sz w:val="24"/>
          <w:szCs w:val="24"/>
        </w:rPr>
        <w:t xml:space="preserve"> a notice of appeal but with determination of whether </w:t>
      </w:r>
      <w:r w:rsidR="00B828BF">
        <w:rPr>
          <w:rFonts w:ascii="Times New Roman" w:hAnsi="Times New Roman" w:cs="Times New Roman"/>
          <w:sz w:val="24"/>
          <w:szCs w:val="24"/>
        </w:rPr>
        <w:t xml:space="preserve">or </w:t>
      </w:r>
      <w:r>
        <w:rPr>
          <w:rFonts w:ascii="Times New Roman" w:hAnsi="Times New Roman" w:cs="Times New Roman"/>
          <w:sz w:val="24"/>
          <w:szCs w:val="24"/>
        </w:rPr>
        <w:t xml:space="preserve">not the proposed appeal is arguable.  </w:t>
      </w:r>
      <w:r w:rsidR="00CC02EB">
        <w:rPr>
          <w:rFonts w:ascii="Times New Roman" w:hAnsi="Times New Roman" w:cs="Times New Roman"/>
          <w:sz w:val="24"/>
          <w:szCs w:val="24"/>
        </w:rPr>
        <w:t xml:space="preserve">For this </w:t>
      </w:r>
      <w:r w:rsidR="0037066B">
        <w:rPr>
          <w:rFonts w:ascii="Times New Roman" w:hAnsi="Times New Roman" w:cs="Times New Roman"/>
          <w:sz w:val="24"/>
          <w:szCs w:val="24"/>
        </w:rPr>
        <w:t>reason,</w:t>
      </w:r>
      <w:r w:rsidR="00CC02EB">
        <w:rPr>
          <w:rFonts w:ascii="Times New Roman" w:hAnsi="Times New Roman" w:cs="Times New Roman"/>
          <w:sz w:val="24"/>
          <w:szCs w:val="24"/>
        </w:rPr>
        <w:t xml:space="preserve"> what should concern the court is not the prayer but the validity of the grounds of appeal</w:t>
      </w:r>
      <w:r w:rsidR="0037066B">
        <w:rPr>
          <w:rFonts w:ascii="Times New Roman" w:hAnsi="Times New Roman" w:cs="Times New Roman"/>
          <w:sz w:val="24"/>
          <w:szCs w:val="24"/>
        </w:rPr>
        <w:t xml:space="preserve">.  Besides the Supreme Court </w:t>
      </w:r>
      <w:r w:rsidR="00BA1752">
        <w:rPr>
          <w:rFonts w:ascii="Times New Roman" w:hAnsi="Times New Roman" w:cs="Times New Roman"/>
          <w:sz w:val="24"/>
          <w:szCs w:val="24"/>
        </w:rPr>
        <w:t xml:space="preserve">in the Edward Mudyavanhu </w:t>
      </w:r>
      <w:r w:rsidR="00B828BF">
        <w:rPr>
          <w:rFonts w:ascii="Times New Roman" w:hAnsi="Times New Roman" w:cs="Times New Roman"/>
          <w:sz w:val="24"/>
          <w:szCs w:val="24"/>
        </w:rPr>
        <w:t>(</w:t>
      </w:r>
      <w:r w:rsidR="00BA1752" w:rsidRPr="00BA1752">
        <w:rPr>
          <w:rFonts w:ascii="Times New Roman" w:hAnsi="Times New Roman" w:cs="Times New Roman"/>
          <w:i/>
          <w:iCs/>
          <w:sz w:val="24"/>
          <w:szCs w:val="24"/>
        </w:rPr>
        <w:t>supra</w:t>
      </w:r>
      <w:r w:rsidR="00B828BF">
        <w:rPr>
          <w:rFonts w:ascii="Times New Roman" w:hAnsi="Times New Roman" w:cs="Times New Roman"/>
          <w:i/>
          <w:iCs/>
          <w:sz w:val="24"/>
          <w:szCs w:val="24"/>
        </w:rPr>
        <w:t>)</w:t>
      </w:r>
      <w:r w:rsidR="00BA1752">
        <w:rPr>
          <w:rFonts w:ascii="Times New Roman" w:hAnsi="Times New Roman" w:cs="Times New Roman"/>
          <w:sz w:val="24"/>
          <w:szCs w:val="24"/>
        </w:rPr>
        <w:t xml:space="preserve"> </w:t>
      </w:r>
      <w:r w:rsidR="00677AEF">
        <w:rPr>
          <w:rFonts w:ascii="Times New Roman" w:hAnsi="Times New Roman" w:cs="Times New Roman"/>
          <w:sz w:val="24"/>
          <w:szCs w:val="24"/>
        </w:rPr>
        <w:t xml:space="preserve">was concerned with an interpretation of the Supreme Court Civil </w:t>
      </w:r>
      <w:r w:rsidR="00954CA0">
        <w:rPr>
          <w:rFonts w:ascii="Times New Roman" w:hAnsi="Times New Roman" w:cs="Times New Roman"/>
          <w:sz w:val="24"/>
          <w:szCs w:val="24"/>
        </w:rPr>
        <w:t xml:space="preserve">Rules whereas </w:t>
      </w:r>
      <w:r w:rsidR="00954CA0" w:rsidRPr="00954CA0">
        <w:rPr>
          <w:rFonts w:ascii="Times New Roman" w:hAnsi="Times New Roman" w:cs="Times New Roman"/>
          <w:i/>
          <w:iCs/>
          <w:sz w:val="24"/>
          <w:szCs w:val="24"/>
        </w:rPr>
        <w:t>in casu</w:t>
      </w:r>
      <w:r w:rsidR="00954CA0">
        <w:rPr>
          <w:rFonts w:ascii="Times New Roman" w:hAnsi="Times New Roman" w:cs="Times New Roman"/>
          <w:sz w:val="24"/>
          <w:szCs w:val="24"/>
        </w:rPr>
        <w:t xml:space="preserve">, the court </w:t>
      </w:r>
      <w:r w:rsidR="004D5D87">
        <w:rPr>
          <w:rFonts w:ascii="Times New Roman" w:hAnsi="Times New Roman" w:cs="Times New Roman"/>
          <w:sz w:val="24"/>
          <w:szCs w:val="24"/>
        </w:rPr>
        <w:t xml:space="preserve">is </w:t>
      </w:r>
      <w:r w:rsidR="00954CA0">
        <w:rPr>
          <w:rFonts w:ascii="Times New Roman" w:hAnsi="Times New Roman" w:cs="Times New Roman"/>
          <w:sz w:val="24"/>
          <w:szCs w:val="24"/>
        </w:rPr>
        <w:t>concerned with the interpretation of rules pertaining to enforcement of criminal appeal rules.</w:t>
      </w:r>
    </w:p>
    <w:p w14:paraId="15250714" w14:textId="468EA6DA" w:rsidR="00DF21EB" w:rsidRDefault="00954CA0" w:rsidP="008E6A3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grounds of appeal in th</w:t>
      </w:r>
      <w:r w:rsidR="004D5D87">
        <w:rPr>
          <w:rFonts w:ascii="Times New Roman" w:hAnsi="Times New Roman" w:cs="Times New Roman"/>
          <w:sz w:val="24"/>
          <w:szCs w:val="24"/>
        </w:rPr>
        <w:t>e</w:t>
      </w:r>
      <w:r>
        <w:rPr>
          <w:rFonts w:ascii="Times New Roman" w:hAnsi="Times New Roman" w:cs="Times New Roman"/>
          <w:sz w:val="24"/>
          <w:szCs w:val="24"/>
        </w:rPr>
        <w:t xml:space="preserve"> draft notice of appeal filed with the application highlight that the court </w:t>
      </w:r>
      <w:r w:rsidRPr="00D01A94">
        <w:rPr>
          <w:rFonts w:ascii="Times New Roman" w:hAnsi="Times New Roman" w:cs="Times New Roman"/>
          <w:i/>
          <w:iCs/>
          <w:sz w:val="24"/>
          <w:szCs w:val="24"/>
        </w:rPr>
        <w:t>a quo</w:t>
      </w:r>
      <w:r>
        <w:rPr>
          <w:rFonts w:ascii="Times New Roman" w:hAnsi="Times New Roman" w:cs="Times New Roman"/>
          <w:sz w:val="24"/>
          <w:szCs w:val="24"/>
        </w:rPr>
        <w:t xml:space="preserve"> granted respondent’s application for a discharge on a version of evidence that reflected a misunderstanding of both the facts and the law.</w:t>
      </w:r>
      <w:r w:rsidR="008E6A3E">
        <w:rPr>
          <w:rFonts w:ascii="Times New Roman" w:hAnsi="Times New Roman" w:cs="Times New Roman"/>
          <w:sz w:val="24"/>
          <w:szCs w:val="24"/>
        </w:rPr>
        <w:t xml:space="preserve">  </w:t>
      </w:r>
      <w:r w:rsidR="00DF21EB">
        <w:rPr>
          <w:rFonts w:ascii="Times New Roman" w:hAnsi="Times New Roman" w:cs="Times New Roman"/>
          <w:sz w:val="24"/>
          <w:szCs w:val="24"/>
        </w:rPr>
        <w:t xml:space="preserve">An analysis </w:t>
      </w:r>
      <w:r w:rsidR="00A766E6">
        <w:rPr>
          <w:rFonts w:ascii="Times New Roman" w:hAnsi="Times New Roman" w:cs="Times New Roman"/>
          <w:sz w:val="24"/>
          <w:szCs w:val="24"/>
        </w:rPr>
        <w:t>of the evidence adduced from the two state witnesses (Headman and his clerk of court) when compared to the state out l</w:t>
      </w:r>
      <w:r w:rsidR="004D5D87">
        <w:rPr>
          <w:rFonts w:ascii="Times New Roman" w:hAnsi="Times New Roman" w:cs="Times New Roman"/>
          <w:sz w:val="24"/>
          <w:szCs w:val="24"/>
        </w:rPr>
        <w:t>ine</w:t>
      </w:r>
      <w:r w:rsidR="00A766E6">
        <w:rPr>
          <w:rFonts w:ascii="Times New Roman" w:hAnsi="Times New Roman" w:cs="Times New Roman"/>
          <w:sz w:val="24"/>
          <w:szCs w:val="24"/>
        </w:rPr>
        <w:t xml:space="preserve"> will expose the following.</w:t>
      </w:r>
    </w:p>
    <w:p w14:paraId="68B7FFAC" w14:textId="7CD96F6A" w:rsidR="00A766E6" w:rsidRDefault="00A766E6" w:rsidP="00A766E6">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Whereas the conduct deemed contemptuous is said to have taken place during the trial of respondent’s mother (according to the state outline</w:t>
      </w:r>
      <w:r w:rsidR="004D5D87">
        <w:rPr>
          <w:rFonts w:ascii="Times New Roman" w:hAnsi="Times New Roman" w:cs="Times New Roman"/>
          <w:sz w:val="24"/>
          <w:szCs w:val="24"/>
        </w:rPr>
        <w:t>)</w:t>
      </w:r>
      <w:r w:rsidR="00E421FC">
        <w:rPr>
          <w:rFonts w:ascii="Times New Roman" w:hAnsi="Times New Roman" w:cs="Times New Roman"/>
          <w:sz w:val="24"/>
          <w:szCs w:val="24"/>
        </w:rPr>
        <w:t>, t</w:t>
      </w:r>
      <w:r>
        <w:rPr>
          <w:rFonts w:ascii="Times New Roman" w:hAnsi="Times New Roman" w:cs="Times New Roman"/>
          <w:sz w:val="24"/>
          <w:szCs w:val="24"/>
        </w:rPr>
        <w:t>he state witnesses testif</w:t>
      </w:r>
      <w:r w:rsidR="00D01A94">
        <w:rPr>
          <w:rFonts w:ascii="Times New Roman" w:hAnsi="Times New Roman" w:cs="Times New Roman"/>
          <w:sz w:val="24"/>
          <w:szCs w:val="24"/>
        </w:rPr>
        <w:t>ied</w:t>
      </w:r>
      <w:r>
        <w:rPr>
          <w:rFonts w:ascii="Times New Roman" w:hAnsi="Times New Roman" w:cs="Times New Roman"/>
          <w:sz w:val="24"/>
          <w:szCs w:val="24"/>
        </w:rPr>
        <w:t xml:space="preserve"> that it took place after the court had actually handed d</w:t>
      </w:r>
      <w:r w:rsidR="00D01A94">
        <w:rPr>
          <w:rFonts w:ascii="Times New Roman" w:hAnsi="Times New Roman" w:cs="Times New Roman"/>
          <w:sz w:val="24"/>
          <w:szCs w:val="24"/>
        </w:rPr>
        <w:t>own</w:t>
      </w:r>
      <w:r>
        <w:rPr>
          <w:rFonts w:ascii="Times New Roman" w:hAnsi="Times New Roman" w:cs="Times New Roman"/>
          <w:sz w:val="24"/>
          <w:szCs w:val="24"/>
        </w:rPr>
        <w:t xml:space="preserve"> its judgment </w:t>
      </w:r>
      <w:r w:rsidR="00D01A94">
        <w:rPr>
          <w:rFonts w:ascii="Times New Roman" w:hAnsi="Times New Roman" w:cs="Times New Roman"/>
          <w:sz w:val="24"/>
          <w:szCs w:val="24"/>
        </w:rPr>
        <w:t>that is to say after the conclusion of the trial</w:t>
      </w:r>
      <w:r w:rsidR="008E6A3E">
        <w:rPr>
          <w:rFonts w:ascii="Times New Roman" w:hAnsi="Times New Roman" w:cs="Times New Roman"/>
          <w:sz w:val="24"/>
          <w:szCs w:val="24"/>
        </w:rPr>
        <w:t xml:space="preserve"> of respondent’s mother</w:t>
      </w:r>
      <w:r>
        <w:rPr>
          <w:rFonts w:ascii="Times New Roman" w:hAnsi="Times New Roman" w:cs="Times New Roman"/>
          <w:sz w:val="24"/>
          <w:szCs w:val="24"/>
        </w:rPr>
        <w:t>.</w:t>
      </w:r>
    </w:p>
    <w:p w14:paraId="6541E08A" w14:textId="72C8BC1D" w:rsidR="00A766E6" w:rsidRDefault="003D5833" w:rsidP="00A766E6">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00A766E6">
        <w:rPr>
          <w:rFonts w:ascii="Times New Roman" w:hAnsi="Times New Roman" w:cs="Times New Roman"/>
          <w:sz w:val="24"/>
          <w:szCs w:val="24"/>
        </w:rPr>
        <w:t xml:space="preserve">ccording to </w:t>
      </w:r>
      <w:r>
        <w:rPr>
          <w:rFonts w:ascii="Times New Roman" w:hAnsi="Times New Roman" w:cs="Times New Roman"/>
          <w:sz w:val="24"/>
          <w:szCs w:val="24"/>
        </w:rPr>
        <w:t xml:space="preserve">the </w:t>
      </w:r>
      <w:r w:rsidR="00A766E6">
        <w:rPr>
          <w:rFonts w:ascii="Times New Roman" w:hAnsi="Times New Roman" w:cs="Times New Roman"/>
          <w:sz w:val="24"/>
          <w:szCs w:val="24"/>
        </w:rPr>
        <w:t>state outline complainant only raise</w:t>
      </w:r>
      <w:r w:rsidR="00C125E5">
        <w:rPr>
          <w:rFonts w:ascii="Times New Roman" w:hAnsi="Times New Roman" w:cs="Times New Roman"/>
          <w:sz w:val="24"/>
          <w:szCs w:val="24"/>
        </w:rPr>
        <w:t>d</w:t>
      </w:r>
      <w:r w:rsidR="00A766E6">
        <w:rPr>
          <w:rFonts w:ascii="Times New Roman" w:hAnsi="Times New Roman" w:cs="Times New Roman"/>
          <w:sz w:val="24"/>
          <w:szCs w:val="24"/>
        </w:rPr>
        <w:t xml:space="preserve"> the complaint of contempt </w:t>
      </w:r>
      <w:r>
        <w:rPr>
          <w:rFonts w:ascii="Times New Roman" w:hAnsi="Times New Roman" w:cs="Times New Roman"/>
          <w:sz w:val="24"/>
          <w:szCs w:val="24"/>
        </w:rPr>
        <w:t xml:space="preserve">of court </w:t>
      </w:r>
      <w:r w:rsidR="00A766E6">
        <w:rPr>
          <w:rFonts w:ascii="Times New Roman" w:hAnsi="Times New Roman" w:cs="Times New Roman"/>
          <w:sz w:val="24"/>
          <w:szCs w:val="24"/>
        </w:rPr>
        <w:t>as he relate</w:t>
      </w:r>
      <w:r w:rsidR="00C125E5">
        <w:rPr>
          <w:rFonts w:ascii="Times New Roman" w:hAnsi="Times New Roman" w:cs="Times New Roman"/>
          <w:sz w:val="24"/>
          <w:szCs w:val="24"/>
        </w:rPr>
        <w:t>d</w:t>
      </w:r>
      <w:r w:rsidR="00A766E6">
        <w:rPr>
          <w:rFonts w:ascii="Times New Roman" w:hAnsi="Times New Roman" w:cs="Times New Roman"/>
          <w:sz w:val="24"/>
          <w:szCs w:val="24"/>
        </w:rPr>
        <w:t xml:space="preserve"> respondent</w:t>
      </w:r>
      <w:r w:rsidR="00C125E5">
        <w:rPr>
          <w:rFonts w:ascii="Times New Roman" w:hAnsi="Times New Roman" w:cs="Times New Roman"/>
          <w:sz w:val="24"/>
          <w:szCs w:val="24"/>
        </w:rPr>
        <w:t>’</w:t>
      </w:r>
      <w:r w:rsidR="00A766E6">
        <w:rPr>
          <w:rFonts w:ascii="Times New Roman" w:hAnsi="Times New Roman" w:cs="Times New Roman"/>
          <w:sz w:val="24"/>
          <w:szCs w:val="24"/>
        </w:rPr>
        <w:t xml:space="preserve">s reaction to the alleged request for the forged letter.  </w:t>
      </w:r>
      <w:r w:rsidR="00C125E5">
        <w:rPr>
          <w:rFonts w:ascii="Times New Roman" w:hAnsi="Times New Roman" w:cs="Times New Roman"/>
          <w:sz w:val="24"/>
          <w:szCs w:val="24"/>
        </w:rPr>
        <w:t>A quoting from</w:t>
      </w:r>
      <w:r w:rsidR="00A766E6">
        <w:rPr>
          <w:rFonts w:ascii="Times New Roman" w:hAnsi="Times New Roman" w:cs="Times New Roman"/>
          <w:sz w:val="24"/>
          <w:szCs w:val="24"/>
        </w:rPr>
        <w:t xml:space="preserve"> the record</w:t>
      </w:r>
      <w:r w:rsidR="00C125E5">
        <w:rPr>
          <w:rFonts w:ascii="Times New Roman" w:hAnsi="Times New Roman" w:cs="Times New Roman"/>
          <w:sz w:val="24"/>
          <w:szCs w:val="24"/>
        </w:rPr>
        <w:t xml:space="preserve"> will assist demonstrate the point.</w:t>
      </w:r>
    </w:p>
    <w:p w14:paraId="3EA92727" w14:textId="3BA7C09E" w:rsidR="00A766E6" w:rsidRDefault="00A766E6" w:rsidP="00A766E6">
      <w:pPr>
        <w:spacing w:after="0" w:line="360" w:lineRule="auto"/>
        <w:ind w:left="720"/>
        <w:jc w:val="both"/>
        <w:rPr>
          <w:rFonts w:ascii="Times New Roman" w:hAnsi="Times New Roman" w:cs="Times New Roman"/>
          <w:sz w:val="24"/>
          <w:szCs w:val="24"/>
        </w:rPr>
      </w:pPr>
      <w:r w:rsidRPr="00A766E6">
        <w:rPr>
          <w:rFonts w:ascii="Times New Roman" w:hAnsi="Times New Roman" w:cs="Times New Roman"/>
          <w:sz w:val="24"/>
          <w:szCs w:val="24"/>
        </w:rPr>
        <w:t xml:space="preserve">(5) </w:t>
      </w:r>
      <w:r>
        <w:rPr>
          <w:rFonts w:ascii="Times New Roman" w:hAnsi="Times New Roman" w:cs="Times New Roman"/>
          <w:sz w:val="24"/>
          <w:szCs w:val="24"/>
        </w:rPr>
        <w:t xml:space="preserve">………..the accused person who was not </w:t>
      </w:r>
      <w:r w:rsidR="00C125E5">
        <w:rPr>
          <w:rFonts w:ascii="Times New Roman" w:hAnsi="Times New Roman" w:cs="Times New Roman"/>
          <w:sz w:val="24"/>
          <w:szCs w:val="24"/>
        </w:rPr>
        <w:t>a</w:t>
      </w:r>
      <w:r>
        <w:rPr>
          <w:rFonts w:ascii="Times New Roman" w:hAnsi="Times New Roman" w:cs="Times New Roman"/>
          <w:sz w:val="24"/>
          <w:szCs w:val="24"/>
        </w:rPr>
        <w:t xml:space="preserve"> party to the proceedings and without leave of the court interjected and asked for a letter which was said to be forged.  The complainant then said the defendant is the one who is allowed to ask for those papers ……….(6) This did not go down well with the accused (Respondent) who then instructed his mother to move out of the court room and said “nxaa” before the end of the court cession thereby abandoning the proceedings.</w:t>
      </w:r>
      <w:r w:rsidR="00C125E5">
        <w:rPr>
          <w:rFonts w:ascii="Times New Roman" w:hAnsi="Times New Roman" w:cs="Times New Roman"/>
          <w:sz w:val="24"/>
          <w:szCs w:val="24"/>
        </w:rPr>
        <w:t>”</w:t>
      </w:r>
      <w:r>
        <w:rPr>
          <w:rFonts w:ascii="Times New Roman" w:hAnsi="Times New Roman" w:cs="Times New Roman"/>
          <w:sz w:val="24"/>
          <w:szCs w:val="24"/>
        </w:rPr>
        <w:t xml:space="preserve">  It is clear that this would be a disruption of </w:t>
      </w:r>
      <w:r w:rsidR="00C125E5">
        <w:rPr>
          <w:rFonts w:ascii="Times New Roman" w:hAnsi="Times New Roman" w:cs="Times New Roman"/>
          <w:sz w:val="24"/>
          <w:szCs w:val="24"/>
        </w:rPr>
        <w:t xml:space="preserve">court </w:t>
      </w:r>
      <w:r>
        <w:rPr>
          <w:rFonts w:ascii="Times New Roman" w:hAnsi="Times New Roman" w:cs="Times New Roman"/>
          <w:sz w:val="24"/>
          <w:szCs w:val="24"/>
        </w:rPr>
        <w:t xml:space="preserve">proceedings if the witness </w:t>
      </w:r>
      <w:r w:rsidR="00B560ED">
        <w:rPr>
          <w:rFonts w:ascii="Times New Roman" w:hAnsi="Times New Roman" w:cs="Times New Roman"/>
          <w:sz w:val="24"/>
          <w:szCs w:val="24"/>
        </w:rPr>
        <w:t xml:space="preserve">evidence had confirmed </w:t>
      </w:r>
      <w:r w:rsidR="00C125E5">
        <w:rPr>
          <w:rFonts w:ascii="Times New Roman" w:hAnsi="Times New Roman" w:cs="Times New Roman"/>
          <w:sz w:val="24"/>
          <w:szCs w:val="24"/>
        </w:rPr>
        <w:t xml:space="preserve">this to have happened </w:t>
      </w:r>
      <w:r w:rsidR="00B560ED">
        <w:rPr>
          <w:rFonts w:ascii="Times New Roman" w:hAnsi="Times New Roman" w:cs="Times New Roman"/>
          <w:sz w:val="24"/>
          <w:szCs w:val="24"/>
        </w:rPr>
        <w:t xml:space="preserve">which </w:t>
      </w:r>
      <w:r w:rsidR="00941A9D">
        <w:rPr>
          <w:rFonts w:ascii="Times New Roman" w:hAnsi="Times New Roman" w:cs="Times New Roman"/>
          <w:sz w:val="24"/>
          <w:szCs w:val="24"/>
        </w:rPr>
        <w:t>it did not.</w:t>
      </w:r>
    </w:p>
    <w:p w14:paraId="3DFA5407" w14:textId="3BC96805" w:rsidR="007362DE" w:rsidRDefault="009C0F4A" w:rsidP="009C0F4A">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 </w:t>
      </w:r>
      <w:r w:rsidR="00941A9D">
        <w:rPr>
          <w:rFonts w:ascii="Times New Roman" w:hAnsi="Times New Roman" w:cs="Times New Roman"/>
          <w:sz w:val="24"/>
          <w:szCs w:val="24"/>
        </w:rPr>
        <w:t xml:space="preserve">The court </w:t>
      </w:r>
      <w:r w:rsidR="00941A9D" w:rsidRPr="00941A9D">
        <w:rPr>
          <w:rFonts w:ascii="Times New Roman" w:hAnsi="Times New Roman" w:cs="Times New Roman"/>
          <w:i/>
          <w:iCs/>
          <w:sz w:val="24"/>
          <w:szCs w:val="24"/>
        </w:rPr>
        <w:t>a quo</w:t>
      </w:r>
      <w:r w:rsidR="00941A9D">
        <w:rPr>
          <w:rFonts w:ascii="Times New Roman" w:hAnsi="Times New Roman" w:cs="Times New Roman"/>
          <w:sz w:val="24"/>
          <w:szCs w:val="24"/>
        </w:rPr>
        <w:t xml:space="preserve"> correctly observed that the state closed its case before </w:t>
      </w:r>
      <w:r w:rsidR="00E65C56">
        <w:rPr>
          <w:rFonts w:ascii="Times New Roman" w:hAnsi="Times New Roman" w:cs="Times New Roman"/>
          <w:sz w:val="24"/>
          <w:szCs w:val="24"/>
        </w:rPr>
        <w:t xml:space="preserve">it </w:t>
      </w:r>
      <w:r w:rsidR="00941A9D">
        <w:rPr>
          <w:rFonts w:ascii="Times New Roman" w:hAnsi="Times New Roman" w:cs="Times New Roman"/>
          <w:sz w:val="24"/>
          <w:szCs w:val="24"/>
        </w:rPr>
        <w:t xml:space="preserve">reconciled </w:t>
      </w:r>
      <w:r w:rsidR="00E65C56">
        <w:rPr>
          <w:rFonts w:ascii="Times New Roman" w:hAnsi="Times New Roman" w:cs="Times New Roman"/>
          <w:sz w:val="24"/>
          <w:szCs w:val="24"/>
        </w:rPr>
        <w:t xml:space="preserve">the inconsistencies in the state outline </w:t>
      </w:r>
      <w:r w:rsidR="00DA70BF">
        <w:rPr>
          <w:rFonts w:ascii="Times New Roman" w:hAnsi="Times New Roman" w:cs="Times New Roman"/>
          <w:sz w:val="24"/>
          <w:szCs w:val="24"/>
        </w:rPr>
        <w:t>and the oral evidence adduced from witnesses.  While the state outline does not deal with any request for a written judgment the second state witness testified that respondent actually asked for the judgment after the court had already pronounced it.  It is clear therefore that any allegedly contemptuous conduct on the part of respondent even on the state’s own evidence took place after the proceedings had come to an end contrary</w:t>
      </w:r>
      <w:r w:rsidR="00DE44D7">
        <w:rPr>
          <w:rFonts w:ascii="Times New Roman" w:hAnsi="Times New Roman" w:cs="Times New Roman"/>
          <w:sz w:val="24"/>
          <w:szCs w:val="24"/>
        </w:rPr>
        <w:t xml:space="preserve"> to the state outline’s suggestion that this took</w:t>
      </w:r>
      <w:r>
        <w:rPr>
          <w:rFonts w:ascii="Times New Roman" w:hAnsi="Times New Roman" w:cs="Times New Roman"/>
          <w:sz w:val="24"/>
          <w:szCs w:val="24"/>
        </w:rPr>
        <w:t xml:space="preserve"> place</w:t>
      </w:r>
      <w:r w:rsidR="00DE44D7">
        <w:rPr>
          <w:rFonts w:ascii="Times New Roman" w:hAnsi="Times New Roman" w:cs="Times New Roman"/>
          <w:sz w:val="24"/>
          <w:szCs w:val="24"/>
        </w:rPr>
        <w:t xml:space="preserve"> </w:t>
      </w:r>
      <w:r w:rsidR="00C125E5">
        <w:rPr>
          <w:rFonts w:ascii="Times New Roman" w:hAnsi="Times New Roman" w:cs="Times New Roman"/>
          <w:sz w:val="24"/>
          <w:szCs w:val="24"/>
        </w:rPr>
        <w:t>during the course</w:t>
      </w:r>
      <w:r w:rsidR="00DE44D7">
        <w:rPr>
          <w:rFonts w:ascii="Times New Roman" w:hAnsi="Times New Roman" w:cs="Times New Roman"/>
          <w:sz w:val="24"/>
          <w:szCs w:val="24"/>
        </w:rPr>
        <w:t xml:space="preserve"> of proceedings and resulted in the abandonment of proceedings.  The test for determining when to grant a discharge </w:t>
      </w:r>
      <w:r w:rsidR="00BB1943">
        <w:rPr>
          <w:rFonts w:ascii="Times New Roman" w:hAnsi="Times New Roman" w:cs="Times New Roman"/>
          <w:sz w:val="24"/>
          <w:szCs w:val="24"/>
        </w:rPr>
        <w:t xml:space="preserve">of an accused at the close of the state case is trite-see </w:t>
      </w:r>
      <w:r w:rsidR="00BB1943" w:rsidRPr="007362DE">
        <w:rPr>
          <w:rFonts w:ascii="Times New Roman" w:hAnsi="Times New Roman" w:cs="Times New Roman"/>
          <w:i/>
          <w:iCs/>
          <w:sz w:val="24"/>
          <w:szCs w:val="24"/>
        </w:rPr>
        <w:t xml:space="preserve">S </w:t>
      </w:r>
      <w:r w:rsidR="00BB1943" w:rsidRPr="004F31B9">
        <w:rPr>
          <w:rFonts w:ascii="Times New Roman" w:hAnsi="Times New Roman" w:cs="Times New Roman"/>
          <w:sz w:val="24"/>
          <w:szCs w:val="24"/>
        </w:rPr>
        <w:t xml:space="preserve">v </w:t>
      </w:r>
      <w:r w:rsidR="00BB1943" w:rsidRPr="007362DE">
        <w:rPr>
          <w:rFonts w:ascii="Times New Roman" w:hAnsi="Times New Roman" w:cs="Times New Roman"/>
          <w:i/>
          <w:iCs/>
          <w:sz w:val="24"/>
          <w:szCs w:val="24"/>
        </w:rPr>
        <w:t>Kachipare</w:t>
      </w:r>
      <w:r w:rsidR="00BB1943">
        <w:rPr>
          <w:rFonts w:ascii="Times New Roman" w:hAnsi="Times New Roman" w:cs="Times New Roman"/>
          <w:sz w:val="24"/>
          <w:szCs w:val="24"/>
        </w:rPr>
        <w:t xml:space="preserve"> 1998 (2) ZLR </w:t>
      </w:r>
      <w:r w:rsidR="007362DE">
        <w:rPr>
          <w:rFonts w:ascii="Times New Roman" w:hAnsi="Times New Roman" w:cs="Times New Roman"/>
          <w:sz w:val="24"/>
          <w:szCs w:val="24"/>
        </w:rPr>
        <w:t xml:space="preserve">271, See </w:t>
      </w:r>
      <w:r w:rsidR="007362DE" w:rsidRPr="007362DE">
        <w:rPr>
          <w:rFonts w:ascii="Times New Roman" w:hAnsi="Times New Roman" w:cs="Times New Roman"/>
          <w:i/>
          <w:iCs/>
          <w:sz w:val="24"/>
          <w:szCs w:val="24"/>
        </w:rPr>
        <w:t xml:space="preserve">S </w:t>
      </w:r>
      <w:r w:rsidR="007362DE" w:rsidRPr="004F31B9">
        <w:rPr>
          <w:rFonts w:ascii="Times New Roman" w:hAnsi="Times New Roman" w:cs="Times New Roman"/>
          <w:sz w:val="24"/>
          <w:szCs w:val="24"/>
        </w:rPr>
        <w:t>v</w:t>
      </w:r>
      <w:r w:rsidR="007362DE" w:rsidRPr="007362DE">
        <w:rPr>
          <w:rFonts w:ascii="Times New Roman" w:hAnsi="Times New Roman" w:cs="Times New Roman"/>
          <w:i/>
          <w:iCs/>
          <w:sz w:val="24"/>
          <w:szCs w:val="24"/>
        </w:rPr>
        <w:t xml:space="preserve"> Nyarungwe</w:t>
      </w:r>
      <w:r w:rsidR="007362DE">
        <w:rPr>
          <w:rFonts w:ascii="Times New Roman" w:hAnsi="Times New Roman" w:cs="Times New Roman"/>
          <w:sz w:val="24"/>
          <w:szCs w:val="24"/>
        </w:rPr>
        <w:t xml:space="preserve"> HH 42/16.</w:t>
      </w:r>
      <w:r>
        <w:rPr>
          <w:rFonts w:ascii="Times New Roman" w:hAnsi="Times New Roman" w:cs="Times New Roman"/>
          <w:sz w:val="24"/>
          <w:szCs w:val="24"/>
        </w:rPr>
        <w:t xml:space="preserve">  </w:t>
      </w:r>
      <w:r w:rsidR="007362DE">
        <w:rPr>
          <w:rFonts w:ascii="Times New Roman" w:hAnsi="Times New Roman" w:cs="Times New Roman"/>
          <w:sz w:val="24"/>
          <w:szCs w:val="24"/>
        </w:rPr>
        <w:t xml:space="preserve">The court </w:t>
      </w:r>
      <w:r w:rsidR="007362DE" w:rsidRPr="007362DE">
        <w:rPr>
          <w:rFonts w:ascii="Times New Roman" w:hAnsi="Times New Roman" w:cs="Times New Roman"/>
          <w:i/>
          <w:iCs/>
          <w:sz w:val="24"/>
          <w:szCs w:val="24"/>
        </w:rPr>
        <w:t>a quo</w:t>
      </w:r>
      <w:r w:rsidR="007362DE">
        <w:rPr>
          <w:rFonts w:ascii="Times New Roman" w:hAnsi="Times New Roman" w:cs="Times New Roman"/>
          <w:sz w:val="24"/>
          <w:szCs w:val="24"/>
        </w:rPr>
        <w:t xml:space="preserve"> was well within its rights to reason that the evidence adduced on behalf of state was so manifestly </w:t>
      </w:r>
      <w:r w:rsidR="004F31B9">
        <w:rPr>
          <w:rFonts w:ascii="Times New Roman" w:hAnsi="Times New Roman" w:cs="Times New Roman"/>
          <w:sz w:val="24"/>
          <w:szCs w:val="24"/>
        </w:rPr>
        <w:t>unreliable no reasonable court could safely act on it-</w:t>
      </w:r>
      <w:r w:rsidR="004F31B9" w:rsidRPr="004F31B9">
        <w:rPr>
          <w:rFonts w:ascii="Times New Roman" w:hAnsi="Times New Roman" w:cs="Times New Roman"/>
          <w:i/>
          <w:iCs/>
          <w:sz w:val="24"/>
          <w:szCs w:val="24"/>
        </w:rPr>
        <w:t xml:space="preserve">Attorney General </w:t>
      </w:r>
      <w:r w:rsidR="004F31B9" w:rsidRPr="004F31B9">
        <w:rPr>
          <w:rFonts w:ascii="Times New Roman" w:hAnsi="Times New Roman" w:cs="Times New Roman"/>
          <w:sz w:val="24"/>
          <w:szCs w:val="24"/>
        </w:rPr>
        <w:t>v</w:t>
      </w:r>
      <w:r w:rsidR="004F31B9" w:rsidRPr="004F31B9">
        <w:rPr>
          <w:rFonts w:ascii="Times New Roman" w:hAnsi="Times New Roman" w:cs="Times New Roman"/>
          <w:i/>
          <w:iCs/>
          <w:sz w:val="24"/>
          <w:szCs w:val="24"/>
        </w:rPr>
        <w:t xml:space="preserve"> Tarwireyi</w:t>
      </w:r>
      <w:r w:rsidR="004F31B9">
        <w:rPr>
          <w:rFonts w:ascii="Times New Roman" w:hAnsi="Times New Roman" w:cs="Times New Roman"/>
          <w:sz w:val="24"/>
          <w:szCs w:val="24"/>
        </w:rPr>
        <w:t xml:space="preserve"> 1997(1) ZLR(s) 576.</w:t>
      </w:r>
    </w:p>
    <w:p w14:paraId="10E528FC" w14:textId="01DE91C9" w:rsidR="00A10E01" w:rsidRDefault="004F31B9" w:rsidP="00A51D4F">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ab/>
      </w:r>
      <w:r w:rsidR="00861100">
        <w:rPr>
          <w:rFonts w:ascii="Times New Roman" w:hAnsi="Times New Roman" w:cs="Times New Roman"/>
          <w:sz w:val="24"/>
          <w:szCs w:val="24"/>
        </w:rPr>
        <w:t xml:space="preserve">In light of the above cited examples of a poor state case the second respondent cannot be blamed for granting respondent’s application for </w:t>
      </w:r>
      <w:r w:rsidR="00894DF3">
        <w:rPr>
          <w:rFonts w:ascii="Times New Roman" w:hAnsi="Times New Roman" w:cs="Times New Roman"/>
          <w:sz w:val="24"/>
          <w:szCs w:val="24"/>
        </w:rPr>
        <w:t>a</w:t>
      </w:r>
      <w:r w:rsidR="00861100">
        <w:rPr>
          <w:rFonts w:ascii="Times New Roman" w:hAnsi="Times New Roman" w:cs="Times New Roman"/>
          <w:sz w:val="24"/>
          <w:szCs w:val="24"/>
        </w:rPr>
        <w:t xml:space="preserve"> discharge at the close of the state case.  I</w:t>
      </w:r>
      <w:r w:rsidR="009C0F4A">
        <w:rPr>
          <w:rFonts w:ascii="Times New Roman" w:hAnsi="Times New Roman" w:cs="Times New Roman"/>
          <w:sz w:val="24"/>
          <w:szCs w:val="24"/>
        </w:rPr>
        <w:t xml:space="preserve"> do not consider that the proposed appeal has any prospects of success and </w:t>
      </w:r>
      <w:r w:rsidR="00861100">
        <w:rPr>
          <w:rFonts w:ascii="Times New Roman" w:hAnsi="Times New Roman" w:cs="Times New Roman"/>
          <w:sz w:val="24"/>
          <w:szCs w:val="24"/>
        </w:rPr>
        <w:t xml:space="preserve"> </w:t>
      </w:r>
      <w:r w:rsidR="00861100">
        <w:rPr>
          <w:rFonts w:ascii="Times New Roman" w:hAnsi="Times New Roman" w:cs="Times New Roman"/>
          <w:sz w:val="24"/>
          <w:szCs w:val="24"/>
        </w:rPr>
        <w:lastRenderedPageBreak/>
        <w:t>accordingly dismiss the applicant’s application for leave to appeal against the decision granting respondent a discharge at the close of the state case</w:t>
      </w:r>
      <w:r w:rsidR="009C0F4A">
        <w:rPr>
          <w:rFonts w:ascii="Times New Roman" w:hAnsi="Times New Roman" w:cs="Times New Roman"/>
          <w:sz w:val="24"/>
          <w:szCs w:val="24"/>
        </w:rPr>
        <w:t>.</w:t>
      </w:r>
    </w:p>
    <w:p w14:paraId="4DB530A7" w14:textId="77777777" w:rsidR="00A51D4F" w:rsidRDefault="00A51D4F" w:rsidP="00A51D4F">
      <w:pPr>
        <w:spacing w:after="0" w:line="360" w:lineRule="auto"/>
        <w:jc w:val="both"/>
        <w:rPr>
          <w:rFonts w:ascii="Times New Roman" w:hAnsi="Times New Roman" w:cs="Times New Roman"/>
          <w:sz w:val="24"/>
          <w:szCs w:val="24"/>
        </w:rPr>
      </w:pPr>
    </w:p>
    <w:p w14:paraId="31A6DC70" w14:textId="77777777" w:rsidR="00A51D4F" w:rsidRDefault="00A51D4F" w:rsidP="00A51D4F">
      <w:pPr>
        <w:spacing w:after="0" w:line="360" w:lineRule="auto"/>
        <w:jc w:val="both"/>
        <w:rPr>
          <w:rFonts w:ascii="Times New Roman" w:hAnsi="Times New Roman" w:cs="Times New Roman"/>
          <w:sz w:val="24"/>
          <w:szCs w:val="24"/>
        </w:rPr>
      </w:pPr>
    </w:p>
    <w:p w14:paraId="2B850109" w14:textId="7E45A768" w:rsidR="00A51D4F" w:rsidRDefault="00A51D4F" w:rsidP="00A51D4F">
      <w:pPr>
        <w:spacing w:after="0" w:line="240" w:lineRule="auto"/>
        <w:jc w:val="both"/>
        <w:rPr>
          <w:rFonts w:ascii="Times New Roman" w:hAnsi="Times New Roman" w:cs="Times New Roman"/>
          <w:sz w:val="24"/>
          <w:szCs w:val="24"/>
        </w:rPr>
      </w:pPr>
      <w:r w:rsidRPr="00A51D4F">
        <w:rPr>
          <w:rFonts w:ascii="Times New Roman" w:hAnsi="Times New Roman" w:cs="Times New Roman"/>
          <w:i/>
          <w:iCs/>
          <w:sz w:val="24"/>
          <w:szCs w:val="24"/>
        </w:rPr>
        <w:t>National Prosecuting Authority</w:t>
      </w:r>
      <w:r>
        <w:rPr>
          <w:rFonts w:ascii="Times New Roman" w:hAnsi="Times New Roman" w:cs="Times New Roman"/>
          <w:sz w:val="24"/>
          <w:szCs w:val="24"/>
        </w:rPr>
        <w:t>, applicant’s legal practitioners</w:t>
      </w:r>
    </w:p>
    <w:p w14:paraId="59EAB51B" w14:textId="1D7C0C7D" w:rsidR="00A51D4F" w:rsidRPr="00A33DC0" w:rsidRDefault="00A51D4F" w:rsidP="00A51D4F">
      <w:pPr>
        <w:spacing w:after="0" w:line="240" w:lineRule="auto"/>
        <w:jc w:val="both"/>
        <w:rPr>
          <w:rFonts w:ascii="Times New Roman" w:hAnsi="Times New Roman" w:cs="Times New Roman"/>
          <w:sz w:val="24"/>
          <w:szCs w:val="24"/>
        </w:rPr>
      </w:pPr>
      <w:r w:rsidRPr="00A51D4F">
        <w:rPr>
          <w:rFonts w:ascii="Times New Roman" w:hAnsi="Times New Roman" w:cs="Times New Roman"/>
          <w:i/>
          <w:iCs/>
          <w:sz w:val="24"/>
          <w:szCs w:val="24"/>
        </w:rPr>
        <w:t>Tavenhave &amp; Machingauta</w:t>
      </w:r>
      <w:r>
        <w:rPr>
          <w:rFonts w:ascii="Times New Roman" w:hAnsi="Times New Roman" w:cs="Times New Roman"/>
          <w:sz w:val="24"/>
          <w:szCs w:val="24"/>
        </w:rPr>
        <w:t>, first respondent’s legal practitioners</w:t>
      </w:r>
    </w:p>
    <w:sectPr w:rsidR="00A51D4F" w:rsidRPr="00A33D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134F21" w14:textId="77777777" w:rsidR="00AC15DC" w:rsidRDefault="00AC15DC" w:rsidP="008F3E86">
      <w:pPr>
        <w:spacing w:after="0" w:line="240" w:lineRule="auto"/>
      </w:pPr>
      <w:r>
        <w:separator/>
      </w:r>
    </w:p>
  </w:endnote>
  <w:endnote w:type="continuationSeparator" w:id="0">
    <w:p w14:paraId="12BF7FFB" w14:textId="77777777" w:rsidR="00AC15DC" w:rsidRDefault="00AC15DC" w:rsidP="008F3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82EB2C" w14:textId="77777777" w:rsidR="00AC15DC" w:rsidRDefault="00AC15DC" w:rsidP="008F3E86">
      <w:pPr>
        <w:spacing w:after="0" w:line="240" w:lineRule="auto"/>
      </w:pPr>
      <w:r>
        <w:separator/>
      </w:r>
    </w:p>
  </w:footnote>
  <w:footnote w:type="continuationSeparator" w:id="0">
    <w:p w14:paraId="18F30FD9" w14:textId="77777777" w:rsidR="00AC15DC" w:rsidRDefault="00AC15DC" w:rsidP="008F3E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1182222"/>
      <w:docPartObj>
        <w:docPartGallery w:val="Page Numbers (Top of Page)"/>
        <w:docPartUnique/>
      </w:docPartObj>
    </w:sdtPr>
    <w:sdtEndPr>
      <w:rPr>
        <w:noProof/>
      </w:rPr>
    </w:sdtEndPr>
    <w:sdtContent>
      <w:p w14:paraId="0DFE110B" w14:textId="02FA3762" w:rsidR="008F3E86" w:rsidRDefault="008F3E86">
        <w:pPr>
          <w:pStyle w:val="Header"/>
          <w:jc w:val="right"/>
          <w:rPr>
            <w:noProof/>
          </w:rPr>
        </w:pPr>
        <w:r>
          <w:fldChar w:fldCharType="begin"/>
        </w:r>
        <w:r>
          <w:instrText xml:space="preserve"> PAGE   \* MERGEFORMAT </w:instrText>
        </w:r>
        <w:r>
          <w:fldChar w:fldCharType="separate"/>
        </w:r>
        <w:r w:rsidR="000D35FE">
          <w:rPr>
            <w:noProof/>
          </w:rPr>
          <w:t>1</w:t>
        </w:r>
        <w:r>
          <w:rPr>
            <w:noProof/>
          </w:rPr>
          <w:fldChar w:fldCharType="end"/>
        </w:r>
      </w:p>
      <w:p w14:paraId="3E6A4212" w14:textId="682C717D" w:rsidR="008F3E86" w:rsidRDefault="008F3E86">
        <w:pPr>
          <w:pStyle w:val="Header"/>
          <w:jc w:val="right"/>
          <w:rPr>
            <w:noProof/>
          </w:rPr>
        </w:pPr>
        <w:r>
          <w:rPr>
            <w:noProof/>
          </w:rPr>
          <w:t>HH</w:t>
        </w:r>
        <w:r w:rsidR="00E11B8A">
          <w:rPr>
            <w:noProof/>
          </w:rPr>
          <w:t xml:space="preserve"> </w:t>
        </w:r>
        <w:r w:rsidR="007168D8">
          <w:rPr>
            <w:noProof/>
          </w:rPr>
          <w:t>200-24</w:t>
        </w:r>
      </w:p>
    </w:sdtContent>
  </w:sdt>
  <w:p w14:paraId="18CCB165" w14:textId="0EE8999E" w:rsidR="008F3E86" w:rsidRDefault="00A51D4F">
    <w:pPr>
      <w:pStyle w:val="Header"/>
    </w:pPr>
    <w:r>
      <w:rPr>
        <w:noProof/>
      </w:rPr>
      <w:tab/>
    </w:r>
    <w:r>
      <w:rPr>
        <w:noProof/>
      </w:rPr>
      <w:tab/>
      <w:t>HCHCR 5418/23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3107AC"/>
    <w:multiLevelType w:val="hybridMultilevel"/>
    <w:tmpl w:val="F25086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6A371A4E"/>
    <w:multiLevelType w:val="hybridMultilevel"/>
    <w:tmpl w:val="ADC63116"/>
    <w:lvl w:ilvl="0" w:tplc="C27483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E86"/>
    <w:rsid w:val="000156D1"/>
    <w:rsid w:val="00037EB9"/>
    <w:rsid w:val="00037ECA"/>
    <w:rsid w:val="000D35FE"/>
    <w:rsid w:val="00286D37"/>
    <w:rsid w:val="00290B32"/>
    <w:rsid w:val="0035330E"/>
    <w:rsid w:val="0037066B"/>
    <w:rsid w:val="003D29B4"/>
    <w:rsid w:val="003D5833"/>
    <w:rsid w:val="00443CA4"/>
    <w:rsid w:val="00444EF3"/>
    <w:rsid w:val="004D5D87"/>
    <w:rsid w:val="004F31B9"/>
    <w:rsid w:val="00505A4F"/>
    <w:rsid w:val="00566414"/>
    <w:rsid w:val="005D3FAF"/>
    <w:rsid w:val="00677AEF"/>
    <w:rsid w:val="007168D8"/>
    <w:rsid w:val="007362DE"/>
    <w:rsid w:val="0076656D"/>
    <w:rsid w:val="0081468F"/>
    <w:rsid w:val="00861100"/>
    <w:rsid w:val="00894DF3"/>
    <w:rsid w:val="008A0776"/>
    <w:rsid w:val="008E6A3E"/>
    <w:rsid w:val="008F3E86"/>
    <w:rsid w:val="00941A9D"/>
    <w:rsid w:val="00954CA0"/>
    <w:rsid w:val="00957D34"/>
    <w:rsid w:val="009C0F4A"/>
    <w:rsid w:val="009E2E12"/>
    <w:rsid w:val="00A10E01"/>
    <w:rsid w:val="00A33DC0"/>
    <w:rsid w:val="00A51D4F"/>
    <w:rsid w:val="00A766E6"/>
    <w:rsid w:val="00AC15DC"/>
    <w:rsid w:val="00AF5962"/>
    <w:rsid w:val="00B139B2"/>
    <w:rsid w:val="00B560ED"/>
    <w:rsid w:val="00B828BF"/>
    <w:rsid w:val="00BA1752"/>
    <w:rsid w:val="00BB1943"/>
    <w:rsid w:val="00C03F30"/>
    <w:rsid w:val="00C1032E"/>
    <w:rsid w:val="00C125E5"/>
    <w:rsid w:val="00CC02EB"/>
    <w:rsid w:val="00CC4EB3"/>
    <w:rsid w:val="00D01A94"/>
    <w:rsid w:val="00D03419"/>
    <w:rsid w:val="00D9083A"/>
    <w:rsid w:val="00DA70BF"/>
    <w:rsid w:val="00DE44D7"/>
    <w:rsid w:val="00DF21EB"/>
    <w:rsid w:val="00E11B8A"/>
    <w:rsid w:val="00E421FC"/>
    <w:rsid w:val="00E65C56"/>
    <w:rsid w:val="00E81C2A"/>
    <w:rsid w:val="00FD4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03DA0"/>
  <w15:chartTrackingRefBased/>
  <w15:docId w15:val="{D6D402FF-E98E-4B95-9B31-DE59383F7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3E86"/>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E86"/>
    <w:rPr>
      <w:kern w:val="0"/>
      <w14:ligatures w14:val="none"/>
    </w:rPr>
  </w:style>
  <w:style w:type="paragraph" w:styleId="Footer">
    <w:name w:val="footer"/>
    <w:basedOn w:val="Normal"/>
    <w:link w:val="FooterChar"/>
    <w:uiPriority w:val="99"/>
    <w:unhideWhenUsed/>
    <w:rsid w:val="008F3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E86"/>
    <w:rPr>
      <w:kern w:val="0"/>
      <w14:ligatures w14:val="none"/>
    </w:rPr>
  </w:style>
  <w:style w:type="paragraph" w:styleId="ListParagraph">
    <w:name w:val="List Paragraph"/>
    <w:basedOn w:val="Normal"/>
    <w:uiPriority w:val="34"/>
    <w:qFormat/>
    <w:rsid w:val="00A33D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1492</Words>
  <Characters>8506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Ackline Govha</dc:creator>
  <cp:keywords/>
  <dc:description/>
  <cp:lastModifiedBy>JSC</cp:lastModifiedBy>
  <cp:revision>2</cp:revision>
  <dcterms:created xsi:type="dcterms:W3CDTF">2024-05-31T10:13:00Z</dcterms:created>
  <dcterms:modified xsi:type="dcterms:W3CDTF">2024-05-31T10:13:00Z</dcterms:modified>
</cp:coreProperties>
</file>