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D649C8" w14:textId="7C6B909A" w:rsidR="007772AC" w:rsidRDefault="00155E70" w:rsidP="00977A2C">
      <w:pPr>
        <w:spacing w:after="0"/>
        <w:jc w:val="both"/>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t>BEVAN F.M WARAMBWA</w:t>
      </w:r>
    </w:p>
    <w:p w14:paraId="33D93F38" w14:textId="4199073F" w:rsidR="007772AC" w:rsidRDefault="00731966" w:rsidP="00977A2C">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and</w:t>
      </w:r>
    </w:p>
    <w:p w14:paraId="0ADEA763" w14:textId="226FB861" w:rsidR="007772AC" w:rsidRDefault="00155E70" w:rsidP="00977A2C">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MORDECAI T.M WARAMBWA</w:t>
      </w:r>
    </w:p>
    <w:p w14:paraId="7F60C1C8" w14:textId="537ED631" w:rsidR="00FE567B" w:rsidRDefault="00FE567B" w:rsidP="00977A2C">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and</w:t>
      </w:r>
    </w:p>
    <w:p w14:paraId="7BE538EA" w14:textId="6B970FC8" w:rsidR="00FE567B" w:rsidRDefault="00155E70" w:rsidP="00977A2C">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ANNE FLORENCE SHONHAI (as the duly appointed executrix of the Estate Late Failas F.R Mushipe DR 1179/12)</w:t>
      </w:r>
    </w:p>
    <w:p w14:paraId="1175EE4A" w14:textId="57189AFC" w:rsidR="00155E70" w:rsidRDefault="00155E70" w:rsidP="00977A2C">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and</w:t>
      </w:r>
    </w:p>
    <w:p w14:paraId="14AAD4FC" w14:textId="2807830D" w:rsidR="00FE567B" w:rsidRDefault="00155E70" w:rsidP="00977A2C">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CHARLES CHIRATIDZO NYAMAYARO SANYIKA (As the duly appointed Executor of the Estate Late Philip Nyamayaro Sanyika DR 396/23)</w:t>
      </w:r>
    </w:p>
    <w:p w14:paraId="0A407E4C" w14:textId="00D2D39C" w:rsidR="00731966" w:rsidRDefault="00155E70" w:rsidP="00977A2C">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versus</w:t>
      </w:r>
    </w:p>
    <w:p w14:paraId="1EED637E" w14:textId="4B754D32" w:rsidR="00731966" w:rsidRDefault="00155E70" w:rsidP="00977A2C">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SIMBAMUKAKA (PVT) LTD</w:t>
      </w:r>
    </w:p>
    <w:p w14:paraId="0AE5A0B6" w14:textId="4E527422" w:rsidR="00731966" w:rsidRDefault="00731966" w:rsidP="00977A2C">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and</w:t>
      </w:r>
    </w:p>
    <w:p w14:paraId="068414DB" w14:textId="14C9B36B" w:rsidR="00731966" w:rsidRDefault="00155E70" w:rsidP="00977A2C">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JABULANI CHISORO</w:t>
      </w:r>
    </w:p>
    <w:p w14:paraId="7FA98E01" w14:textId="6981E26C" w:rsidR="00155E70" w:rsidRDefault="00155E70" w:rsidP="00977A2C">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and</w:t>
      </w:r>
    </w:p>
    <w:p w14:paraId="2194AA3A" w14:textId="7250D068" w:rsidR="00155E70" w:rsidRDefault="00155E70" w:rsidP="00977A2C">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THE REGISTRAR OF DEEDS N.O</w:t>
      </w:r>
    </w:p>
    <w:p w14:paraId="1AC842D4" w14:textId="77777777" w:rsidR="007772AC" w:rsidRDefault="007772AC" w:rsidP="00977A2C">
      <w:pPr>
        <w:spacing w:after="0"/>
        <w:jc w:val="both"/>
        <w:rPr>
          <w:rFonts w:ascii="Times New Roman" w:hAnsi="Times New Roman" w:cs="Times New Roman"/>
          <w:sz w:val="24"/>
          <w:szCs w:val="24"/>
          <w:lang w:val="en-US"/>
        </w:rPr>
      </w:pPr>
    </w:p>
    <w:p w14:paraId="0FB88BE5" w14:textId="77777777" w:rsidR="007772AC" w:rsidRDefault="007772AC" w:rsidP="00977A2C">
      <w:pPr>
        <w:spacing w:after="0" w:line="240" w:lineRule="auto"/>
        <w:jc w:val="both"/>
        <w:rPr>
          <w:rFonts w:ascii="Times New Roman" w:hAnsi="Times New Roman" w:cs="Times New Roman"/>
          <w:sz w:val="24"/>
          <w:szCs w:val="24"/>
          <w:lang w:val="en-US"/>
        </w:rPr>
      </w:pPr>
    </w:p>
    <w:p w14:paraId="35DB919B" w14:textId="77777777" w:rsidR="007772AC" w:rsidRDefault="007772AC" w:rsidP="00977A2C">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HIGH COURT OF ZIMBABWE</w:t>
      </w:r>
    </w:p>
    <w:p w14:paraId="436DB0BD" w14:textId="50E5E3BD" w:rsidR="007772AC" w:rsidRPr="00731966" w:rsidRDefault="00155E70" w:rsidP="00977A2C">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CHIKOWERO</w:t>
      </w:r>
      <w:r w:rsidR="00731966">
        <w:rPr>
          <w:rFonts w:ascii="Times New Roman" w:hAnsi="Times New Roman" w:cs="Times New Roman"/>
          <w:sz w:val="24"/>
          <w:szCs w:val="24"/>
          <w:lang w:val="en-US"/>
        </w:rPr>
        <w:t xml:space="preserve"> J</w:t>
      </w:r>
    </w:p>
    <w:p w14:paraId="62221CCC" w14:textId="6EB4424B" w:rsidR="007772AC" w:rsidRDefault="007772AC" w:rsidP="00977A2C">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HARARE</w:t>
      </w:r>
      <w:r w:rsidR="00B40A18">
        <w:rPr>
          <w:rFonts w:ascii="Times New Roman" w:hAnsi="Times New Roman" w:cs="Times New Roman"/>
          <w:sz w:val="24"/>
          <w:szCs w:val="24"/>
          <w:lang w:val="en-US"/>
        </w:rPr>
        <w:t xml:space="preserve">; </w:t>
      </w:r>
      <w:r w:rsidR="00155E70">
        <w:rPr>
          <w:rFonts w:ascii="Times New Roman" w:hAnsi="Times New Roman" w:cs="Times New Roman"/>
          <w:sz w:val="24"/>
          <w:szCs w:val="24"/>
          <w:lang w:val="en-US"/>
        </w:rPr>
        <w:t>28</w:t>
      </w:r>
      <w:r w:rsidR="00B40A18">
        <w:rPr>
          <w:rFonts w:ascii="Times New Roman" w:hAnsi="Times New Roman" w:cs="Times New Roman"/>
          <w:sz w:val="24"/>
          <w:szCs w:val="24"/>
          <w:lang w:val="en-US"/>
        </w:rPr>
        <w:t xml:space="preserve"> </w:t>
      </w:r>
      <w:r w:rsidR="00155E70">
        <w:rPr>
          <w:rFonts w:ascii="Times New Roman" w:hAnsi="Times New Roman" w:cs="Times New Roman"/>
          <w:sz w:val="24"/>
          <w:szCs w:val="24"/>
          <w:lang w:val="en-US"/>
        </w:rPr>
        <w:t>March</w:t>
      </w:r>
      <w:r w:rsidR="00731966">
        <w:rPr>
          <w:rFonts w:ascii="Times New Roman" w:hAnsi="Times New Roman" w:cs="Times New Roman"/>
          <w:sz w:val="24"/>
          <w:szCs w:val="24"/>
          <w:lang w:val="en-US"/>
        </w:rPr>
        <w:t xml:space="preserve"> 202</w:t>
      </w:r>
      <w:r w:rsidR="00155E70">
        <w:rPr>
          <w:rFonts w:ascii="Times New Roman" w:hAnsi="Times New Roman" w:cs="Times New Roman"/>
          <w:sz w:val="24"/>
          <w:szCs w:val="24"/>
          <w:lang w:val="en-US"/>
        </w:rPr>
        <w:t>4</w:t>
      </w:r>
      <w:r w:rsidR="00B40A18">
        <w:rPr>
          <w:rFonts w:ascii="Times New Roman" w:hAnsi="Times New Roman" w:cs="Times New Roman"/>
          <w:sz w:val="24"/>
          <w:szCs w:val="24"/>
          <w:lang w:val="en-US"/>
        </w:rPr>
        <w:t xml:space="preserve"> &amp;</w:t>
      </w:r>
      <w:r w:rsidR="00D45D6A">
        <w:rPr>
          <w:rFonts w:ascii="Times New Roman" w:hAnsi="Times New Roman" w:cs="Times New Roman"/>
          <w:sz w:val="24"/>
          <w:szCs w:val="24"/>
          <w:lang w:val="en-US"/>
        </w:rPr>
        <w:t xml:space="preserve"> 15 </w:t>
      </w:r>
      <w:r w:rsidR="00B40A18">
        <w:rPr>
          <w:rFonts w:ascii="Times New Roman" w:hAnsi="Times New Roman" w:cs="Times New Roman"/>
          <w:sz w:val="24"/>
          <w:szCs w:val="24"/>
          <w:lang w:val="en-US"/>
        </w:rPr>
        <w:t>Ma</w:t>
      </w:r>
      <w:r w:rsidR="00155E70">
        <w:rPr>
          <w:rFonts w:ascii="Times New Roman" w:hAnsi="Times New Roman" w:cs="Times New Roman"/>
          <w:sz w:val="24"/>
          <w:szCs w:val="24"/>
          <w:lang w:val="en-US"/>
        </w:rPr>
        <w:t>y</w:t>
      </w:r>
      <w:r w:rsidR="00B40A18">
        <w:rPr>
          <w:rFonts w:ascii="Times New Roman" w:hAnsi="Times New Roman" w:cs="Times New Roman"/>
          <w:sz w:val="24"/>
          <w:szCs w:val="24"/>
          <w:lang w:val="en-US"/>
        </w:rPr>
        <w:t xml:space="preserve"> 202</w:t>
      </w:r>
      <w:r w:rsidR="005C4A4F">
        <w:rPr>
          <w:rFonts w:ascii="Times New Roman" w:hAnsi="Times New Roman" w:cs="Times New Roman"/>
          <w:sz w:val="24"/>
          <w:szCs w:val="24"/>
          <w:lang w:val="en-US"/>
        </w:rPr>
        <w:t>4</w:t>
      </w:r>
    </w:p>
    <w:p w14:paraId="51B7ABA7" w14:textId="77777777" w:rsidR="007772AC" w:rsidRDefault="007772AC" w:rsidP="00977A2C">
      <w:pPr>
        <w:spacing w:after="0"/>
        <w:jc w:val="both"/>
        <w:rPr>
          <w:rFonts w:ascii="Times New Roman" w:hAnsi="Times New Roman" w:cs="Times New Roman"/>
          <w:sz w:val="24"/>
          <w:szCs w:val="24"/>
          <w:lang w:val="en-US"/>
        </w:rPr>
      </w:pPr>
    </w:p>
    <w:p w14:paraId="437AF943" w14:textId="70F0EDDC" w:rsidR="00731966" w:rsidRDefault="00731966" w:rsidP="00977A2C">
      <w:pPr>
        <w:spacing w:after="0" w:line="240" w:lineRule="auto"/>
        <w:jc w:val="both"/>
        <w:rPr>
          <w:rFonts w:ascii="Times New Roman" w:hAnsi="Times New Roman" w:cs="Times New Roman"/>
          <w:sz w:val="24"/>
          <w:szCs w:val="24"/>
          <w:lang w:val="en-US"/>
        </w:rPr>
      </w:pPr>
    </w:p>
    <w:p w14:paraId="71CD0AE9" w14:textId="799C5EF0" w:rsidR="007772AC" w:rsidRDefault="001B154E" w:rsidP="00977A2C">
      <w:pPr>
        <w:spacing w:after="0"/>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Opposed Application</w:t>
      </w:r>
    </w:p>
    <w:p w14:paraId="622870AC" w14:textId="77777777" w:rsidR="007772AC" w:rsidRDefault="007772AC" w:rsidP="00977A2C">
      <w:pPr>
        <w:spacing w:after="0" w:line="240" w:lineRule="auto"/>
        <w:jc w:val="both"/>
        <w:rPr>
          <w:rFonts w:ascii="Times New Roman" w:hAnsi="Times New Roman" w:cs="Times New Roman"/>
          <w:b/>
          <w:bCs/>
          <w:sz w:val="24"/>
          <w:szCs w:val="24"/>
          <w:lang w:val="en-US"/>
        </w:rPr>
      </w:pPr>
    </w:p>
    <w:p w14:paraId="44776335" w14:textId="77777777" w:rsidR="007772AC" w:rsidRDefault="007772AC" w:rsidP="00977A2C">
      <w:pPr>
        <w:spacing w:after="0"/>
        <w:jc w:val="both"/>
        <w:rPr>
          <w:rFonts w:ascii="Times New Roman" w:hAnsi="Times New Roman" w:cs="Times New Roman"/>
          <w:b/>
          <w:bCs/>
          <w:sz w:val="24"/>
          <w:szCs w:val="24"/>
          <w:lang w:val="en-US"/>
        </w:rPr>
      </w:pPr>
    </w:p>
    <w:p w14:paraId="3325B13C" w14:textId="5AF9163F" w:rsidR="007772AC" w:rsidRDefault="00155E70" w:rsidP="00977A2C">
      <w:pPr>
        <w:spacing w:after="0"/>
        <w:jc w:val="both"/>
        <w:rPr>
          <w:rFonts w:ascii="Times New Roman" w:hAnsi="Times New Roman" w:cs="Times New Roman"/>
          <w:sz w:val="24"/>
          <w:szCs w:val="24"/>
          <w:lang w:val="en-US"/>
        </w:rPr>
      </w:pPr>
      <w:r>
        <w:rPr>
          <w:rFonts w:ascii="Times New Roman" w:hAnsi="Times New Roman" w:cs="Times New Roman"/>
          <w:i/>
          <w:iCs/>
          <w:sz w:val="24"/>
          <w:szCs w:val="24"/>
          <w:lang w:val="en-US"/>
        </w:rPr>
        <w:t>C</w:t>
      </w:r>
      <w:r w:rsidR="00731966" w:rsidRPr="007A4CA8">
        <w:rPr>
          <w:rFonts w:ascii="Times New Roman" w:hAnsi="Times New Roman" w:cs="Times New Roman"/>
          <w:i/>
          <w:iCs/>
          <w:sz w:val="24"/>
          <w:szCs w:val="24"/>
          <w:lang w:val="en-US"/>
        </w:rPr>
        <w:t xml:space="preserve"> </w:t>
      </w:r>
      <w:r w:rsidR="004A6654">
        <w:rPr>
          <w:rFonts w:ascii="Times New Roman" w:hAnsi="Times New Roman" w:cs="Times New Roman"/>
          <w:i/>
          <w:iCs/>
          <w:sz w:val="24"/>
          <w:szCs w:val="24"/>
          <w:lang w:val="en-US"/>
        </w:rPr>
        <w:t>Madhlabe</w:t>
      </w:r>
      <w:r w:rsidR="007772AC">
        <w:rPr>
          <w:rFonts w:ascii="Times New Roman" w:hAnsi="Times New Roman" w:cs="Times New Roman"/>
          <w:sz w:val="24"/>
          <w:szCs w:val="24"/>
          <w:lang w:val="en-US"/>
        </w:rPr>
        <w:t xml:space="preserve">, </w:t>
      </w:r>
      <w:r w:rsidR="00F11FA8">
        <w:rPr>
          <w:rFonts w:ascii="Times New Roman" w:hAnsi="Times New Roman" w:cs="Times New Roman"/>
          <w:sz w:val="24"/>
          <w:szCs w:val="24"/>
          <w:lang w:val="en-US"/>
        </w:rPr>
        <w:t xml:space="preserve">for </w:t>
      </w:r>
      <w:r w:rsidR="00516A33">
        <w:rPr>
          <w:rFonts w:ascii="Times New Roman" w:hAnsi="Times New Roman" w:cs="Times New Roman"/>
          <w:sz w:val="24"/>
          <w:szCs w:val="24"/>
          <w:lang w:val="en-US"/>
        </w:rPr>
        <w:t xml:space="preserve">the </w:t>
      </w:r>
      <w:r w:rsidR="00F11FA8">
        <w:rPr>
          <w:rFonts w:ascii="Times New Roman" w:hAnsi="Times New Roman" w:cs="Times New Roman"/>
          <w:sz w:val="24"/>
          <w:szCs w:val="24"/>
          <w:lang w:val="en-US"/>
        </w:rPr>
        <w:t>a</w:t>
      </w:r>
      <w:r w:rsidR="007772AC">
        <w:rPr>
          <w:rFonts w:ascii="Times New Roman" w:hAnsi="Times New Roman" w:cs="Times New Roman"/>
          <w:sz w:val="24"/>
          <w:szCs w:val="24"/>
          <w:lang w:val="en-US"/>
        </w:rPr>
        <w:t>pplicant</w:t>
      </w:r>
      <w:r w:rsidR="00516A33">
        <w:rPr>
          <w:rFonts w:ascii="Times New Roman" w:hAnsi="Times New Roman" w:cs="Times New Roman"/>
          <w:sz w:val="24"/>
          <w:szCs w:val="24"/>
          <w:lang w:val="en-US"/>
        </w:rPr>
        <w:t>s</w:t>
      </w:r>
    </w:p>
    <w:p w14:paraId="46FCE266" w14:textId="5BD620DD" w:rsidR="00F11FA8" w:rsidRDefault="00155E70" w:rsidP="00977A2C">
      <w:pPr>
        <w:spacing w:after="0"/>
        <w:jc w:val="both"/>
        <w:rPr>
          <w:rFonts w:ascii="Times New Roman" w:hAnsi="Times New Roman" w:cs="Times New Roman"/>
          <w:sz w:val="24"/>
          <w:szCs w:val="24"/>
          <w:lang w:val="en-US"/>
        </w:rPr>
      </w:pPr>
      <w:r>
        <w:rPr>
          <w:rFonts w:ascii="Times New Roman" w:hAnsi="Times New Roman" w:cs="Times New Roman"/>
          <w:i/>
          <w:iCs/>
          <w:sz w:val="24"/>
          <w:szCs w:val="24"/>
          <w:lang w:val="en-US"/>
        </w:rPr>
        <w:t>G R J Sithole</w:t>
      </w:r>
      <w:r w:rsidR="007772AC">
        <w:rPr>
          <w:rFonts w:ascii="Times New Roman" w:hAnsi="Times New Roman" w:cs="Times New Roman"/>
          <w:sz w:val="24"/>
          <w:szCs w:val="24"/>
          <w:lang w:val="en-US"/>
        </w:rPr>
        <w:t xml:space="preserve">, for </w:t>
      </w:r>
      <w:r w:rsidR="00080AB7">
        <w:rPr>
          <w:rFonts w:ascii="Times New Roman" w:hAnsi="Times New Roman" w:cs="Times New Roman"/>
          <w:sz w:val="24"/>
          <w:szCs w:val="24"/>
          <w:lang w:val="en-US"/>
        </w:rPr>
        <w:t>the 1</w:t>
      </w:r>
      <w:r w:rsidR="002F13F1" w:rsidRPr="00080AB7">
        <w:rPr>
          <w:rFonts w:ascii="Times New Roman" w:hAnsi="Times New Roman" w:cs="Times New Roman"/>
          <w:sz w:val="24"/>
          <w:szCs w:val="24"/>
          <w:vertAlign w:val="superscript"/>
          <w:lang w:val="en-US"/>
        </w:rPr>
        <w:t>st</w:t>
      </w:r>
      <w:r w:rsidR="002F13F1">
        <w:rPr>
          <w:rFonts w:ascii="Times New Roman" w:hAnsi="Times New Roman" w:cs="Times New Roman"/>
          <w:sz w:val="24"/>
          <w:szCs w:val="24"/>
          <w:lang w:val="en-US"/>
        </w:rPr>
        <w:t xml:space="preserve"> and</w:t>
      </w:r>
      <w:r>
        <w:rPr>
          <w:rFonts w:ascii="Times New Roman" w:hAnsi="Times New Roman" w:cs="Times New Roman"/>
          <w:sz w:val="24"/>
          <w:szCs w:val="24"/>
          <w:lang w:val="en-US"/>
        </w:rPr>
        <w:t xml:space="preserve"> </w:t>
      </w:r>
      <w:r w:rsidR="00080AB7">
        <w:rPr>
          <w:rFonts w:ascii="Times New Roman" w:hAnsi="Times New Roman" w:cs="Times New Roman"/>
          <w:sz w:val="24"/>
          <w:szCs w:val="24"/>
          <w:lang w:val="en-US"/>
        </w:rPr>
        <w:t>2</w:t>
      </w:r>
      <w:r w:rsidR="00080AB7" w:rsidRPr="00080AB7">
        <w:rPr>
          <w:rFonts w:ascii="Times New Roman" w:hAnsi="Times New Roman" w:cs="Times New Roman"/>
          <w:sz w:val="24"/>
          <w:szCs w:val="24"/>
          <w:vertAlign w:val="superscript"/>
          <w:lang w:val="en-US"/>
        </w:rPr>
        <w:t>nd</w:t>
      </w:r>
      <w:r w:rsidR="00080AB7">
        <w:rPr>
          <w:rFonts w:ascii="Times New Roman" w:hAnsi="Times New Roman" w:cs="Times New Roman"/>
          <w:sz w:val="24"/>
          <w:szCs w:val="24"/>
          <w:lang w:val="en-US"/>
        </w:rPr>
        <w:t xml:space="preserve"> </w:t>
      </w:r>
      <w:r w:rsidR="007772AC">
        <w:rPr>
          <w:rFonts w:ascii="Times New Roman" w:hAnsi="Times New Roman" w:cs="Times New Roman"/>
          <w:sz w:val="24"/>
          <w:szCs w:val="24"/>
          <w:lang w:val="en-US"/>
        </w:rPr>
        <w:t>respondent</w:t>
      </w:r>
      <w:r>
        <w:rPr>
          <w:rFonts w:ascii="Times New Roman" w:hAnsi="Times New Roman" w:cs="Times New Roman"/>
          <w:sz w:val="24"/>
          <w:szCs w:val="24"/>
          <w:lang w:val="en-US"/>
        </w:rPr>
        <w:t>s</w:t>
      </w:r>
    </w:p>
    <w:p w14:paraId="75E24A87" w14:textId="7ED20D08" w:rsidR="007772AC" w:rsidRPr="007B0907" w:rsidRDefault="00731966" w:rsidP="00977A2C">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No appearance</w:t>
      </w:r>
      <w:r w:rsidR="007772AC">
        <w:rPr>
          <w:rFonts w:ascii="Times New Roman" w:hAnsi="Times New Roman" w:cs="Times New Roman"/>
          <w:sz w:val="24"/>
          <w:szCs w:val="24"/>
          <w:lang w:val="en-US"/>
        </w:rPr>
        <w:t xml:space="preserve"> for third respondent</w:t>
      </w:r>
      <w:r w:rsidR="00155E70">
        <w:rPr>
          <w:rFonts w:ascii="Times New Roman" w:hAnsi="Times New Roman" w:cs="Times New Roman"/>
          <w:sz w:val="24"/>
          <w:szCs w:val="24"/>
          <w:lang w:val="en-US"/>
        </w:rPr>
        <w:t>s</w:t>
      </w:r>
    </w:p>
    <w:p w14:paraId="6902D5F0" w14:textId="77777777" w:rsidR="007772AC" w:rsidRDefault="007772AC" w:rsidP="00977A2C">
      <w:pPr>
        <w:spacing w:line="360" w:lineRule="auto"/>
        <w:jc w:val="both"/>
        <w:rPr>
          <w:rFonts w:ascii="Times New Roman" w:hAnsi="Times New Roman" w:cs="Times New Roman"/>
          <w:b/>
          <w:bCs/>
          <w:sz w:val="24"/>
          <w:szCs w:val="24"/>
          <w:lang w:val="en-US"/>
        </w:rPr>
      </w:pPr>
    </w:p>
    <w:p w14:paraId="7960A411" w14:textId="12D6E4EF" w:rsidR="00BC4A0C" w:rsidRDefault="007772AC" w:rsidP="00977A2C">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4876AA">
        <w:rPr>
          <w:rFonts w:ascii="Times New Roman" w:hAnsi="Times New Roman" w:cs="Times New Roman"/>
          <w:b/>
          <w:bCs/>
          <w:sz w:val="24"/>
          <w:szCs w:val="24"/>
          <w:lang w:val="en-US"/>
        </w:rPr>
        <w:t>CHIKOWERO</w:t>
      </w:r>
      <w:r w:rsidR="00FE567B" w:rsidRPr="00FE567B">
        <w:rPr>
          <w:rFonts w:ascii="Times New Roman" w:hAnsi="Times New Roman" w:cs="Times New Roman"/>
          <w:b/>
          <w:bCs/>
          <w:sz w:val="24"/>
          <w:szCs w:val="24"/>
          <w:lang w:val="en-US"/>
        </w:rPr>
        <w:t xml:space="preserve"> J:</w:t>
      </w:r>
      <w:r w:rsidR="00FE567B">
        <w:rPr>
          <w:rFonts w:ascii="Times New Roman" w:hAnsi="Times New Roman" w:cs="Times New Roman"/>
          <w:sz w:val="24"/>
          <w:szCs w:val="24"/>
          <w:lang w:val="en-US"/>
        </w:rPr>
        <w:t xml:space="preserve">    </w:t>
      </w:r>
    </w:p>
    <w:p w14:paraId="7ABC13D7" w14:textId="0B3E2F3D" w:rsidR="00155E70" w:rsidRDefault="00155E70" w:rsidP="00977A2C">
      <w:pPr>
        <w:spacing w:line="360" w:lineRule="auto"/>
        <w:jc w:val="both"/>
        <w:rPr>
          <w:rFonts w:ascii="Times New Roman" w:hAnsi="Times New Roman" w:cs="Times New Roman"/>
          <w:b/>
          <w:bCs/>
          <w:sz w:val="24"/>
          <w:szCs w:val="24"/>
          <w:u w:val="single"/>
          <w:lang w:val="en-US"/>
        </w:rPr>
      </w:pPr>
      <w:r w:rsidRPr="00155E70">
        <w:rPr>
          <w:rFonts w:ascii="Times New Roman" w:hAnsi="Times New Roman" w:cs="Times New Roman"/>
          <w:b/>
          <w:bCs/>
          <w:sz w:val="24"/>
          <w:szCs w:val="24"/>
          <w:u w:val="single"/>
          <w:lang w:val="en-US"/>
        </w:rPr>
        <w:t>INTRODUCTION</w:t>
      </w:r>
    </w:p>
    <w:p w14:paraId="7DBADE6D" w14:textId="084F6F4D" w:rsidR="00155E70" w:rsidRDefault="00155E70" w:rsidP="00977A2C">
      <w:pPr>
        <w:pStyle w:val="ListParagraph"/>
        <w:numPr>
          <w:ilvl w:val="0"/>
          <w:numId w:val="17"/>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This is an application for an order for placement of a </w:t>
      </w:r>
      <w:r w:rsidRPr="00B547D1">
        <w:rPr>
          <w:rFonts w:ascii="Times New Roman" w:hAnsi="Times New Roman" w:cs="Times New Roman"/>
          <w:i/>
          <w:iCs/>
          <w:sz w:val="24"/>
          <w:szCs w:val="24"/>
          <w:lang w:val="en-US"/>
        </w:rPr>
        <w:t>caveat</w:t>
      </w:r>
      <w:r>
        <w:rPr>
          <w:rFonts w:ascii="Times New Roman" w:hAnsi="Times New Roman" w:cs="Times New Roman"/>
          <w:sz w:val="24"/>
          <w:szCs w:val="24"/>
          <w:lang w:val="en-US"/>
        </w:rPr>
        <w:t xml:space="preserve"> on five pieces of land owned by the first respondent under Deed of Transfer</w:t>
      </w:r>
      <w:r w:rsidR="00C410D4">
        <w:rPr>
          <w:rFonts w:ascii="Times New Roman" w:hAnsi="Times New Roman" w:cs="Times New Roman"/>
          <w:sz w:val="24"/>
          <w:szCs w:val="24"/>
          <w:lang w:val="en-US"/>
        </w:rPr>
        <w:t xml:space="preserve"> Registration Number 1563/85.</w:t>
      </w:r>
    </w:p>
    <w:p w14:paraId="09765001" w14:textId="7AD390A0" w:rsidR="00C410D4" w:rsidRDefault="00C410D4" w:rsidP="00977A2C">
      <w:pPr>
        <w:pStyle w:val="ListParagraph"/>
        <w:numPr>
          <w:ilvl w:val="0"/>
          <w:numId w:val="17"/>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application is resisted by the first and second respondents primarily on the basis that there is no good cause for</w:t>
      </w:r>
      <w:r w:rsidR="00163801">
        <w:rPr>
          <w:rFonts w:ascii="Times New Roman" w:hAnsi="Times New Roman" w:cs="Times New Roman"/>
          <w:sz w:val="24"/>
          <w:szCs w:val="24"/>
          <w:lang w:val="en-US"/>
        </w:rPr>
        <w:t xml:space="preserve"> granting</w:t>
      </w:r>
      <w:r>
        <w:rPr>
          <w:rFonts w:ascii="Times New Roman" w:hAnsi="Times New Roman" w:cs="Times New Roman"/>
          <w:sz w:val="24"/>
          <w:szCs w:val="24"/>
          <w:lang w:val="en-US"/>
        </w:rPr>
        <w:t xml:space="preserve"> such relief.</w:t>
      </w:r>
    </w:p>
    <w:p w14:paraId="428FFF05" w14:textId="2FD4BC60" w:rsidR="00C410D4" w:rsidRDefault="00C410D4" w:rsidP="00977A2C">
      <w:pPr>
        <w:spacing w:line="360" w:lineRule="auto"/>
        <w:jc w:val="both"/>
        <w:rPr>
          <w:rFonts w:ascii="Times New Roman" w:hAnsi="Times New Roman" w:cs="Times New Roman"/>
          <w:b/>
          <w:bCs/>
          <w:sz w:val="24"/>
          <w:szCs w:val="24"/>
          <w:u w:val="single"/>
          <w:lang w:val="en-US"/>
        </w:rPr>
      </w:pPr>
      <w:r w:rsidRPr="00C410D4">
        <w:rPr>
          <w:rFonts w:ascii="Times New Roman" w:hAnsi="Times New Roman" w:cs="Times New Roman"/>
          <w:b/>
          <w:bCs/>
          <w:sz w:val="24"/>
          <w:szCs w:val="24"/>
          <w:u w:val="single"/>
          <w:lang w:val="en-US"/>
        </w:rPr>
        <w:t>FACTUAL BACKGROUND</w:t>
      </w:r>
    </w:p>
    <w:p w14:paraId="5FFF43B2" w14:textId="022F7E01" w:rsidR="00C410D4" w:rsidRDefault="00C410D4" w:rsidP="00977A2C">
      <w:pPr>
        <w:pStyle w:val="ListParagraph"/>
        <w:numPr>
          <w:ilvl w:val="0"/>
          <w:numId w:val="17"/>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There </w:t>
      </w:r>
      <w:r w:rsidR="001A12FA">
        <w:rPr>
          <w:rFonts w:ascii="Times New Roman" w:hAnsi="Times New Roman" w:cs="Times New Roman"/>
          <w:sz w:val="24"/>
          <w:szCs w:val="24"/>
          <w:lang w:val="en-US"/>
        </w:rPr>
        <w:t>is pending litigation between the same parties before this court under case number HC 3966/21 (“the main matter”).</w:t>
      </w:r>
    </w:p>
    <w:p w14:paraId="224956AB" w14:textId="3081E9EF" w:rsidR="001A12FA" w:rsidRDefault="001A12FA" w:rsidP="00977A2C">
      <w:pPr>
        <w:pStyle w:val="ListParagraph"/>
        <w:numPr>
          <w:ilvl w:val="0"/>
          <w:numId w:val="17"/>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Therein, the applicants are the plaintiffs with the respondents, including the Registrar of Companies, as the defendants.</w:t>
      </w:r>
    </w:p>
    <w:p w14:paraId="0ABBE271" w14:textId="21605485" w:rsidR="001A12FA" w:rsidRDefault="001A12FA" w:rsidP="00977A2C">
      <w:pPr>
        <w:pStyle w:val="ListParagraph"/>
        <w:numPr>
          <w:ilvl w:val="0"/>
          <w:numId w:val="17"/>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relief sough</w:t>
      </w:r>
      <w:r w:rsidR="00163801">
        <w:rPr>
          <w:rFonts w:ascii="Times New Roman" w:hAnsi="Times New Roman" w:cs="Times New Roman"/>
          <w:sz w:val="24"/>
          <w:szCs w:val="24"/>
          <w:lang w:val="en-US"/>
        </w:rPr>
        <w:t>t</w:t>
      </w:r>
      <w:r>
        <w:rPr>
          <w:rFonts w:ascii="Times New Roman" w:hAnsi="Times New Roman" w:cs="Times New Roman"/>
          <w:sz w:val="24"/>
          <w:szCs w:val="24"/>
          <w:lang w:val="en-US"/>
        </w:rPr>
        <w:t xml:space="preserve"> in the main matter reads as follows:</w:t>
      </w:r>
    </w:p>
    <w:p w14:paraId="68BB37FF" w14:textId="67981F5E" w:rsidR="00D95AEC" w:rsidRPr="00B547D1" w:rsidRDefault="00D95AEC" w:rsidP="00977A2C">
      <w:pPr>
        <w:pStyle w:val="ListParagraph"/>
        <w:spacing w:line="240" w:lineRule="auto"/>
        <w:jc w:val="both"/>
        <w:rPr>
          <w:rFonts w:ascii="Times New Roman" w:hAnsi="Times New Roman" w:cs="Times New Roman"/>
          <w:lang w:val="en-US"/>
        </w:rPr>
      </w:pPr>
      <w:r>
        <w:rPr>
          <w:rFonts w:ascii="Times New Roman" w:hAnsi="Times New Roman" w:cs="Times New Roman"/>
          <w:sz w:val="24"/>
          <w:szCs w:val="24"/>
          <w:lang w:val="en-US"/>
        </w:rPr>
        <w:tab/>
      </w:r>
      <w:r w:rsidRPr="00B547D1">
        <w:rPr>
          <w:rFonts w:ascii="Times New Roman" w:hAnsi="Times New Roman" w:cs="Times New Roman"/>
          <w:lang w:val="en-US"/>
        </w:rPr>
        <w:t xml:space="preserve">“1. That the removal of the second defendant from the first defendant’s CR 14 as </w:t>
      </w:r>
      <w:r w:rsidR="00B547D1">
        <w:rPr>
          <w:rFonts w:ascii="Times New Roman" w:hAnsi="Times New Roman" w:cs="Times New Roman"/>
          <w:lang w:val="en-US"/>
        </w:rPr>
        <w:tab/>
      </w:r>
      <w:r w:rsidR="00B547D1">
        <w:rPr>
          <w:rFonts w:ascii="Times New Roman" w:hAnsi="Times New Roman" w:cs="Times New Roman"/>
          <w:lang w:val="en-US"/>
        </w:rPr>
        <w:tab/>
        <w:t xml:space="preserve">      </w:t>
      </w:r>
      <w:r w:rsidRPr="00B547D1">
        <w:rPr>
          <w:rFonts w:ascii="Times New Roman" w:hAnsi="Times New Roman" w:cs="Times New Roman"/>
          <w:lang w:val="en-US"/>
        </w:rPr>
        <w:t>Directors of the first Defendant be and is hereby declared illegal, null and void.</w:t>
      </w:r>
    </w:p>
    <w:p w14:paraId="1C103260" w14:textId="3C3E3661" w:rsidR="00D95AEC" w:rsidRPr="00B547D1" w:rsidRDefault="00D95AEC" w:rsidP="00977A2C">
      <w:pPr>
        <w:pStyle w:val="ListParagraph"/>
        <w:spacing w:line="240" w:lineRule="auto"/>
        <w:jc w:val="both"/>
        <w:rPr>
          <w:rFonts w:ascii="Times New Roman" w:hAnsi="Times New Roman" w:cs="Times New Roman"/>
          <w:lang w:val="en-US"/>
        </w:rPr>
      </w:pPr>
      <w:r w:rsidRPr="00B547D1">
        <w:rPr>
          <w:rFonts w:ascii="Times New Roman" w:hAnsi="Times New Roman" w:cs="Times New Roman"/>
          <w:lang w:val="en-US"/>
        </w:rPr>
        <w:tab/>
      </w:r>
      <w:r w:rsidR="00B547D1">
        <w:rPr>
          <w:rFonts w:ascii="Times New Roman" w:hAnsi="Times New Roman" w:cs="Times New Roman"/>
          <w:lang w:val="en-US"/>
        </w:rPr>
        <w:t xml:space="preserve"> </w:t>
      </w:r>
      <w:r w:rsidRPr="00B547D1">
        <w:rPr>
          <w:rFonts w:ascii="Times New Roman" w:hAnsi="Times New Roman" w:cs="Times New Roman"/>
          <w:lang w:val="en-US"/>
        </w:rPr>
        <w:t xml:space="preserve">2. That the third Defendant be and is hereby directed to reinstate and adopt the CR 14 </w:t>
      </w:r>
      <w:r w:rsidR="00B547D1">
        <w:rPr>
          <w:rFonts w:ascii="Times New Roman" w:hAnsi="Times New Roman" w:cs="Times New Roman"/>
          <w:lang w:val="en-US"/>
        </w:rPr>
        <w:tab/>
        <w:t xml:space="preserve">     </w:t>
      </w:r>
      <w:r w:rsidRPr="00B547D1">
        <w:rPr>
          <w:rFonts w:ascii="Times New Roman" w:hAnsi="Times New Roman" w:cs="Times New Roman"/>
          <w:lang w:val="en-US"/>
        </w:rPr>
        <w:t>of the first Defendant dated the 27</w:t>
      </w:r>
      <w:r w:rsidRPr="00B547D1">
        <w:rPr>
          <w:rFonts w:ascii="Times New Roman" w:hAnsi="Times New Roman" w:cs="Times New Roman"/>
          <w:vertAlign w:val="superscript"/>
          <w:lang w:val="en-US"/>
        </w:rPr>
        <w:t>th</w:t>
      </w:r>
      <w:r w:rsidRPr="00B547D1">
        <w:rPr>
          <w:rFonts w:ascii="Times New Roman" w:hAnsi="Times New Roman" w:cs="Times New Roman"/>
          <w:lang w:val="en-US"/>
        </w:rPr>
        <w:t xml:space="preserve"> of September 1984 under company registration </w:t>
      </w:r>
      <w:r w:rsidR="00B547D1">
        <w:rPr>
          <w:rFonts w:ascii="Times New Roman" w:hAnsi="Times New Roman" w:cs="Times New Roman"/>
          <w:lang w:val="en-US"/>
        </w:rPr>
        <w:tab/>
        <w:t xml:space="preserve">     </w:t>
      </w:r>
      <w:r w:rsidRPr="00B547D1">
        <w:rPr>
          <w:rFonts w:ascii="Times New Roman" w:hAnsi="Times New Roman" w:cs="Times New Roman"/>
          <w:lang w:val="en-US"/>
        </w:rPr>
        <w:t>number 476/84 as the valid and lawful CR 14 of the first defendant.</w:t>
      </w:r>
      <w:r w:rsidRPr="00B547D1">
        <w:rPr>
          <w:rFonts w:ascii="Times New Roman" w:hAnsi="Times New Roman" w:cs="Times New Roman"/>
          <w:lang w:val="en-US"/>
        </w:rPr>
        <w:tab/>
      </w:r>
    </w:p>
    <w:p w14:paraId="10AD6463" w14:textId="07974438" w:rsidR="00D95AEC" w:rsidRPr="00B547D1" w:rsidRDefault="00D95AEC" w:rsidP="00977A2C">
      <w:pPr>
        <w:pStyle w:val="ListParagraph"/>
        <w:spacing w:line="240" w:lineRule="auto"/>
        <w:jc w:val="both"/>
        <w:rPr>
          <w:rFonts w:ascii="Times New Roman" w:hAnsi="Times New Roman" w:cs="Times New Roman"/>
          <w:lang w:val="en-US"/>
        </w:rPr>
      </w:pPr>
      <w:r w:rsidRPr="00B547D1">
        <w:rPr>
          <w:rFonts w:ascii="Times New Roman" w:hAnsi="Times New Roman" w:cs="Times New Roman"/>
          <w:lang w:val="en-US"/>
        </w:rPr>
        <w:tab/>
      </w:r>
      <w:r w:rsidR="00B547D1">
        <w:rPr>
          <w:rFonts w:ascii="Times New Roman" w:hAnsi="Times New Roman" w:cs="Times New Roman"/>
          <w:lang w:val="en-US"/>
        </w:rPr>
        <w:t xml:space="preserve"> </w:t>
      </w:r>
      <w:r w:rsidRPr="00B547D1">
        <w:rPr>
          <w:rFonts w:ascii="Times New Roman" w:hAnsi="Times New Roman" w:cs="Times New Roman"/>
          <w:lang w:val="en-US"/>
        </w:rPr>
        <w:t xml:space="preserve">3. It is further declared that the Plaintiffs are the valid and legitimate shareholders of </w:t>
      </w:r>
      <w:r w:rsidR="00B547D1">
        <w:rPr>
          <w:rFonts w:ascii="Times New Roman" w:hAnsi="Times New Roman" w:cs="Times New Roman"/>
          <w:lang w:val="en-US"/>
        </w:rPr>
        <w:tab/>
        <w:t xml:space="preserve">     </w:t>
      </w:r>
      <w:r w:rsidRPr="00B547D1">
        <w:rPr>
          <w:rFonts w:ascii="Times New Roman" w:hAnsi="Times New Roman" w:cs="Times New Roman"/>
          <w:lang w:val="en-US"/>
        </w:rPr>
        <w:t>the first Defendant, the shareholding structure being as follows:</w:t>
      </w:r>
    </w:p>
    <w:p w14:paraId="66F0EF45" w14:textId="39F15562" w:rsidR="00D95AEC" w:rsidRPr="00B547D1" w:rsidRDefault="00D95AEC" w:rsidP="00977A2C">
      <w:pPr>
        <w:pStyle w:val="ListParagraph"/>
        <w:spacing w:line="240" w:lineRule="auto"/>
        <w:jc w:val="both"/>
        <w:rPr>
          <w:rFonts w:ascii="Times New Roman" w:hAnsi="Times New Roman" w:cs="Times New Roman"/>
          <w:lang w:val="en-US"/>
        </w:rPr>
      </w:pPr>
      <w:r w:rsidRPr="00B547D1">
        <w:rPr>
          <w:rFonts w:ascii="Times New Roman" w:hAnsi="Times New Roman" w:cs="Times New Roman"/>
          <w:lang w:val="en-US"/>
        </w:rPr>
        <w:tab/>
      </w:r>
      <w:r w:rsidR="00B547D1">
        <w:rPr>
          <w:rFonts w:ascii="Times New Roman" w:hAnsi="Times New Roman" w:cs="Times New Roman"/>
          <w:lang w:val="en-US"/>
        </w:rPr>
        <w:t xml:space="preserve">     </w:t>
      </w:r>
      <w:r w:rsidRPr="00B547D1">
        <w:rPr>
          <w:rFonts w:ascii="Times New Roman" w:hAnsi="Times New Roman" w:cs="Times New Roman"/>
          <w:lang w:val="en-US"/>
        </w:rPr>
        <w:t>f) Nyamayaro Philip Sanyika 12.9%</w:t>
      </w:r>
    </w:p>
    <w:p w14:paraId="44182AF1" w14:textId="42ED78E0" w:rsidR="00D95AEC" w:rsidRPr="00B547D1" w:rsidRDefault="00D95AEC" w:rsidP="00977A2C">
      <w:pPr>
        <w:pStyle w:val="ListParagraph"/>
        <w:spacing w:line="240" w:lineRule="auto"/>
        <w:jc w:val="both"/>
        <w:rPr>
          <w:rFonts w:ascii="Times New Roman" w:hAnsi="Times New Roman" w:cs="Times New Roman"/>
          <w:lang w:val="en-US"/>
        </w:rPr>
      </w:pPr>
      <w:r w:rsidRPr="00B547D1">
        <w:rPr>
          <w:rFonts w:ascii="Times New Roman" w:hAnsi="Times New Roman" w:cs="Times New Roman"/>
          <w:lang w:val="en-US"/>
        </w:rPr>
        <w:tab/>
      </w:r>
      <w:r w:rsidR="00B547D1">
        <w:rPr>
          <w:rFonts w:ascii="Times New Roman" w:hAnsi="Times New Roman" w:cs="Times New Roman"/>
          <w:lang w:val="en-US"/>
        </w:rPr>
        <w:t xml:space="preserve">     </w:t>
      </w:r>
      <w:r w:rsidRPr="00B547D1">
        <w:rPr>
          <w:rFonts w:ascii="Times New Roman" w:hAnsi="Times New Roman" w:cs="Times New Roman"/>
          <w:lang w:val="en-US"/>
        </w:rPr>
        <w:t>g) Bevan F.M Warambwa 32.26%</w:t>
      </w:r>
    </w:p>
    <w:p w14:paraId="6E344992" w14:textId="2B43126D" w:rsidR="00D95AEC" w:rsidRPr="00B547D1" w:rsidRDefault="00D95AEC" w:rsidP="00977A2C">
      <w:pPr>
        <w:pStyle w:val="ListParagraph"/>
        <w:spacing w:line="240" w:lineRule="auto"/>
        <w:jc w:val="both"/>
        <w:rPr>
          <w:rFonts w:ascii="Times New Roman" w:hAnsi="Times New Roman" w:cs="Times New Roman"/>
          <w:lang w:val="en-US"/>
        </w:rPr>
      </w:pPr>
      <w:r w:rsidRPr="00B547D1">
        <w:rPr>
          <w:rFonts w:ascii="Times New Roman" w:hAnsi="Times New Roman" w:cs="Times New Roman"/>
          <w:lang w:val="en-US"/>
        </w:rPr>
        <w:tab/>
      </w:r>
      <w:r w:rsidR="00B547D1">
        <w:rPr>
          <w:rFonts w:ascii="Times New Roman" w:hAnsi="Times New Roman" w:cs="Times New Roman"/>
          <w:lang w:val="en-US"/>
        </w:rPr>
        <w:t xml:space="preserve">     </w:t>
      </w:r>
      <w:r w:rsidRPr="00B547D1">
        <w:rPr>
          <w:rFonts w:ascii="Times New Roman" w:hAnsi="Times New Roman" w:cs="Times New Roman"/>
          <w:lang w:val="en-US"/>
        </w:rPr>
        <w:t>h) Jabulani Chisoro 12.9%</w:t>
      </w:r>
    </w:p>
    <w:p w14:paraId="66F76710" w14:textId="4726AC66" w:rsidR="00D95AEC" w:rsidRPr="00B547D1" w:rsidRDefault="00D95AEC" w:rsidP="00977A2C">
      <w:pPr>
        <w:pStyle w:val="ListParagraph"/>
        <w:spacing w:line="240" w:lineRule="auto"/>
        <w:jc w:val="both"/>
        <w:rPr>
          <w:rFonts w:ascii="Times New Roman" w:hAnsi="Times New Roman" w:cs="Times New Roman"/>
          <w:lang w:val="en-US"/>
        </w:rPr>
      </w:pPr>
      <w:r w:rsidRPr="00B547D1">
        <w:rPr>
          <w:rFonts w:ascii="Times New Roman" w:hAnsi="Times New Roman" w:cs="Times New Roman"/>
          <w:lang w:val="en-US"/>
        </w:rPr>
        <w:tab/>
      </w:r>
      <w:r w:rsidR="00B547D1">
        <w:rPr>
          <w:rFonts w:ascii="Times New Roman" w:hAnsi="Times New Roman" w:cs="Times New Roman"/>
          <w:lang w:val="en-US"/>
        </w:rPr>
        <w:t xml:space="preserve">      </w:t>
      </w:r>
      <w:r w:rsidRPr="00B547D1">
        <w:rPr>
          <w:rFonts w:ascii="Times New Roman" w:hAnsi="Times New Roman" w:cs="Times New Roman"/>
          <w:lang w:val="en-US"/>
        </w:rPr>
        <w:t>i) Mordecai T.M Warambwa 3.23%</w:t>
      </w:r>
    </w:p>
    <w:p w14:paraId="3C39C8EC" w14:textId="31B0A5DD" w:rsidR="00D95AEC" w:rsidRPr="00B547D1" w:rsidRDefault="00D95AEC" w:rsidP="00977A2C">
      <w:pPr>
        <w:pStyle w:val="ListParagraph"/>
        <w:spacing w:line="240" w:lineRule="auto"/>
        <w:jc w:val="both"/>
        <w:rPr>
          <w:rFonts w:ascii="Times New Roman" w:hAnsi="Times New Roman" w:cs="Times New Roman"/>
          <w:lang w:val="en-US"/>
        </w:rPr>
      </w:pPr>
      <w:r w:rsidRPr="00B547D1">
        <w:rPr>
          <w:rFonts w:ascii="Times New Roman" w:hAnsi="Times New Roman" w:cs="Times New Roman"/>
          <w:lang w:val="en-US"/>
        </w:rPr>
        <w:tab/>
      </w:r>
      <w:r w:rsidR="00B547D1">
        <w:rPr>
          <w:rFonts w:ascii="Times New Roman" w:hAnsi="Times New Roman" w:cs="Times New Roman"/>
          <w:lang w:val="en-US"/>
        </w:rPr>
        <w:t xml:space="preserve">      </w:t>
      </w:r>
      <w:r w:rsidRPr="00B547D1">
        <w:rPr>
          <w:rFonts w:ascii="Times New Roman" w:hAnsi="Times New Roman" w:cs="Times New Roman"/>
          <w:lang w:val="en-US"/>
        </w:rPr>
        <w:t>j) Failas F.R Mushipe 38.71%</w:t>
      </w:r>
    </w:p>
    <w:p w14:paraId="2BCF53FD" w14:textId="377AEF8E" w:rsidR="00D95AEC" w:rsidRDefault="00D95AEC" w:rsidP="00977A2C">
      <w:pPr>
        <w:pStyle w:val="ListParagraph"/>
        <w:spacing w:line="240" w:lineRule="auto"/>
        <w:jc w:val="both"/>
        <w:rPr>
          <w:rFonts w:ascii="Times New Roman" w:hAnsi="Times New Roman" w:cs="Times New Roman"/>
          <w:lang w:val="en-US"/>
        </w:rPr>
      </w:pPr>
      <w:r w:rsidRPr="00B547D1">
        <w:rPr>
          <w:rFonts w:ascii="Times New Roman" w:hAnsi="Times New Roman" w:cs="Times New Roman"/>
          <w:lang w:val="en-US"/>
        </w:rPr>
        <w:tab/>
      </w:r>
      <w:r w:rsidR="00B547D1">
        <w:rPr>
          <w:rFonts w:ascii="Times New Roman" w:hAnsi="Times New Roman" w:cs="Times New Roman"/>
          <w:lang w:val="en-US"/>
        </w:rPr>
        <w:t xml:space="preserve"> </w:t>
      </w:r>
      <w:r w:rsidRPr="00B547D1">
        <w:rPr>
          <w:rFonts w:ascii="Times New Roman" w:hAnsi="Times New Roman" w:cs="Times New Roman"/>
          <w:lang w:val="en-US"/>
        </w:rPr>
        <w:t>4. The second defendant shall pay costs of suit.</w:t>
      </w:r>
      <w:r w:rsidR="00B547D1">
        <w:rPr>
          <w:rFonts w:ascii="Times New Roman" w:hAnsi="Times New Roman" w:cs="Times New Roman"/>
          <w:lang w:val="en-US"/>
        </w:rPr>
        <w:t>”</w:t>
      </w:r>
    </w:p>
    <w:p w14:paraId="4F9EC5C0" w14:textId="77777777" w:rsidR="00B547D1" w:rsidRPr="00B547D1" w:rsidRDefault="00B547D1" w:rsidP="00977A2C">
      <w:pPr>
        <w:pStyle w:val="ListParagraph"/>
        <w:spacing w:line="240" w:lineRule="auto"/>
        <w:jc w:val="both"/>
        <w:rPr>
          <w:rFonts w:ascii="Times New Roman" w:hAnsi="Times New Roman" w:cs="Times New Roman"/>
          <w:lang w:val="en-US"/>
        </w:rPr>
      </w:pPr>
    </w:p>
    <w:p w14:paraId="13528114" w14:textId="5F36588C" w:rsidR="00D95AEC" w:rsidRDefault="00D95AEC" w:rsidP="00977A2C">
      <w:pPr>
        <w:pStyle w:val="ListParagraph"/>
        <w:numPr>
          <w:ilvl w:val="0"/>
          <w:numId w:val="17"/>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In respect of the main matter, the parties await allocation of a pre-trial conference date.</w:t>
      </w:r>
    </w:p>
    <w:p w14:paraId="10C8EA4E" w14:textId="2957D534" w:rsidR="00D95AEC" w:rsidRDefault="00D95AEC" w:rsidP="00977A2C">
      <w:pPr>
        <w:pStyle w:val="ListParagraph"/>
        <w:numPr>
          <w:ilvl w:val="0"/>
          <w:numId w:val="17"/>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What gave rise to the main suit were allegations that Bevan and Mordecai Warambwa and the now late duo of Failas Mushipe and Philip Nyamayaro Sanyika teamed up in or about 1984 and founded a company called Simbamukaka (Pvt) Ltd. The allegations are that they not only became shareholders of the said company but were also its only directors. It is said that they formed the company as a vehicle to carry out farming activities and, to realize this </w:t>
      </w:r>
      <w:r w:rsidR="00C64330">
        <w:rPr>
          <w:rFonts w:ascii="Times New Roman" w:hAnsi="Times New Roman" w:cs="Times New Roman"/>
          <w:sz w:val="24"/>
          <w:szCs w:val="24"/>
          <w:lang w:val="en-US"/>
        </w:rPr>
        <w:t>objective</w:t>
      </w:r>
      <w:r>
        <w:rPr>
          <w:rFonts w:ascii="Times New Roman" w:hAnsi="Times New Roman" w:cs="Times New Roman"/>
          <w:sz w:val="24"/>
          <w:szCs w:val="24"/>
          <w:lang w:val="en-US"/>
        </w:rPr>
        <w:t>, they pooled resources part of which they employed to purchase five pieces of land, registered title thereof in the name of the company, and commenced farming operations on the land in question.</w:t>
      </w:r>
    </w:p>
    <w:p w14:paraId="34C87754" w14:textId="1FD4BD22" w:rsidR="00D95AEC" w:rsidRDefault="00D95AEC" w:rsidP="00977A2C">
      <w:pPr>
        <w:pStyle w:val="ListParagraph"/>
        <w:numPr>
          <w:ilvl w:val="0"/>
          <w:numId w:val="17"/>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 perusal of the pleadings in the main matter, made available to me as part of this application, discloses allegations that Jabulani Chisoro (the second respondent) took advantage of his position as Managing Director of the company to nichodemously remove the Warambwas, Mushipe and Sanyika from their positions as shareholders and directors of the company.</w:t>
      </w:r>
    </w:p>
    <w:p w14:paraId="24F7DEF5" w14:textId="22F8EC15" w:rsidR="00D95AEC" w:rsidRDefault="00D95AEC" w:rsidP="00977A2C">
      <w:pPr>
        <w:pStyle w:val="ListParagraph"/>
        <w:numPr>
          <w:ilvl w:val="0"/>
          <w:numId w:val="17"/>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 note in passing that the main suit is defended on the basis that the said removal was pursuant to a financial settlement between the main protagonists justifying such a course of action.</w:t>
      </w:r>
    </w:p>
    <w:p w14:paraId="1B372D27" w14:textId="4C8BB4E2" w:rsidR="00D95AEC" w:rsidRDefault="00D95AEC" w:rsidP="00977A2C">
      <w:pPr>
        <w:pStyle w:val="ListParagraph"/>
        <w:numPr>
          <w:ilvl w:val="0"/>
          <w:numId w:val="17"/>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applicants apply for an order for placement of a </w:t>
      </w:r>
      <w:r w:rsidRPr="00B547D1">
        <w:rPr>
          <w:rFonts w:ascii="Times New Roman" w:hAnsi="Times New Roman" w:cs="Times New Roman"/>
          <w:i/>
          <w:iCs/>
          <w:sz w:val="24"/>
          <w:szCs w:val="24"/>
          <w:lang w:val="en-US"/>
        </w:rPr>
        <w:t>caveat</w:t>
      </w:r>
      <w:r>
        <w:rPr>
          <w:rFonts w:ascii="Times New Roman" w:hAnsi="Times New Roman" w:cs="Times New Roman"/>
          <w:sz w:val="24"/>
          <w:szCs w:val="24"/>
          <w:lang w:val="en-US"/>
        </w:rPr>
        <w:t xml:space="preserve"> on the five pieces of land on the basis that they</w:t>
      </w:r>
      <w:r w:rsidR="00296DBC">
        <w:rPr>
          <w:rFonts w:ascii="Times New Roman" w:hAnsi="Times New Roman" w:cs="Times New Roman"/>
          <w:sz w:val="24"/>
          <w:szCs w:val="24"/>
          <w:lang w:val="en-US"/>
        </w:rPr>
        <w:t xml:space="preserve"> fear that the second respondent may dispose of the five pieces of land, which are the only immovable properties of the company, before the resolution of the pending shareholders and directors</w:t>
      </w:r>
      <w:r w:rsidR="00163801">
        <w:rPr>
          <w:rFonts w:ascii="Times New Roman" w:hAnsi="Times New Roman" w:cs="Times New Roman"/>
          <w:sz w:val="24"/>
          <w:szCs w:val="24"/>
          <w:lang w:val="en-US"/>
        </w:rPr>
        <w:t xml:space="preserve"> hip</w:t>
      </w:r>
      <w:r w:rsidR="00296DBC">
        <w:rPr>
          <w:rFonts w:ascii="Times New Roman" w:hAnsi="Times New Roman" w:cs="Times New Roman"/>
          <w:sz w:val="24"/>
          <w:szCs w:val="24"/>
          <w:lang w:val="en-US"/>
        </w:rPr>
        <w:t xml:space="preserve"> dispute in respect of the company. They told me that they contributed money towards the purchase of the pieces of land in question </w:t>
      </w:r>
      <w:r w:rsidR="00296DBC">
        <w:rPr>
          <w:rFonts w:ascii="Times New Roman" w:hAnsi="Times New Roman" w:cs="Times New Roman"/>
          <w:sz w:val="24"/>
          <w:szCs w:val="24"/>
          <w:lang w:val="en-US"/>
        </w:rPr>
        <w:lastRenderedPageBreak/>
        <w:t xml:space="preserve">and a </w:t>
      </w:r>
      <w:r w:rsidR="00296DBC" w:rsidRPr="00B547D1">
        <w:rPr>
          <w:rFonts w:ascii="Times New Roman" w:hAnsi="Times New Roman" w:cs="Times New Roman"/>
          <w:i/>
          <w:iCs/>
          <w:sz w:val="24"/>
          <w:szCs w:val="24"/>
          <w:lang w:val="en-US"/>
        </w:rPr>
        <w:t>caveat</w:t>
      </w:r>
      <w:r w:rsidR="00296DBC">
        <w:rPr>
          <w:rFonts w:ascii="Times New Roman" w:hAnsi="Times New Roman" w:cs="Times New Roman"/>
          <w:sz w:val="24"/>
          <w:szCs w:val="24"/>
          <w:lang w:val="en-US"/>
        </w:rPr>
        <w:t xml:space="preserve"> </w:t>
      </w:r>
      <w:r w:rsidR="00163801">
        <w:rPr>
          <w:rFonts w:ascii="Times New Roman" w:hAnsi="Times New Roman" w:cs="Times New Roman"/>
          <w:sz w:val="24"/>
          <w:szCs w:val="24"/>
          <w:lang w:val="en-US"/>
        </w:rPr>
        <w:t xml:space="preserve">would protect their interests </w:t>
      </w:r>
      <w:r w:rsidR="00296DBC">
        <w:rPr>
          <w:rFonts w:ascii="Times New Roman" w:hAnsi="Times New Roman" w:cs="Times New Roman"/>
          <w:sz w:val="24"/>
          <w:szCs w:val="24"/>
          <w:lang w:val="en-US"/>
        </w:rPr>
        <w:t>in that property pending resolution of the main matter.</w:t>
      </w:r>
    </w:p>
    <w:p w14:paraId="456E9699" w14:textId="028F361C" w:rsidR="00296DBC" w:rsidRDefault="00296DBC" w:rsidP="00977A2C">
      <w:pPr>
        <w:pStyle w:val="ListParagraph"/>
        <w:numPr>
          <w:ilvl w:val="0"/>
          <w:numId w:val="17"/>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 have no difficulty in dismissing the application. I think that the law is against the applicants.</w:t>
      </w:r>
    </w:p>
    <w:p w14:paraId="7C08ECC8" w14:textId="7CCE99E2" w:rsidR="00296DBC" w:rsidRPr="005B7434" w:rsidRDefault="00296DBC" w:rsidP="00977A2C">
      <w:pPr>
        <w:spacing w:line="360" w:lineRule="auto"/>
        <w:jc w:val="both"/>
        <w:rPr>
          <w:rFonts w:ascii="Times New Roman" w:hAnsi="Times New Roman" w:cs="Times New Roman"/>
          <w:b/>
          <w:bCs/>
          <w:sz w:val="24"/>
          <w:szCs w:val="24"/>
          <w:u w:val="single"/>
          <w:lang w:val="en-US"/>
        </w:rPr>
      </w:pPr>
      <w:r w:rsidRPr="005B7434">
        <w:rPr>
          <w:rFonts w:ascii="Times New Roman" w:hAnsi="Times New Roman" w:cs="Times New Roman"/>
          <w:b/>
          <w:bCs/>
          <w:sz w:val="24"/>
          <w:szCs w:val="24"/>
          <w:u w:val="single"/>
          <w:lang w:val="en-US"/>
        </w:rPr>
        <w:t>THE PERTINENT LEGAL PRINCIPLES ON CAVEATS</w:t>
      </w:r>
    </w:p>
    <w:p w14:paraId="19306C43" w14:textId="26A71CFE" w:rsidR="00296DBC" w:rsidRDefault="00296DBC" w:rsidP="00977A2C">
      <w:pPr>
        <w:pStyle w:val="ListParagraph"/>
        <w:numPr>
          <w:ilvl w:val="0"/>
          <w:numId w:val="17"/>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w:t>
      </w:r>
      <w:r w:rsidRPr="005B7434">
        <w:rPr>
          <w:rFonts w:ascii="Times New Roman" w:hAnsi="Times New Roman" w:cs="Times New Roman"/>
          <w:i/>
          <w:iCs/>
          <w:sz w:val="24"/>
          <w:szCs w:val="24"/>
          <w:lang w:val="en-US"/>
        </w:rPr>
        <w:t>Stenhop Investments (Pvt) Ltd</w:t>
      </w:r>
      <w:r>
        <w:rPr>
          <w:rFonts w:ascii="Times New Roman" w:hAnsi="Times New Roman" w:cs="Times New Roman"/>
          <w:sz w:val="24"/>
          <w:szCs w:val="24"/>
          <w:lang w:val="en-US"/>
        </w:rPr>
        <w:t xml:space="preserve"> v </w:t>
      </w:r>
      <w:r w:rsidRPr="005B7434">
        <w:rPr>
          <w:rFonts w:ascii="Times New Roman" w:hAnsi="Times New Roman" w:cs="Times New Roman"/>
          <w:i/>
          <w:iCs/>
          <w:sz w:val="24"/>
          <w:szCs w:val="24"/>
          <w:lang w:val="en-US"/>
        </w:rPr>
        <w:t>Mukoko and Anor</w:t>
      </w:r>
      <w:r>
        <w:rPr>
          <w:rFonts w:ascii="Times New Roman" w:hAnsi="Times New Roman" w:cs="Times New Roman"/>
          <w:sz w:val="24"/>
          <w:szCs w:val="24"/>
          <w:lang w:val="en-US"/>
        </w:rPr>
        <w:t xml:space="preserve"> HH 132/18 </w:t>
      </w:r>
      <w:r w:rsidRPr="00B547D1">
        <w:rPr>
          <w:rFonts w:ascii="Times New Roman" w:hAnsi="Times New Roman" w:cs="Times New Roman"/>
          <w:smallCaps/>
          <w:sz w:val="24"/>
          <w:szCs w:val="24"/>
          <w:lang w:val="en-US"/>
        </w:rPr>
        <w:t>Dube J</w:t>
      </w:r>
      <w:r>
        <w:rPr>
          <w:rFonts w:ascii="Times New Roman" w:hAnsi="Times New Roman" w:cs="Times New Roman"/>
          <w:sz w:val="24"/>
          <w:szCs w:val="24"/>
          <w:lang w:val="en-US"/>
        </w:rPr>
        <w:t xml:space="preserve"> (as she then was) said at </w:t>
      </w:r>
      <w:r w:rsidR="00163801">
        <w:rPr>
          <w:rFonts w:ascii="Times New Roman" w:hAnsi="Times New Roman" w:cs="Times New Roman"/>
          <w:sz w:val="24"/>
          <w:szCs w:val="24"/>
          <w:lang w:val="en-US"/>
        </w:rPr>
        <w:t>p</w:t>
      </w:r>
      <w:r>
        <w:rPr>
          <w:rFonts w:ascii="Times New Roman" w:hAnsi="Times New Roman" w:cs="Times New Roman"/>
          <w:sz w:val="24"/>
          <w:szCs w:val="24"/>
          <w:lang w:val="en-US"/>
        </w:rPr>
        <w:t>p4 – 5:</w:t>
      </w:r>
    </w:p>
    <w:p w14:paraId="39DB2624" w14:textId="0A47055E" w:rsidR="00296DBC" w:rsidRDefault="00296DBC" w:rsidP="00977A2C">
      <w:pPr>
        <w:pStyle w:val="ListParagraph"/>
        <w:spacing w:line="240" w:lineRule="auto"/>
        <w:jc w:val="both"/>
        <w:rPr>
          <w:rFonts w:ascii="Times New Roman" w:hAnsi="Times New Roman" w:cs="Times New Roman"/>
          <w:lang w:val="en-US"/>
        </w:rPr>
      </w:pPr>
      <w:r>
        <w:rPr>
          <w:rFonts w:ascii="Times New Roman" w:hAnsi="Times New Roman" w:cs="Times New Roman"/>
          <w:sz w:val="24"/>
          <w:szCs w:val="24"/>
          <w:lang w:val="en-US"/>
        </w:rPr>
        <w:tab/>
      </w:r>
      <w:r w:rsidRPr="005B7434">
        <w:rPr>
          <w:rFonts w:ascii="Times New Roman" w:hAnsi="Times New Roman" w:cs="Times New Roman"/>
          <w:lang w:val="en-US"/>
        </w:rPr>
        <w:t>“The term ‘</w:t>
      </w:r>
      <w:r w:rsidRPr="00B547D1">
        <w:rPr>
          <w:rFonts w:ascii="Times New Roman" w:hAnsi="Times New Roman" w:cs="Times New Roman"/>
          <w:i/>
          <w:iCs/>
          <w:lang w:val="en-US"/>
        </w:rPr>
        <w:t>caveat</w:t>
      </w:r>
      <w:r w:rsidRPr="005B7434">
        <w:rPr>
          <w:rFonts w:ascii="Times New Roman" w:hAnsi="Times New Roman" w:cs="Times New Roman"/>
          <w:lang w:val="en-US"/>
        </w:rPr>
        <w:t xml:space="preserve">’ is a Latin term which means ‘let a person beware.’ It is a notice or </w:t>
      </w:r>
      <w:r w:rsidR="005B7434">
        <w:rPr>
          <w:rFonts w:ascii="Times New Roman" w:hAnsi="Times New Roman" w:cs="Times New Roman"/>
          <w:lang w:val="en-US"/>
        </w:rPr>
        <w:tab/>
      </w:r>
      <w:r w:rsidRPr="005B7434">
        <w:rPr>
          <w:rFonts w:ascii="Times New Roman" w:hAnsi="Times New Roman" w:cs="Times New Roman"/>
          <w:lang w:val="en-US"/>
        </w:rPr>
        <w:t>warning that is registered over a property by a person who claims to have s</w:t>
      </w:r>
      <w:r w:rsidR="00163801">
        <w:rPr>
          <w:rFonts w:ascii="Times New Roman" w:hAnsi="Times New Roman" w:cs="Times New Roman"/>
          <w:lang w:val="en-US"/>
        </w:rPr>
        <w:t>o</w:t>
      </w:r>
      <w:r w:rsidRPr="005B7434">
        <w:rPr>
          <w:rFonts w:ascii="Times New Roman" w:hAnsi="Times New Roman" w:cs="Times New Roman"/>
          <w:lang w:val="en-US"/>
        </w:rPr>
        <w:t xml:space="preserve">me interest </w:t>
      </w:r>
      <w:r w:rsidR="005B7434">
        <w:rPr>
          <w:rFonts w:ascii="Times New Roman" w:hAnsi="Times New Roman" w:cs="Times New Roman"/>
          <w:lang w:val="en-US"/>
        </w:rPr>
        <w:tab/>
      </w:r>
      <w:r w:rsidRPr="005B7434">
        <w:rPr>
          <w:rFonts w:ascii="Times New Roman" w:hAnsi="Times New Roman" w:cs="Times New Roman"/>
          <w:lang w:val="en-US"/>
        </w:rPr>
        <w:t xml:space="preserve">in the property concerned. The purpose of </w:t>
      </w:r>
      <w:r w:rsidR="00163801">
        <w:rPr>
          <w:rFonts w:ascii="Times New Roman" w:hAnsi="Times New Roman" w:cs="Times New Roman"/>
          <w:lang w:val="en-US"/>
        </w:rPr>
        <w:t xml:space="preserve">a </w:t>
      </w:r>
      <w:r w:rsidRPr="00B547D1">
        <w:rPr>
          <w:rFonts w:ascii="Times New Roman" w:hAnsi="Times New Roman" w:cs="Times New Roman"/>
          <w:i/>
          <w:iCs/>
          <w:lang w:val="en-US"/>
        </w:rPr>
        <w:t>caveat</w:t>
      </w:r>
      <w:r w:rsidRPr="005B7434">
        <w:rPr>
          <w:rFonts w:ascii="Times New Roman" w:hAnsi="Times New Roman" w:cs="Times New Roman"/>
          <w:lang w:val="en-US"/>
        </w:rPr>
        <w:t xml:space="preserve"> is to preserve and protect the rights </w:t>
      </w:r>
      <w:r w:rsidR="005B7434">
        <w:rPr>
          <w:rFonts w:ascii="Times New Roman" w:hAnsi="Times New Roman" w:cs="Times New Roman"/>
          <w:lang w:val="en-US"/>
        </w:rPr>
        <w:tab/>
      </w:r>
      <w:r w:rsidRPr="005B7434">
        <w:rPr>
          <w:rFonts w:ascii="Times New Roman" w:hAnsi="Times New Roman" w:cs="Times New Roman"/>
          <w:lang w:val="en-US"/>
        </w:rPr>
        <w:t xml:space="preserve">of </w:t>
      </w:r>
      <w:r w:rsidR="00163801">
        <w:rPr>
          <w:rFonts w:ascii="Times New Roman" w:hAnsi="Times New Roman" w:cs="Times New Roman"/>
          <w:lang w:val="en-US"/>
        </w:rPr>
        <w:t xml:space="preserve">a </w:t>
      </w:r>
      <w:r w:rsidRPr="005B7434">
        <w:rPr>
          <w:rFonts w:ascii="Times New Roman" w:hAnsi="Times New Roman" w:cs="Times New Roman"/>
          <w:lang w:val="en-US"/>
        </w:rPr>
        <w:t xml:space="preserve">person who seeks to have a </w:t>
      </w:r>
      <w:r w:rsidRPr="00B547D1">
        <w:rPr>
          <w:rFonts w:ascii="Times New Roman" w:hAnsi="Times New Roman" w:cs="Times New Roman"/>
          <w:i/>
          <w:iCs/>
          <w:lang w:val="en-US"/>
        </w:rPr>
        <w:t>caveat</w:t>
      </w:r>
      <w:r w:rsidRPr="005B7434">
        <w:rPr>
          <w:rFonts w:ascii="Times New Roman" w:hAnsi="Times New Roman" w:cs="Times New Roman"/>
          <w:lang w:val="en-US"/>
        </w:rPr>
        <w:t xml:space="preserve"> placed on a property, known as a </w:t>
      </w:r>
      <w:r w:rsidRPr="002F106F">
        <w:rPr>
          <w:rFonts w:ascii="Times New Roman" w:hAnsi="Times New Roman" w:cs="Times New Roman"/>
          <w:lang w:val="en-US"/>
        </w:rPr>
        <w:t>caveator</w:t>
      </w:r>
      <w:r w:rsidRPr="005B7434">
        <w:rPr>
          <w:rFonts w:ascii="Times New Roman" w:hAnsi="Times New Roman" w:cs="Times New Roman"/>
          <w:lang w:val="en-US"/>
        </w:rPr>
        <w:t xml:space="preserve">. The </w:t>
      </w:r>
      <w:r w:rsidR="005B7434">
        <w:rPr>
          <w:rFonts w:ascii="Times New Roman" w:hAnsi="Times New Roman" w:cs="Times New Roman"/>
          <w:lang w:val="en-US"/>
        </w:rPr>
        <w:tab/>
      </w:r>
      <w:r w:rsidRPr="005B7434">
        <w:rPr>
          <w:rFonts w:ascii="Times New Roman" w:hAnsi="Times New Roman" w:cs="Times New Roman"/>
          <w:lang w:val="en-US"/>
        </w:rPr>
        <w:t xml:space="preserve">effect of a </w:t>
      </w:r>
      <w:r w:rsidRPr="00B547D1">
        <w:rPr>
          <w:rFonts w:ascii="Times New Roman" w:hAnsi="Times New Roman" w:cs="Times New Roman"/>
          <w:i/>
          <w:iCs/>
          <w:lang w:val="en-US"/>
        </w:rPr>
        <w:t>caveat</w:t>
      </w:r>
      <w:r w:rsidRPr="005B7434">
        <w:rPr>
          <w:rFonts w:ascii="Times New Roman" w:hAnsi="Times New Roman" w:cs="Times New Roman"/>
          <w:lang w:val="en-US"/>
        </w:rPr>
        <w:t xml:space="preserve"> on a property is that the property cannot be sold or disposed of without </w:t>
      </w:r>
      <w:r w:rsidR="005B7434">
        <w:rPr>
          <w:rFonts w:ascii="Times New Roman" w:hAnsi="Times New Roman" w:cs="Times New Roman"/>
          <w:lang w:val="en-US"/>
        </w:rPr>
        <w:tab/>
      </w:r>
      <w:r w:rsidRPr="005B7434">
        <w:rPr>
          <w:rFonts w:ascii="Times New Roman" w:hAnsi="Times New Roman" w:cs="Times New Roman"/>
          <w:lang w:val="en-US"/>
        </w:rPr>
        <w:t xml:space="preserve">giving effect to the </w:t>
      </w:r>
      <w:r w:rsidRPr="00B547D1">
        <w:rPr>
          <w:rFonts w:ascii="Times New Roman" w:hAnsi="Times New Roman" w:cs="Times New Roman"/>
          <w:lang w:val="en-US"/>
        </w:rPr>
        <w:t>caveator</w:t>
      </w:r>
      <w:r w:rsidR="00D45D6A">
        <w:rPr>
          <w:rFonts w:ascii="Times New Roman" w:hAnsi="Times New Roman" w:cs="Times New Roman"/>
          <w:lang w:val="en-US"/>
        </w:rPr>
        <w:t>’</w:t>
      </w:r>
      <w:r w:rsidRPr="00B547D1">
        <w:rPr>
          <w:rFonts w:ascii="Times New Roman" w:hAnsi="Times New Roman" w:cs="Times New Roman"/>
          <w:lang w:val="en-US"/>
        </w:rPr>
        <w:t>s</w:t>
      </w:r>
      <w:r w:rsidRPr="005B7434">
        <w:rPr>
          <w:rFonts w:ascii="Times New Roman" w:hAnsi="Times New Roman" w:cs="Times New Roman"/>
          <w:lang w:val="en-US"/>
        </w:rPr>
        <w:t xml:space="preserve"> interest. Once a </w:t>
      </w:r>
      <w:r w:rsidRPr="00B547D1">
        <w:rPr>
          <w:rFonts w:ascii="Times New Roman" w:hAnsi="Times New Roman" w:cs="Times New Roman"/>
          <w:i/>
          <w:iCs/>
          <w:lang w:val="en-US"/>
        </w:rPr>
        <w:t>caveat</w:t>
      </w:r>
      <w:r w:rsidRPr="005B7434">
        <w:rPr>
          <w:rFonts w:ascii="Times New Roman" w:hAnsi="Times New Roman" w:cs="Times New Roman"/>
          <w:lang w:val="en-US"/>
        </w:rPr>
        <w:t xml:space="preserve"> is placed over a property, the said </w:t>
      </w:r>
      <w:r w:rsidR="005B7434">
        <w:rPr>
          <w:rFonts w:ascii="Times New Roman" w:hAnsi="Times New Roman" w:cs="Times New Roman"/>
          <w:lang w:val="en-US"/>
        </w:rPr>
        <w:tab/>
      </w:r>
      <w:r w:rsidRPr="005B7434">
        <w:rPr>
          <w:rFonts w:ascii="Times New Roman" w:hAnsi="Times New Roman" w:cs="Times New Roman"/>
          <w:lang w:val="en-US"/>
        </w:rPr>
        <w:t xml:space="preserve">property cannot be transferred, mortgaged or disposed of without the </w:t>
      </w:r>
      <w:r w:rsidRPr="002F106F">
        <w:rPr>
          <w:rFonts w:ascii="Times New Roman" w:hAnsi="Times New Roman" w:cs="Times New Roman"/>
          <w:lang w:val="en-US"/>
        </w:rPr>
        <w:t xml:space="preserve">caveator’s </w:t>
      </w:r>
      <w:r w:rsidR="005B7434">
        <w:rPr>
          <w:rFonts w:ascii="Times New Roman" w:hAnsi="Times New Roman" w:cs="Times New Roman"/>
          <w:lang w:val="en-US"/>
        </w:rPr>
        <w:tab/>
      </w:r>
      <w:r w:rsidRPr="005B7434">
        <w:rPr>
          <w:rFonts w:ascii="Times New Roman" w:hAnsi="Times New Roman" w:cs="Times New Roman"/>
          <w:lang w:val="en-US"/>
        </w:rPr>
        <w:t xml:space="preserve">consent. No further dealings over the property are allowed unless the </w:t>
      </w:r>
      <w:r w:rsidRPr="002F106F">
        <w:rPr>
          <w:rFonts w:ascii="Times New Roman" w:hAnsi="Times New Roman" w:cs="Times New Roman"/>
          <w:lang w:val="en-US"/>
        </w:rPr>
        <w:t xml:space="preserve">caveator </w:t>
      </w:r>
      <w:r w:rsidR="005B7434">
        <w:rPr>
          <w:rFonts w:ascii="Times New Roman" w:hAnsi="Times New Roman" w:cs="Times New Roman"/>
          <w:lang w:val="en-US"/>
        </w:rPr>
        <w:tab/>
      </w:r>
      <w:r w:rsidRPr="005B7434">
        <w:rPr>
          <w:rFonts w:ascii="Times New Roman" w:hAnsi="Times New Roman" w:cs="Times New Roman"/>
          <w:lang w:val="en-US"/>
        </w:rPr>
        <w:t xml:space="preserve">consents to the upliftment of the </w:t>
      </w:r>
      <w:r w:rsidRPr="00B547D1">
        <w:rPr>
          <w:rFonts w:ascii="Times New Roman" w:hAnsi="Times New Roman" w:cs="Times New Roman"/>
          <w:i/>
          <w:iCs/>
          <w:lang w:val="en-US"/>
        </w:rPr>
        <w:t>caveat</w:t>
      </w:r>
      <w:r w:rsidRPr="005B7434">
        <w:rPr>
          <w:rFonts w:ascii="Times New Roman" w:hAnsi="Times New Roman" w:cs="Times New Roman"/>
          <w:lang w:val="en-US"/>
        </w:rPr>
        <w:t xml:space="preserve">, it lapses, is cancelled, withdrawn or removed. </w:t>
      </w:r>
      <w:r w:rsidR="005B7434">
        <w:rPr>
          <w:rFonts w:ascii="Times New Roman" w:hAnsi="Times New Roman" w:cs="Times New Roman"/>
          <w:lang w:val="en-US"/>
        </w:rPr>
        <w:tab/>
      </w:r>
      <w:r w:rsidRPr="005B7434">
        <w:rPr>
          <w:rFonts w:ascii="Times New Roman" w:hAnsi="Times New Roman" w:cs="Times New Roman"/>
          <w:lang w:val="en-US"/>
        </w:rPr>
        <w:t>Any person who deals with the property does so at his own risk.”</w:t>
      </w:r>
    </w:p>
    <w:p w14:paraId="67C6E1A2" w14:textId="77777777" w:rsidR="005B7434" w:rsidRPr="005B7434" w:rsidRDefault="005B7434" w:rsidP="00977A2C">
      <w:pPr>
        <w:pStyle w:val="ListParagraph"/>
        <w:spacing w:line="240" w:lineRule="auto"/>
        <w:jc w:val="both"/>
        <w:rPr>
          <w:rFonts w:ascii="Times New Roman" w:hAnsi="Times New Roman" w:cs="Times New Roman"/>
          <w:lang w:val="en-US"/>
        </w:rPr>
      </w:pPr>
    </w:p>
    <w:p w14:paraId="35ED4E58" w14:textId="06BE38F1" w:rsidR="00296DBC" w:rsidRDefault="005B7434" w:rsidP="00977A2C">
      <w:pPr>
        <w:pStyle w:val="ListParagraph"/>
        <w:numPr>
          <w:ilvl w:val="0"/>
          <w:numId w:val="17"/>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At p5, HER LADYSHIP continued:</w:t>
      </w:r>
    </w:p>
    <w:p w14:paraId="500EBE88" w14:textId="1B387532" w:rsidR="00977A2C" w:rsidRPr="00977A2C" w:rsidRDefault="005B7434" w:rsidP="00977A2C">
      <w:pPr>
        <w:spacing w:line="240" w:lineRule="auto"/>
        <w:jc w:val="both"/>
        <w:rPr>
          <w:rFonts w:ascii="Times New Roman" w:hAnsi="Times New Roman" w:cs="Times New Roman"/>
        </w:rPr>
      </w:pPr>
      <w:r w:rsidRPr="005B7434">
        <w:rPr>
          <w:rFonts w:ascii="Times New Roman" w:hAnsi="Times New Roman" w:cs="Times New Roman"/>
          <w:lang w:val="en-US"/>
        </w:rPr>
        <w:tab/>
        <w:t xml:space="preserve">“The law does not permit a person to lodge a </w:t>
      </w:r>
      <w:r w:rsidRPr="002F106F">
        <w:rPr>
          <w:rFonts w:ascii="Times New Roman" w:hAnsi="Times New Roman" w:cs="Times New Roman"/>
          <w:i/>
          <w:iCs/>
          <w:lang w:val="en-US"/>
        </w:rPr>
        <w:t>caveat</w:t>
      </w:r>
      <w:r w:rsidRPr="005B7434">
        <w:rPr>
          <w:rFonts w:ascii="Times New Roman" w:hAnsi="Times New Roman" w:cs="Times New Roman"/>
          <w:lang w:val="en-US"/>
        </w:rPr>
        <w:t xml:space="preserve"> over another’s</w:t>
      </w:r>
      <w:r w:rsidR="00977A2C">
        <w:rPr>
          <w:rFonts w:ascii="Times New Roman" w:hAnsi="Times New Roman" w:cs="Times New Roman"/>
          <w:lang w:val="en-US"/>
        </w:rPr>
        <w:t xml:space="preserve"> </w:t>
      </w:r>
      <w:r w:rsidRPr="005B7434">
        <w:rPr>
          <w:rFonts w:ascii="Times New Roman" w:hAnsi="Times New Roman" w:cs="Times New Roman"/>
          <w:lang w:val="en-US"/>
        </w:rPr>
        <w:t>property</w:t>
      </w:r>
      <w:r w:rsidR="00977A2C">
        <w:rPr>
          <w:rFonts w:ascii="Times New Roman" w:hAnsi="Times New Roman" w:cs="Times New Roman"/>
          <w:lang w:val="en-US"/>
        </w:rPr>
        <w:t xml:space="preserve"> </w:t>
      </w:r>
      <w:r w:rsidRPr="005B7434">
        <w:rPr>
          <w:rFonts w:ascii="Times New Roman" w:hAnsi="Times New Roman" w:cs="Times New Roman"/>
          <w:lang w:val="en-US"/>
        </w:rPr>
        <w:t xml:space="preserve">without </w:t>
      </w:r>
      <w:r>
        <w:rPr>
          <w:rFonts w:ascii="Times New Roman" w:hAnsi="Times New Roman" w:cs="Times New Roman"/>
          <w:lang w:val="en-US"/>
        </w:rPr>
        <w:tab/>
      </w:r>
      <w:r w:rsidRPr="005B7434">
        <w:rPr>
          <w:rFonts w:ascii="Times New Roman" w:hAnsi="Times New Roman" w:cs="Times New Roman"/>
          <w:lang w:val="en-US"/>
        </w:rPr>
        <w:t>good cause. An applicant who applies to place a</w:t>
      </w:r>
      <w:r w:rsidRPr="002F106F">
        <w:rPr>
          <w:rFonts w:ascii="Times New Roman" w:hAnsi="Times New Roman" w:cs="Times New Roman"/>
          <w:i/>
          <w:iCs/>
          <w:lang w:val="en-US"/>
        </w:rPr>
        <w:t xml:space="preserve"> caveat</w:t>
      </w:r>
      <w:r w:rsidRPr="005B7434">
        <w:rPr>
          <w:rFonts w:ascii="Times New Roman" w:hAnsi="Times New Roman" w:cs="Times New Roman"/>
          <w:lang w:val="en-US"/>
        </w:rPr>
        <w:t xml:space="preserve"> over a property mus</w:t>
      </w:r>
      <w:r w:rsidR="00163801">
        <w:rPr>
          <w:rFonts w:ascii="Times New Roman" w:hAnsi="Times New Roman" w:cs="Times New Roman"/>
          <w:lang w:val="en-US"/>
        </w:rPr>
        <w:t>t</w:t>
      </w:r>
      <w:r w:rsidRPr="005B7434">
        <w:rPr>
          <w:rFonts w:ascii="Times New Roman" w:hAnsi="Times New Roman" w:cs="Times New Roman"/>
          <w:lang w:val="en-US"/>
        </w:rPr>
        <w:t xml:space="preserve"> show that he has </w:t>
      </w:r>
      <w:r w:rsidR="00977A2C">
        <w:rPr>
          <w:rFonts w:ascii="Times New Roman" w:hAnsi="Times New Roman" w:cs="Times New Roman"/>
          <w:lang w:val="en-US"/>
        </w:rPr>
        <w:tab/>
      </w:r>
      <w:r w:rsidRPr="005B7434">
        <w:rPr>
          <w:rFonts w:ascii="Times New Roman" w:hAnsi="Times New Roman" w:cs="Times New Roman"/>
          <w:lang w:val="en-US"/>
        </w:rPr>
        <w:t xml:space="preserve">an interest in the property concerned. </w:t>
      </w:r>
      <w:r w:rsidRPr="00977A2C">
        <w:rPr>
          <w:rFonts w:ascii="Times New Roman" w:hAnsi="Times New Roman" w:cs="Times New Roman"/>
          <w:lang w:val="en-US"/>
        </w:rPr>
        <w:t>The interest claimed mus</w:t>
      </w:r>
      <w:r w:rsidR="00163801">
        <w:rPr>
          <w:rFonts w:ascii="Times New Roman" w:hAnsi="Times New Roman" w:cs="Times New Roman"/>
          <w:lang w:val="en-US"/>
        </w:rPr>
        <w:t>t</w:t>
      </w:r>
      <w:r w:rsidRPr="00977A2C">
        <w:rPr>
          <w:rFonts w:ascii="Times New Roman" w:hAnsi="Times New Roman" w:cs="Times New Roman"/>
          <w:lang w:val="en-US"/>
        </w:rPr>
        <w:t xml:space="preserve"> exist at the time </w:t>
      </w:r>
      <w:r w:rsidRPr="00977A2C">
        <w:rPr>
          <w:rFonts w:ascii="Times New Roman" w:hAnsi="Times New Roman" w:cs="Times New Roman"/>
          <w:lang w:val="en-US"/>
        </w:rPr>
        <w:tab/>
        <w:t>the</w:t>
      </w:r>
      <w:r w:rsidRPr="00977A2C">
        <w:rPr>
          <w:rFonts w:ascii="Times New Roman" w:hAnsi="Times New Roman" w:cs="Times New Roman"/>
          <w:i/>
          <w:iCs/>
          <w:lang w:val="en-US"/>
        </w:rPr>
        <w:t xml:space="preserve"> caveat</w:t>
      </w:r>
      <w:r w:rsidRPr="00977A2C">
        <w:rPr>
          <w:rFonts w:ascii="Times New Roman" w:hAnsi="Times New Roman" w:cs="Times New Roman"/>
          <w:lang w:val="en-US"/>
        </w:rPr>
        <w:t xml:space="preserve"> is </w:t>
      </w:r>
      <w:r w:rsidR="00977A2C">
        <w:rPr>
          <w:rFonts w:ascii="Times New Roman" w:hAnsi="Times New Roman" w:cs="Times New Roman"/>
          <w:lang w:val="en-US"/>
        </w:rPr>
        <w:tab/>
      </w:r>
      <w:r w:rsidRPr="00977A2C">
        <w:rPr>
          <w:rFonts w:ascii="Times New Roman" w:hAnsi="Times New Roman" w:cs="Times New Roman"/>
          <w:lang w:val="en-US"/>
        </w:rPr>
        <w:t>lodged and should not be an interest that arises in the future. The caveator</w:t>
      </w:r>
      <w:r w:rsidR="00977A2C">
        <w:rPr>
          <w:rFonts w:ascii="Times New Roman" w:hAnsi="Times New Roman" w:cs="Times New Roman"/>
          <w:lang w:val="en-US"/>
        </w:rPr>
        <w:t xml:space="preserve"> </w:t>
      </w:r>
      <w:r w:rsidR="00977A2C" w:rsidRPr="00977A2C">
        <w:rPr>
          <w:rFonts w:ascii="Times New Roman" w:hAnsi="Times New Roman" w:cs="Times New Roman"/>
        </w:rPr>
        <w:t xml:space="preserve">must show that his </w:t>
      </w:r>
      <w:r w:rsidR="00977A2C">
        <w:rPr>
          <w:rFonts w:ascii="Times New Roman" w:hAnsi="Times New Roman" w:cs="Times New Roman"/>
        </w:rPr>
        <w:tab/>
      </w:r>
      <w:r w:rsidR="00977A2C" w:rsidRPr="00977A2C">
        <w:rPr>
          <w:rFonts w:ascii="Times New Roman" w:hAnsi="Times New Roman" w:cs="Times New Roman"/>
        </w:rPr>
        <w:t xml:space="preserve">claim arises from some dealing with the registered property.  It is only those interests that are </w:t>
      </w:r>
      <w:r w:rsidR="00977A2C">
        <w:rPr>
          <w:rFonts w:ascii="Times New Roman" w:hAnsi="Times New Roman" w:cs="Times New Roman"/>
        </w:rPr>
        <w:tab/>
      </w:r>
      <w:r w:rsidR="00977A2C" w:rsidRPr="00977A2C">
        <w:rPr>
          <w:rFonts w:ascii="Times New Roman" w:hAnsi="Times New Roman" w:cs="Times New Roman"/>
        </w:rPr>
        <w:t xml:space="preserve">connected to the land that can be subject of a caveat.  The interest must attach to the property, </w:t>
      </w:r>
      <w:r w:rsidR="00977A2C">
        <w:rPr>
          <w:rFonts w:ascii="Times New Roman" w:hAnsi="Times New Roman" w:cs="Times New Roman"/>
        </w:rPr>
        <w:tab/>
      </w:r>
      <w:r w:rsidR="00977A2C" w:rsidRPr="00977A2C">
        <w:rPr>
          <w:rFonts w:ascii="Times New Roman" w:hAnsi="Times New Roman" w:cs="Times New Roman"/>
        </w:rPr>
        <w:t xml:space="preserve">thus a person seeking to place a </w:t>
      </w:r>
      <w:r w:rsidR="00977A2C" w:rsidRPr="00977A2C">
        <w:rPr>
          <w:rFonts w:ascii="Times New Roman" w:hAnsi="Times New Roman" w:cs="Times New Roman"/>
          <w:i/>
          <w:iCs/>
        </w:rPr>
        <w:t>caveat</w:t>
      </w:r>
      <w:r w:rsidR="00977A2C" w:rsidRPr="00977A2C">
        <w:rPr>
          <w:rFonts w:ascii="Times New Roman" w:hAnsi="Times New Roman" w:cs="Times New Roman"/>
        </w:rPr>
        <w:t xml:space="preserve"> over a property is required to show that he has a </w:t>
      </w:r>
      <w:r w:rsidR="00977A2C">
        <w:rPr>
          <w:rFonts w:ascii="Times New Roman" w:hAnsi="Times New Roman" w:cs="Times New Roman"/>
        </w:rPr>
        <w:tab/>
      </w:r>
      <w:r w:rsidR="00977A2C" w:rsidRPr="00977A2C">
        <w:rPr>
          <w:rFonts w:ascii="Times New Roman" w:hAnsi="Times New Roman" w:cs="Times New Roman"/>
        </w:rPr>
        <w:t xml:space="preserve">caveatable interest to lodge the </w:t>
      </w:r>
      <w:r w:rsidR="00977A2C" w:rsidRPr="00977A2C">
        <w:rPr>
          <w:rFonts w:ascii="Times New Roman" w:hAnsi="Times New Roman" w:cs="Times New Roman"/>
          <w:i/>
          <w:iCs/>
        </w:rPr>
        <w:t>caveat</w:t>
      </w:r>
      <w:r w:rsidR="00977A2C" w:rsidRPr="00977A2C">
        <w:rPr>
          <w:rFonts w:ascii="Times New Roman" w:hAnsi="Times New Roman" w:cs="Times New Roman"/>
        </w:rPr>
        <w:t xml:space="preserve">.  A caveator does not have to show that the other party </w:t>
      </w:r>
      <w:r w:rsidR="00977A2C">
        <w:rPr>
          <w:rFonts w:ascii="Times New Roman" w:hAnsi="Times New Roman" w:cs="Times New Roman"/>
        </w:rPr>
        <w:tab/>
      </w:r>
      <w:r w:rsidR="00977A2C" w:rsidRPr="00977A2C">
        <w:rPr>
          <w:rFonts w:ascii="Times New Roman" w:hAnsi="Times New Roman" w:cs="Times New Roman"/>
        </w:rPr>
        <w:t xml:space="preserve">is about to dispose of the property.  The applicant has to show that he has a matter pending that </w:t>
      </w:r>
      <w:r w:rsidR="00977A2C">
        <w:rPr>
          <w:rFonts w:ascii="Times New Roman" w:hAnsi="Times New Roman" w:cs="Times New Roman"/>
        </w:rPr>
        <w:tab/>
      </w:r>
      <w:r w:rsidR="00977A2C" w:rsidRPr="00977A2C">
        <w:rPr>
          <w:rFonts w:ascii="Times New Roman" w:hAnsi="Times New Roman" w:cs="Times New Roman"/>
        </w:rPr>
        <w:t xml:space="preserve">concerns the property.  The moment the pending matter is determined, the </w:t>
      </w:r>
      <w:r w:rsidR="00977A2C" w:rsidRPr="00E02575">
        <w:rPr>
          <w:rFonts w:ascii="Times New Roman" w:hAnsi="Times New Roman" w:cs="Times New Roman"/>
          <w:i/>
          <w:iCs/>
        </w:rPr>
        <w:t>caveat</w:t>
      </w:r>
      <w:r w:rsidR="00977A2C" w:rsidRPr="00977A2C">
        <w:rPr>
          <w:rFonts w:ascii="Times New Roman" w:hAnsi="Times New Roman" w:cs="Times New Roman"/>
        </w:rPr>
        <w:t xml:space="preserve"> lapses by </w:t>
      </w:r>
      <w:r w:rsidR="00977A2C">
        <w:rPr>
          <w:rFonts w:ascii="Times New Roman" w:hAnsi="Times New Roman" w:cs="Times New Roman"/>
        </w:rPr>
        <w:tab/>
      </w:r>
      <w:r w:rsidR="00977A2C" w:rsidRPr="00977A2C">
        <w:rPr>
          <w:rFonts w:ascii="Times New Roman" w:hAnsi="Times New Roman" w:cs="Times New Roman"/>
        </w:rPr>
        <w:t xml:space="preserve">operation of law.  The </w:t>
      </w:r>
      <w:r w:rsidR="00977A2C" w:rsidRPr="00E02575">
        <w:rPr>
          <w:rFonts w:ascii="Times New Roman" w:hAnsi="Times New Roman" w:cs="Times New Roman"/>
          <w:i/>
          <w:iCs/>
        </w:rPr>
        <w:t>caveat</w:t>
      </w:r>
      <w:r w:rsidR="00977A2C" w:rsidRPr="00977A2C">
        <w:rPr>
          <w:rFonts w:ascii="Times New Roman" w:hAnsi="Times New Roman" w:cs="Times New Roman"/>
        </w:rPr>
        <w:t xml:space="preserve"> cannot continue in perpetuity.  The interest claimed by the </w:t>
      </w:r>
      <w:r w:rsidR="00977A2C">
        <w:rPr>
          <w:rFonts w:ascii="Times New Roman" w:hAnsi="Times New Roman" w:cs="Times New Roman"/>
        </w:rPr>
        <w:tab/>
      </w:r>
      <w:r w:rsidR="00977A2C" w:rsidRPr="00977A2C">
        <w:rPr>
          <w:rFonts w:ascii="Times New Roman" w:hAnsi="Times New Roman" w:cs="Times New Roman"/>
        </w:rPr>
        <w:t xml:space="preserve">caveator may be challenged by the owner of the property.  It is the duty of the court to determine </w:t>
      </w:r>
      <w:r w:rsidR="00977A2C">
        <w:rPr>
          <w:rFonts w:ascii="Times New Roman" w:hAnsi="Times New Roman" w:cs="Times New Roman"/>
        </w:rPr>
        <w:tab/>
      </w:r>
      <w:r w:rsidR="00977A2C" w:rsidRPr="00977A2C">
        <w:rPr>
          <w:rFonts w:ascii="Times New Roman" w:hAnsi="Times New Roman" w:cs="Times New Roman"/>
        </w:rPr>
        <w:t xml:space="preserve">the validity and correctness of the application for a </w:t>
      </w:r>
      <w:r w:rsidR="00977A2C" w:rsidRPr="00E02575">
        <w:rPr>
          <w:rFonts w:ascii="Times New Roman" w:hAnsi="Times New Roman" w:cs="Times New Roman"/>
          <w:i/>
          <w:iCs/>
        </w:rPr>
        <w:t>caveat</w:t>
      </w:r>
      <w:r w:rsidR="00977A2C" w:rsidRPr="00977A2C">
        <w:rPr>
          <w:rFonts w:ascii="Times New Roman" w:hAnsi="Times New Roman" w:cs="Times New Roman"/>
        </w:rPr>
        <w:t>.”</w:t>
      </w:r>
    </w:p>
    <w:p w14:paraId="60B052B4" w14:textId="61A58FAF" w:rsidR="00977A2C" w:rsidRPr="00977A2C" w:rsidRDefault="00977A2C" w:rsidP="00977A2C">
      <w:pPr>
        <w:pStyle w:val="ListParagraph"/>
        <w:numPr>
          <w:ilvl w:val="0"/>
          <w:numId w:val="17"/>
        </w:numPr>
        <w:spacing w:line="360" w:lineRule="auto"/>
        <w:jc w:val="both"/>
        <w:rPr>
          <w:rFonts w:ascii="Times New Roman" w:hAnsi="Times New Roman" w:cs="Times New Roman"/>
          <w:sz w:val="24"/>
          <w:szCs w:val="24"/>
        </w:rPr>
      </w:pPr>
      <w:r w:rsidRPr="00977A2C">
        <w:rPr>
          <w:rFonts w:ascii="Times New Roman" w:hAnsi="Times New Roman" w:cs="Times New Roman"/>
          <w:sz w:val="24"/>
          <w:szCs w:val="24"/>
        </w:rPr>
        <w:t xml:space="preserve"> </w:t>
      </w:r>
      <w:r>
        <w:rPr>
          <w:rFonts w:ascii="Times New Roman" w:hAnsi="Times New Roman" w:cs="Times New Roman"/>
          <w:sz w:val="24"/>
          <w:szCs w:val="24"/>
        </w:rPr>
        <w:t>This</w:t>
      </w:r>
      <w:r w:rsidRPr="00977A2C">
        <w:rPr>
          <w:rFonts w:ascii="Times New Roman" w:hAnsi="Times New Roman" w:cs="Times New Roman"/>
          <w:sz w:val="24"/>
          <w:szCs w:val="24"/>
        </w:rPr>
        <w:t xml:space="preserve"> decision was cited with approval in the case of </w:t>
      </w:r>
      <w:r w:rsidRPr="00977A2C">
        <w:rPr>
          <w:rFonts w:ascii="Times New Roman" w:hAnsi="Times New Roman" w:cs="Times New Roman"/>
          <w:i/>
          <w:iCs/>
          <w:sz w:val="24"/>
          <w:szCs w:val="24"/>
        </w:rPr>
        <w:t xml:space="preserve">The Cold Chain Zambia Ltd </w:t>
      </w:r>
      <w:r w:rsidRPr="00977A2C">
        <w:rPr>
          <w:rFonts w:ascii="Times New Roman" w:hAnsi="Times New Roman" w:cs="Times New Roman"/>
          <w:sz w:val="24"/>
          <w:szCs w:val="24"/>
        </w:rPr>
        <w:t>v</w:t>
      </w:r>
      <w:r w:rsidRPr="00977A2C">
        <w:rPr>
          <w:rFonts w:ascii="Times New Roman" w:hAnsi="Times New Roman" w:cs="Times New Roman"/>
          <w:i/>
          <w:iCs/>
          <w:sz w:val="24"/>
          <w:szCs w:val="24"/>
        </w:rPr>
        <w:t xml:space="preserve"> Kingsley and Ors</w:t>
      </w:r>
      <w:r w:rsidRPr="00977A2C">
        <w:rPr>
          <w:rFonts w:ascii="Times New Roman" w:hAnsi="Times New Roman" w:cs="Times New Roman"/>
          <w:sz w:val="24"/>
          <w:szCs w:val="24"/>
        </w:rPr>
        <w:t xml:space="preserve"> HH 379/20 where </w:t>
      </w:r>
      <w:r w:rsidRPr="00977A2C">
        <w:rPr>
          <w:rFonts w:ascii="Times New Roman" w:hAnsi="Times New Roman" w:cs="Times New Roman"/>
          <w:smallCaps/>
          <w:sz w:val="24"/>
          <w:szCs w:val="24"/>
        </w:rPr>
        <w:t>Mangota</w:t>
      </w:r>
      <w:r w:rsidRPr="00977A2C">
        <w:rPr>
          <w:rFonts w:ascii="Times New Roman" w:hAnsi="Times New Roman" w:cs="Times New Roman"/>
          <w:sz w:val="24"/>
          <w:szCs w:val="24"/>
        </w:rPr>
        <w:t xml:space="preserve"> J</w:t>
      </w:r>
      <w:r w:rsidR="00D45D6A">
        <w:rPr>
          <w:rFonts w:ascii="Times New Roman" w:hAnsi="Times New Roman" w:cs="Times New Roman"/>
          <w:sz w:val="24"/>
          <w:szCs w:val="24"/>
        </w:rPr>
        <w:t>,</w:t>
      </w:r>
      <w:r w:rsidR="00163801">
        <w:rPr>
          <w:rFonts w:ascii="Times New Roman" w:hAnsi="Times New Roman" w:cs="Times New Roman"/>
          <w:sz w:val="24"/>
          <w:szCs w:val="24"/>
        </w:rPr>
        <w:t xml:space="preserve"> </w:t>
      </w:r>
      <w:r w:rsidR="00C64330">
        <w:rPr>
          <w:rFonts w:ascii="Times New Roman" w:hAnsi="Times New Roman" w:cs="Times New Roman"/>
          <w:sz w:val="24"/>
          <w:szCs w:val="24"/>
        </w:rPr>
        <w:t xml:space="preserve">at </w:t>
      </w:r>
      <w:r w:rsidR="00163801">
        <w:rPr>
          <w:rFonts w:ascii="Times New Roman" w:hAnsi="Times New Roman" w:cs="Times New Roman"/>
          <w:sz w:val="24"/>
          <w:szCs w:val="24"/>
        </w:rPr>
        <w:t>p 7,</w:t>
      </w:r>
      <w:r w:rsidRPr="00977A2C">
        <w:rPr>
          <w:rFonts w:ascii="Times New Roman" w:hAnsi="Times New Roman" w:cs="Times New Roman"/>
          <w:sz w:val="24"/>
          <w:szCs w:val="24"/>
        </w:rPr>
        <w:t xml:space="preserve"> underscored that:</w:t>
      </w:r>
    </w:p>
    <w:p w14:paraId="6761A16C" w14:textId="08D38CAB" w:rsidR="00977A2C" w:rsidRPr="00977A2C" w:rsidRDefault="00977A2C" w:rsidP="00977A2C">
      <w:pPr>
        <w:pStyle w:val="NoSpacing"/>
        <w:jc w:val="both"/>
        <w:rPr>
          <w:rFonts w:ascii="Times New Roman" w:hAnsi="Times New Roman" w:cs="Times New Roman"/>
        </w:rPr>
      </w:pPr>
      <w:r>
        <w:rPr>
          <w:sz w:val="24"/>
          <w:szCs w:val="24"/>
        </w:rPr>
        <w:tab/>
      </w:r>
      <w:r w:rsidRPr="00977A2C">
        <w:rPr>
          <w:rFonts w:ascii="Times New Roman" w:hAnsi="Times New Roman" w:cs="Times New Roman"/>
        </w:rPr>
        <w:t xml:space="preserve">“(e) the caveator’s interest must be in existence at the time the </w:t>
      </w:r>
      <w:r w:rsidRPr="00E02575">
        <w:rPr>
          <w:rFonts w:ascii="Times New Roman" w:hAnsi="Times New Roman" w:cs="Times New Roman"/>
          <w:i/>
          <w:iCs/>
        </w:rPr>
        <w:t>c</w:t>
      </w:r>
      <w:r w:rsidRPr="00977A2C">
        <w:rPr>
          <w:rFonts w:ascii="Times New Roman" w:hAnsi="Times New Roman" w:cs="Times New Roman"/>
        </w:rPr>
        <w:t>aveat is lodged;</w:t>
      </w:r>
    </w:p>
    <w:p w14:paraId="277AAADD" w14:textId="72C8B224" w:rsidR="00977A2C" w:rsidRPr="00977A2C" w:rsidRDefault="00977A2C" w:rsidP="00977A2C">
      <w:pPr>
        <w:pStyle w:val="NoSpacing"/>
        <w:jc w:val="both"/>
        <w:rPr>
          <w:rFonts w:ascii="Times New Roman" w:hAnsi="Times New Roman" w:cs="Times New Roman"/>
        </w:rPr>
      </w:pPr>
      <w:r w:rsidRPr="00977A2C">
        <w:rPr>
          <w:rFonts w:ascii="Times New Roman" w:hAnsi="Times New Roman" w:cs="Times New Roman"/>
        </w:rPr>
        <w:tab/>
        <w:t xml:space="preserve">(f) the caveator must show that his claim arises from some dealing which he had with the </w:t>
      </w:r>
      <w:r>
        <w:rPr>
          <w:rFonts w:ascii="Times New Roman" w:hAnsi="Times New Roman" w:cs="Times New Roman"/>
        </w:rPr>
        <w:tab/>
      </w:r>
      <w:r w:rsidRPr="00977A2C">
        <w:rPr>
          <w:rFonts w:ascii="Times New Roman" w:hAnsi="Times New Roman" w:cs="Times New Roman"/>
        </w:rPr>
        <w:t>owner of the caveated property.</w:t>
      </w:r>
    </w:p>
    <w:p w14:paraId="27F9B914" w14:textId="77777777" w:rsidR="00977A2C" w:rsidRPr="00977A2C" w:rsidRDefault="00977A2C" w:rsidP="00977A2C">
      <w:pPr>
        <w:pStyle w:val="NoSpacing"/>
        <w:jc w:val="both"/>
        <w:rPr>
          <w:rFonts w:ascii="Times New Roman" w:hAnsi="Times New Roman" w:cs="Times New Roman"/>
        </w:rPr>
      </w:pPr>
      <w:r w:rsidRPr="00977A2C">
        <w:rPr>
          <w:rFonts w:ascii="Times New Roman" w:hAnsi="Times New Roman" w:cs="Times New Roman"/>
        </w:rPr>
        <w:tab/>
        <w:t>(g) the caveator’s interest must attach to the property.</w:t>
      </w:r>
    </w:p>
    <w:p w14:paraId="323DF11C" w14:textId="77777777" w:rsidR="00977A2C" w:rsidRPr="00977A2C" w:rsidRDefault="00977A2C" w:rsidP="00977A2C">
      <w:pPr>
        <w:pStyle w:val="NoSpacing"/>
        <w:jc w:val="both"/>
        <w:rPr>
          <w:rFonts w:ascii="Times New Roman" w:hAnsi="Times New Roman" w:cs="Times New Roman"/>
        </w:rPr>
      </w:pPr>
      <w:r w:rsidRPr="00977A2C">
        <w:rPr>
          <w:rFonts w:ascii="Times New Roman" w:hAnsi="Times New Roman" w:cs="Times New Roman"/>
        </w:rPr>
        <w:tab/>
        <w:t>(h) the caveator must show that he has a matter pending which relates to the property;</w:t>
      </w:r>
    </w:p>
    <w:p w14:paraId="0D578588" w14:textId="77777777" w:rsidR="00977A2C" w:rsidRPr="00977A2C" w:rsidRDefault="00977A2C" w:rsidP="00977A2C">
      <w:pPr>
        <w:pStyle w:val="NoSpacing"/>
        <w:jc w:val="both"/>
        <w:rPr>
          <w:rFonts w:ascii="Times New Roman" w:hAnsi="Times New Roman" w:cs="Times New Roman"/>
        </w:rPr>
      </w:pPr>
      <w:r w:rsidRPr="00977A2C">
        <w:rPr>
          <w:rFonts w:ascii="Times New Roman" w:hAnsi="Times New Roman" w:cs="Times New Roman"/>
        </w:rPr>
        <w:tab/>
        <w:t xml:space="preserve">(i) when the pending matter is decided the </w:t>
      </w:r>
      <w:r w:rsidRPr="00E02575">
        <w:rPr>
          <w:rFonts w:ascii="Times New Roman" w:hAnsi="Times New Roman" w:cs="Times New Roman"/>
          <w:i/>
          <w:iCs/>
        </w:rPr>
        <w:t>caveat</w:t>
      </w:r>
      <w:r w:rsidRPr="00977A2C">
        <w:rPr>
          <w:rFonts w:ascii="Times New Roman" w:hAnsi="Times New Roman" w:cs="Times New Roman"/>
        </w:rPr>
        <w:t xml:space="preserve"> lapses – and</w:t>
      </w:r>
    </w:p>
    <w:p w14:paraId="71AA7B62" w14:textId="450FAB7C" w:rsidR="00977A2C" w:rsidRPr="00977A2C" w:rsidRDefault="00977A2C" w:rsidP="00977A2C">
      <w:pPr>
        <w:pStyle w:val="NoSpacing"/>
        <w:spacing w:after="240"/>
        <w:jc w:val="both"/>
        <w:rPr>
          <w:rFonts w:ascii="Times New Roman" w:hAnsi="Times New Roman" w:cs="Times New Roman"/>
        </w:rPr>
      </w:pPr>
      <w:r w:rsidRPr="00977A2C">
        <w:rPr>
          <w:rFonts w:ascii="Times New Roman" w:hAnsi="Times New Roman" w:cs="Times New Roman"/>
        </w:rPr>
        <w:tab/>
        <w:t xml:space="preserve">(j) a </w:t>
      </w:r>
      <w:r w:rsidRPr="00E02575">
        <w:rPr>
          <w:rFonts w:ascii="Times New Roman" w:hAnsi="Times New Roman" w:cs="Times New Roman"/>
          <w:i/>
          <w:iCs/>
        </w:rPr>
        <w:t>caveat</w:t>
      </w:r>
      <w:r w:rsidRPr="00977A2C">
        <w:rPr>
          <w:rFonts w:ascii="Times New Roman" w:hAnsi="Times New Roman" w:cs="Times New Roman"/>
        </w:rPr>
        <w:t xml:space="preserve"> can only be placed on another’s property where the caveator ha</w:t>
      </w:r>
      <w:r w:rsidR="00163801">
        <w:rPr>
          <w:rFonts w:ascii="Times New Roman" w:hAnsi="Times New Roman" w:cs="Times New Roman"/>
        </w:rPr>
        <w:t>s</w:t>
      </w:r>
      <w:r w:rsidRPr="00977A2C">
        <w:rPr>
          <w:rFonts w:ascii="Times New Roman" w:hAnsi="Times New Roman" w:cs="Times New Roman"/>
        </w:rPr>
        <w:t xml:space="preserve"> shown good </w:t>
      </w:r>
      <w:r>
        <w:rPr>
          <w:rFonts w:ascii="Times New Roman" w:hAnsi="Times New Roman" w:cs="Times New Roman"/>
        </w:rPr>
        <w:tab/>
      </w:r>
      <w:r w:rsidRPr="00977A2C">
        <w:rPr>
          <w:rFonts w:ascii="Times New Roman" w:hAnsi="Times New Roman" w:cs="Times New Roman"/>
        </w:rPr>
        <w:t>cause for the same, like an interest in the property.”</w:t>
      </w:r>
    </w:p>
    <w:p w14:paraId="62FCBFA0" w14:textId="77777777" w:rsidR="002F13F1" w:rsidRDefault="002F13F1" w:rsidP="00977A2C">
      <w:pPr>
        <w:pStyle w:val="NoSpacing"/>
        <w:spacing w:after="240"/>
        <w:jc w:val="both"/>
        <w:rPr>
          <w:rFonts w:ascii="Times New Roman" w:hAnsi="Times New Roman" w:cs="Times New Roman"/>
          <w:b/>
          <w:bCs/>
          <w:sz w:val="24"/>
          <w:szCs w:val="24"/>
          <w:u w:val="single"/>
        </w:rPr>
      </w:pPr>
    </w:p>
    <w:p w14:paraId="344C5BA8" w14:textId="40B7B738" w:rsidR="00977A2C" w:rsidRPr="00977A2C" w:rsidRDefault="00977A2C" w:rsidP="00977A2C">
      <w:pPr>
        <w:pStyle w:val="NoSpacing"/>
        <w:spacing w:after="240"/>
        <w:jc w:val="both"/>
        <w:rPr>
          <w:rFonts w:ascii="Times New Roman" w:hAnsi="Times New Roman" w:cs="Times New Roman"/>
          <w:b/>
          <w:bCs/>
          <w:sz w:val="24"/>
          <w:szCs w:val="24"/>
          <w:u w:val="single"/>
        </w:rPr>
      </w:pPr>
      <w:r w:rsidRPr="00977A2C">
        <w:rPr>
          <w:rFonts w:ascii="Times New Roman" w:hAnsi="Times New Roman" w:cs="Times New Roman"/>
          <w:b/>
          <w:bCs/>
          <w:sz w:val="24"/>
          <w:szCs w:val="24"/>
          <w:u w:val="single"/>
        </w:rPr>
        <w:lastRenderedPageBreak/>
        <w:t>APPLICATION OF THE LAW TO THE FACTS</w:t>
      </w:r>
    </w:p>
    <w:p w14:paraId="519E8AA9" w14:textId="278610AE" w:rsidR="00977A2C" w:rsidRPr="00977A2C" w:rsidRDefault="00977A2C" w:rsidP="00977A2C">
      <w:pPr>
        <w:pStyle w:val="NoSpacing"/>
        <w:numPr>
          <w:ilvl w:val="0"/>
          <w:numId w:val="17"/>
        </w:numPr>
        <w:spacing w:after="240" w:line="360" w:lineRule="auto"/>
        <w:jc w:val="both"/>
        <w:rPr>
          <w:rFonts w:ascii="Times New Roman" w:hAnsi="Times New Roman" w:cs="Times New Roman"/>
          <w:sz w:val="24"/>
          <w:szCs w:val="24"/>
        </w:rPr>
      </w:pPr>
      <w:r w:rsidRPr="00977A2C">
        <w:rPr>
          <w:rFonts w:ascii="Times New Roman" w:hAnsi="Times New Roman" w:cs="Times New Roman"/>
          <w:sz w:val="24"/>
          <w:szCs w:val="24"/>
        </w:rPr>
        <w:t xml:space="preserve">I agree with Mr Sithole that the applicants failed to show that they have good cause to lodge a </w:t>
      </w:r>
      <w:r w:rsidRPr="00E02575">
        <w:rPr>
          <w:rFonts w:ascii="Times New Roman" w:hAnsi="Times New Roman" w:cs="Times New Roman"/>
          <w:i/>
          <w:iCs/>
          <w:sz w:val="24"/>
          <w:szCs w:val="24"/>
        </w:rPr>
        <w:t>caveat</w:t>
      </w:r>
      <w:r w:rsidRPr="00977A2C">
        <w:rPr>
          <w:rFonts w:ascii="Times New Roman" w:hAnsi="Times New Roman" w:cs="Times New Roman"/>
          <w:sz w:val="24"/>
          <w:szCs w:val="24"/>
        </w:rPr>
        <w:t xml:space="preserve"> over the pieces of land in question. It is common cause that the land belongs to the first respondent, a registered company.</w:t>
      </w:r>
      <w:r>
        <w:rPr>
          <w:rFonts w:ascii="Times New Roman" w:hAnsi="Times New Roman" w:cs="Times New Roman"/>
          <w:sz w:val="24"/>
          <w:szCs w:val="24"/>
        </w:rPr>
        <w:t xml:space="preserve"> </w:t>
      </w:r>
      <w:r w:rsidRPr="00977A2C">
        <w:rPr>
          <w:rFonts w:ascii="Times New Roman" w:hAnsi="Times New Roman" w:cs="Times New Roman"/>
          <w:sz w:val="24"/>
          <w:szCs w:val="24"/>
        </w:rPr>
        <w:t>It belongs neither to the shareholders nor to the directors of that company. The pending dispute in the main matter, relating to the identity of the shareholders and directors of the company, has nothing to do with the fact that it is the company itself, not its directors and shareholders</w:t>
      </w:r>
      <w:r w:rsidR="00D45D6A">
        <w:rPr>
          <w:rFonts w:ascii="Times New Roman" w:hAnsi="Times New Roman" w:cs="Times New Roman"/>
          <w:sz w:val="24"/>
          <w:szCs w:val="24"/>
        </w:rPr>
        <w:t>,</w:t>
      </w:r>
      <w:r w:rsidRPr="00977A2C">
        <w:rPr>
          <w:rFonts w:ascii="Times New Roman" w:hAnsi="Times New Roman" w:cs="Times New Roman"/>
          <w:sz w:val="24"/>
          <w:szCs w:val="24"/>
        </w:rPr>
        <w:t xml:space="preserve"> (whoever those persons will turn out to be) which owns the land in question. That a company is a legal person capable of owning property distinct from its members is a settled principle of company law. Of this, </w:t>
      </w:r>
      <w:r w:rsidRPr="00977A2C">
        <w:rPr>
          <w:rFonts w:ascii="Times New Roman" w:hAnsi="Times New Roman" w:cs="Times New Roman"/>
          <w:i/>
          <w:iCs/>
          <w:sz w:val="24"/>
          <w:szCs w:val="24"/>
        </w:rPr>
        <w:t>Dadoo Ltd</w:t>
      </w:r>
      <w:r w:rsidRPr="00977A2C">
        <w:rPr>
          <w:rFonts w:ascii="Times New Roman" w:hAnsi="Times New Roman" w:cs="Times New Roman"/>
          <w:sz w:val="24"/>
          <w:szCs w:val="24"/>
        </w:rPr>
        <w:t xml:space="preserve"> v </w:t>
      </w:r>
      <w:r w:rsidRPr="00977A2C">
        <w:rPr>
          <w:rFonts w:ascii="Times New Roman" w:hAnsi="Times New Roman" w:cs="Times New Roman"/>
          <w:i/>
          <w:iCs/>
          <w:sz w:val="24"/>
          <w:szCs w:val="24"/>
        </w:rPr>
        <w:t>Krugersdorp Municipal Council</w:t>
      </w:r>
      <w:r w:rsidRPr="00977A2C">
        <w:rPr>
          <w:rFonts w:ascii="Times New Roman" w:hAnsi="Times New Roman" w:cs="Times New Roman"/>
          <w:sz w:val="24"/>
          <w:szCs w:val="24"/>
        </w:rPr>
        <w:t xml:space="preserve"> 1920 AD 530 has </w:t>
      </w:r>
      <w:r w:rsidRPr="00977A2C">
        <w:rPr>
          <w:rFonts w:ascii="Times New Roman" w:hAnsi="Times New Roman" w:cs="Times New Roman"/>
          <w:smallCaps/>
          <w:sz w:val="24"/>
          <w:szCs w:val="24"/>
        </w:rPr>
        <w:t>innes</w:t>
      </w:r>
      <w:r w:rsidRPr="00977A2C">
        <w:rPr>
          <w:rFonts w:ascii="Times New Roman" w:hAnsi="Times New Roman" w:cs="Times New Roman"/>
          <w:sz w:val="24"/>
          <w:szCs w:val="24"/>
        </w:rPr>
        <w:t xml:space="preserve"> CJ saying at pp 550-551:</w:t>
      </w:r>
    </w:p>
    <w:p w14:paraId="4A3A511B" w14:textId="02121144" w:rsidR="00977A2C" w:rsidRPr="00977A2C" w:rsidRDefault="00977A2C" w:rsidP="00977A2C">
      <w:pPr>
        <w:pStyle w:val="ListParagraph"/>
        <w:spacing w:before="240" w:line="240" w:lineRule="auto"/>
        <w:jc w:val="both"/>
        <w:rPr>
          <w:rFonts w:ascii="Times New Roman" w:hAnsi="Times New Roman" w:cs="Times New Roman"/>
        </w:rPr>
      </w:pPr>
      <w:r w:rsidRPr="00977A2C">
        <w:rPr>
          <w:rFonts w:ascii="Times New Roman" w:hAnsi="Times New Roman" w:cs="Times New Roman"/>
        </w:rPr>
        <w:t>“Taking the intention then [of the legislature] to be the prohibition of ownership of fixed property by Asiatics and the prohibition of the acquisition and the occupation of mining rights by coloured people, I come to enquire whether the transaction complained of is a contravention of the statutes.  In other words, whether ownership by Dadoo Ltd, is in substance ownership by its Asiatic shareholders. Clearly in law it is not.  A registered company is a legal persona distinct from the members who compose it…….Nor is the position affected by the circumstance that a controlling interest in the concern may be held by a single member. This conception of the existence of a company as a separate entity distinct from its shareholders is no merely artificial and technical thing.  It is a matter of substance; property vested in the company is not</w:t>
      </w:r>
      <w:r w:rsidR="00163801">
        <w:rPr>
          <w:rFonts w:ascii="Times New Roman" w:hAnsi="Times New Roman" w:cs="Times New Roman"/>
        </w:rPr>
        <w:t>,</w:t>
      </w:r>
      <w:r w:rsidRPr="00977A2C">
        <w:rPr>
          <w:rFonts w:ascii="Times New Roman" w:hAnsi="Times New Roman" w:cs="Times New Roman"/>
        </w:rPr>
        <w:t xml:space="preserve"> and cannot be, regarded as vested in all or any of its members.”</w:t>
      </w:r>
    </w:p>
    <w:p w14:paraId="048C00E9" w14:textId="77777777" w:rsidR="00977A2C" w:rsidRDefault="00977A2C" w:rsidP="00977A2C">
      <w:pPr>
        <w:pStyle w:val="NoSpacing"/>
        <w:numPr>
          <w:ilvl w:val="0"/>
          <w:numId w:val="17"/>
        </w:numPr>
        <w:spacing w:line="360" w:lineRule="auto"/>
        <w:jc w:val="both"/>
        <w:rPr>
          <w:rFonts w:ascii="Times New Roman" w:hAnsi="Times New Roman" w:cs="Times New Roman"/>
          <w:sz w:val="24"/>
          <w:szCs w:val="24"/>
        </w:rPr>
      </w:pPr>
      <w:r w:rsidRPr="00977A2C">
        <w:rPr>
          <w:rFonts w:ascii="Times New Roman" w:hAnsi="Times New Roman" w:cs="Times New Roman"/>
          <w:sz w:val="24"/>
          <w:szCs w:val="24"/>
        </w:rPr>
        <w:t>The position is the same in this jurisdiction.</w:t>
      </w:r>
    </w:p>
    <w:p w14:paraId="626AF022" w14:textId="77777777" w:rsidR="00977A2C" w:rsidRDefault="00977A2C" w:rsidP="00977A2C">
      <w:pPr>
        <w:pStyle w:val="NoSpacing"/>
        <w:numPr>
          <w:ilvl w:val="0"/>
          <w:numId w:val="17"/>
        </w:numPr>
        <w:spacing w:line="360" w:lineRule="auto"/>
        <w:jc w:val="both"/>
        <w:rPr>
          <w:rFonts w:ascii="Times New Roman" w:hAnsi="Times New Roman" w:cs="Times New Roman"/>
          <w:sz w:val="24"/>
          <w:szCs w:val="24"/>
        </w:rPr>
      </w:pPr>
      <w:r w:rsidRPr="00977A2C">
        <w:rPr>
          <w:rFonts w:ascii="Times New Roman" w:hAnsi="Times New Roman" w:cs="Times New Roman"/>
          <w:sz w:val="24"/>
          <w:szCs w:val="24"/>
        </w:rPr>
        <w:t>What this means is that as I write this judgment, the applicants’ interests in the land, if any, is not in existence.</w:t>
      </w:r>
    </w:p>
    <w:p w14:paraId="4D8045A2" w14:textId="4F780663" w:rsidR="00977A2C" w:rsidRDefault="00977A2C" w:rsidP="00977A2C">
      <w:pPr>
        <w:pStyle w:val="NoSpacing"/>
        <w:numPr>
          <w:ilvl w:val="0"/>
          <w:numId w:val="17"/>
        </w:numPr>
        <w:spacing w:line="360" w:lineRule="auto"/>
        <w:jc w:val="both"/>
        <w:rPr>
          <w:rFonts w:ascii="Times New Roman" w:hAnsi="Times New Roman" w:cs="Times New Roman"/>
          <w:sz w:val="24"/>
          <w:szCs w:val="24"/>
        </w:rPr>
      </w:pPr>
      <w:r w:rsidRPr="00977A2C">
        <w:rPr>
          <w:rFonts w:ascii="Times New Roman" w:hAnsi="Times New Roman" w:cs="Times New Roman"/>
          <w:sz w:val="24"/>
          <w:szCs w:val="24"/>
        </w:rPr>
        <w:t>Further, the applicants failed to show that their claim arises from some dealing with the registered property. In Stenhop Investments (Pvt) Ltd (</w:t>
      </w:r>
      <w:r w:rsidRPr="00977A2C">
        <w:rPr>
          <w:rFonts w:ascii="Times New Roman" w:hAnsi="Times New Roman" w:cs="Times New Roman"/>
          <w:i/>
          <w:iCs/>
          <w:sz w:val="24"/>
          <w:szCs w:val="24"/>
        </w:rPr>
        <w:t>supra</w:t>
      </w:r>
      <w:r w:rsidRPr="00977A2C">
        <w:rPr>
          <w:rFonts w:ascii="Times New Roman" w:hAnsi="Times New Roman" w:cs="Times New Roman"/>
          <w:sz w:val="24"/>
          <w:szCs w:val="24"/>
        </w:rPr>
        <w:t xml:space="preserve">) the court granted the application for placement of a </w:t>
      </w:r>
      <w:r w:rsidRPr="00E02575">
        <w:rPr>
          <w:rFonts w:ascii="Times New Roman" w:hAnsi="Times New Roman" w:cs="Times New Roman"/>
          <w:i/>
          <w:iCs/>
          <w:sz w:val="24"/>
          <w:szCs w:val="24"/>
        </w:rPr>
        <w:t>caveat</w:t>
      </w:r>
      <w:r w:rsidRPr="00977A2C">
        <w:rPr>
          <w:rFonts w:ascii="Times New Roman" w:hAnsi="Times New Roman" w:cs="Times New Roman"/>
          <w:sz w:val="24"/>
          <w:szCs w:val="24"/>
        </w:rPr>
        <w:t xml:space="preserve"> on the property involved in that matter because the applicant established, among other things, a direct and existing interest in the property.  The applicant was in possession of title deeds of the property that were pledged as security for a debt.  In the instant matter the applicants’ claim does not arise from any dealing with the registered property.</w:t>
      </w:r>
    </w:p>
    <w:p w14:paraId="136E9D7A" w14:textId="0E7CBB61" w:rsidR="00977A2C" w:rsidRDefault="00977A2C" w:rsidP="00977A2C">
      <w:pPr>
        <w:pStyle w:val="NoSpacing"/>
        <w:numPr>
          <w:ilvl w:val="0"/>
          <w:numId w:val="17"/>
        </w:numPr>
        <w:spacing w:line="360" w:lineRule="auto"/>
        <w:jc w:val="both"/>
        <w:rPr>
          <w:rFonts w:ascii="Times New Roman" w:hAnsi="Times New Roman" w:cs="Times New Roman"/>
          <w:sz w:val="24"/>
          <w:szCs w:val="24"/>
        </w:rPr>
      </w:pPr>
      <w:r w:rsidRPr="00977A2C">
        <w:rPr>
          <w:rFonts w:ascii="Times New Roman" w:hAnsi="Times New Roman" w:cs="Times New Roman"/>
          <w:sz w:val="24"/>
          <w:szCs w:val="24"/>
        </w:rPr>
        <w:t xml:space="preserve">The pending matter does not concern the registered property. A perusal of the terms of the relief sought therein, set out elsewhere in this judgment, demonstrates this. The pending matter concerns a dispute over the identity of the shareholders and directors of the first respondent.  It has nothing to do with who the owner of the registered property </w:t>
      </w:r>
      <w:r w:rsidRPr="00977A2C">
        <w:rPr>
          <w:rFonts w:ascii="Times New Roman" w:hAnsi="Times New Roman" w:cs="Times New Roman"/>
          <w:sz w:val="24"/>
          <w:szCs w:val="24"/>
        </w:rPr>
        <w:lastRenderedPageBreak/>
        <w:t>is and how the ownership rights are to be exercised.  As the pending matter does not concern the registered property, this is another basis for not acceding to the application.</w:t>
      </w:r>
    </w:p>
    <w:p w14:paraId="7C2104C2" w14:textId="7EF8B7DF" w:rsidR="00977A2C" w:rsidRDefault="00977A2C" w:rsidP="00977A2C">
      <w:pPr>
        <w:pStyle w:val="NoSpacing"/>
        <w:numPr>
          <w:ilvl w:val="0"/>
          <w:numId w:val="17"/>
        </w:numPr>
        <w:spacing w:line="360" w:lineRule="auto"/>
        <w:jc w:val="both"/>
        <w:rPr>
          <w:rFonts w:ascii="Times New Roman" w:hAnsi="Times New Roman" w:cs="Times New Roman"/>
          <w:sz w:val="24"/>
          <w:szCs w:val="24"/>
        </w:rPr>
      </w:pPr>
      <w:r w:rsidRPr="00977A2C">
        <w:rPr>
          <w:rFonts w:ascii="Times New Roman" w:hAnsi="Times New Roman" w:cs="Times New Roman"/>
          <w:sz w:val="24"/>
          <w:szCs w:val="24"/>
        </w:rPr>
        <w:t>I agree with Mr Sithole that the applicants’ interest, if any</w:t>
      </w:r>
      <w:r w:rsidR="00163801">
        <w:rPr>
          <w:rFonts w:ascii="Times New Roman" w:hAnsi="Times New Roman" w:cs="Times New Roman"/>
          <w:sz w:val="24"/>
          <w:szCs w:val="24"/>
        </w:rPr>
        <w:t>,</w:t>
      </w:r>
      <w:r w:rsidRPr="00977A2C">
        <w:rPr>
          <w:rFonts w:ascii="Times New Roman" w:hAnsi="Times New Roman" w:cs="Times New Roman"/>
          <w:sz w:val="24"/>
          <w:szCs w:val="24"/>
        </w:rPr>
        <w:t xml:space="preserve"> relate to their status and position in the second respondent rather than in the registered property itself. That would explain why they are seeking</w:t>
      </w:r>
      <w:r w:rsidR="00163801">
        <w:rPr>
          <w:rFonts w:ascii="Times New Roman" w:hAnsi="Times New Roman" w:cs="Times New Roman"/>
          <w:sz w:val="24"/>
          <w:szCs w:val="24"/>
        </w:rPr>
        <w:t>,</w:t>
      </w:r>
      <w:r w:rsidRPr="00977A2C">
        <w:rPr>
          <w:rFonts w:ascii="Times New Roman" w:hAnsi="Times New Roman" w:cs="Times New Roman"/>
          <w:sz w:val="24"/>
          <w:szCs w:val="24"/>
        </w:rPr>
        <w:t xml:space="preserve"> in the main matter, relief speaking to their being directors and shareholders in the first respondent.  The financial or other interest that success in that matter may bring in its wake is not directly connected to the registered property. See </w:t>
      </w:r>
      <w:r w:rsidRPr="00977A2C">
        <w:rPr>
          <w:rFonts w:ascii="Times New Roman" w:hAnsi="Times New Roman" w:cs="Times New Roman"/>
          <w:i/>
          <w:iCs/>
          <w:sz w:val="24"/>
          <w:szCs w:val="24"/>
        </w:rPr>
        <w:t xml:space="preserve">Burdock Investments (Pvt) Ltd </w:t>
      </w:r>
      <w:r w:rsidRPr="00977A2C">
        <w:rPr>
          <w:rFonts w:ascii="Times New Roman" w:hAnsi="Times New Roman" w:cs="Times New Roman"/>
          <w:sz w:val="24"/>
          <w:szCs w:val="24"/>
        </w:rPr>
        <w:t xml:space="preserve">v </w:t>
      </w:r>
      <w:r w:rsidRPr="00977A2C">
        <w:rPr>
          <w:rFonts w:ascii="Times New Roman" w:hAnsi="Times New Roman" w:cs="Times New Roman"/>
          <w:i/>
          <w:iCs/>
          <w:sz w:val="24"/>
          <w:szCs w:val="24"/>
        </w:rPr>
        <w:t>Time Bank of Zimbabwe Ltd and Ors</w:t>
      </w:r>
      <w:r w:rsidRPr="00977A2C">
        <w:rPr>
          <w:rFonts w:ascii="Times New Roman" w:hAnsi="Times New Roman" w:cs="Times New Roman"/>
          <w:sz w:val="24"/>
          <w:szCs w:val="24"/>
        </w:rPr>
        <w:t xml:space="preserve"> 2003(2) ZLR 437(H).  It cannot be subject of a </w:t>
      </w:r>
      <w:r w:rsidRPr="00E02575">
        <w:rPr>
          <w:rFonts w:ascii="Times New Roman" w:hAnsi="Times New Roman" w:cs="Times New Roman"/>
          <w:i/>
          <w:iCs/>
          <w:sz w:val="24"/>
          <w:szCs w:val="24"/>
        </w:rPr>
        <w:t>caveat</w:t>
      </w:r>
      <w:r w:rsidRPr="00977A2C">
        <w:rPr>
          <w:rFonts w:ascii="Times New Roman" w:hAnsi="Times New Roman" w:cs="Times New Roman"/>
          <w:sz w:val="24"/>
          <w:szCs w:val="24"/>
        </w:rPr>
        <w:t>.</w:t>
      </w:r>
    </w:p>
    <w:p w14:paraId="1E6F66A8" w14:textId="0F6F2A98" w:rsidR="00977A2C" w:rsidRPr="00977A2C" w:rsidRDefault="00977A2C" w:rsidP="00977A2C">
      <w:pPr>
        <w:pStyle w:val="NoSpacing"/>
        <w:spacing w:after="240" w:line="360" w:lineRule="auto"/>
        <w:ind w:left="720"/>
        <w:jc w:val="both"/>
        <w:rPr>
          <w:rFonts w:ascii="Times New Roman" w:hAnsi="Times New Roman" w:cs="Times New Roman"/>
          <w:b/>
          <w:bCs/>
          <w:sz w:val="24"/>
          <w:szCs w:val="24"/>
          <w:u w:val="single"/>
        </w:rPr>
      </w:pPr>
      <w:r w:rsidRPr="00977A2C">
        <w:rPr>
          <w:rFonts w:ascii="Times New Roman" w:hAnsi="Times New Roman" w:cs="Times New Roman"/>
          <w:b/>
          <w:bCs/>
          <w:sz w:val="24"/>
          <w:szCs w:val="24"/>
          <w:u w:val="single"/>
        </w:rPr>
        <w:t>COSTS</w:t>
      </w:r>
    </w:p>
    <w:p w14:paraId="34781D0A" w14:textId="77777777" w:rsidR="00977A2C" w:rsidRPr="00977A2C" w:rsidRDefault="00977A2C" w:rsidP="00E02575">
      <w:pPr>
        <w:pStyle w:val="ListParagraph"/>
        <w:numPr>
          <w:ilvl w:val="0"/>
          <w:numId w:val="17"/>
        </w:numPr>
        <w:spacing w:after="0" w:line="360" w:lineRule="auto"/>
        <w:jc w:val="both"/>
        <w:rPr>
          <w:rFonts w:ascii="Times New Roman" w:hAnsi="Times New Roman" w:cs="Times New Roman"/>
          <w:b/>
          <w:bCs/>
          <w:sz w:val="24"/>
          <w:szCs w:val="24"/>
          <w:u w:val="single"/>
        </w:rPr>
      </w:pPr>
      <w:r w:rsidRPr="00977A2C">
        <w:rPr>
          <w:rFonts w:ascii="Times New Roman" w:hAnsi="Times New Roman" w:cs="Times New Roman"/>
          <w:sz w:val="24"/>
          <w:szCs w:val="24"/>
        </w:rPr>
        <w:t>No justification was established for requiring the applicants to pay costs on a punitive scale.</w:t>
      </w:r>
    </w:p>
    <w:p w14:paraId="1D6AFCB1" w14:textId="77777777" w:rsidR="00977A2C" w:rsidRDefault="00977A2C" w:rsidP="00E02575">
      <w:pPr>
        <w:pStyle w:val="NoSpacing"/>
        <w:numPr>
          <w:ilvl w:val="0"/>
          <w:numId w:val="17"/>
        </w:numPr>
        <w:spacing w:line="360" w:lineRule="auto"/>
        <w:jc w:val="both"/>
        <w:rPr>
          <w:rFonts w:ascii="Times New Roman" w:hAnsi="Times New Roman" w:cs="Times New Roman"/>
          <w:sz w:val="24"/>
          <w:szCs w:val="24"/>
        </w:rPr>
      </w:pPr>
      <w:r w:rsidRPr="00977A2C">
        <w:rPr>
          <w:rFonts w:ascii="Times New Roman" w:hAnsi="Times New Roman" w:cs="Times New Roman"/>
          <w:sz w:val="24"/>
          <w:szCs w:val="24"/>
        </w:rPr>
        <w:t>There was no abuse of court process associated with the institution of the application.</w:t>
      </w:r>
    </w:p>
    <w:p w14:paraId="18A31276" w14:textId="5D72A609" w:rsidR="00977A2C" w:rsidRDefault="00977A2C" w:rsidP="00977A2C">
      <w:pPr>
        <w:pStyle w:val="NoSpacing"/>
        <w:numPr>
          <w:ilvl w:val="0"/>
          <w:numId w:val="17"/>
        </w:numPr>
        <w:spacing w:line="360" w:lineRule="auto"/>
        <w:jc w:val="both"/>
        <w:rPr>
          <w:rFonts w:ascii="Times New Roman" w:hAnsi="Times New Roman" w:cs="Times New Roman"/>
          <w:sz w:val="24"/>
          <w:szCs w:val="24"/>
        </w:rPr>
      </w:pPr>
      <w:r w:rsidRPr="00977A2C">
        <w:rPr>
          <w:rFonts w:ascii="Times New Roman" w:hAnsi="Times New Roman" w:cs="Times New Roman"/>
          <w:sz w:val="24"/>
          <w:szCs w:val="24"/>
        </w:rPr>
        <w:t xml:space="preserve">The application </w:t>
      </w:r>
      <w:r w:rsidR="00163801">
        <w:rPr>
          <w:rFonts w:ascii="Times New Roman" w:hAnsi="Times New Roman" w:cs="Times New Roman"/>
          <w:sz w:val="24"/>
          <w:szCs w:val="24"/>
        </w:rPr>
        <w:t xml:space="preserve">has </w:t>
      </w:r>
      <w:r w:rsidRPr="00977A2C">
        <w:rPr>
          <w:rFonts w:ascii="Times New Roman" w:hAnsi="Times New Roman" w:cs="Times New Roman"/>
          <w:sz w:val="24"/>
          <w:szCs w:val="24"/>
        </w:rPr>
        <w:t xml:space="preserve">failed on the basis that the applicants appear not to have reflected on the law relating to caveats and testing it against the facts before instituting proceedings. The applicants cannot be penalized merely because they have not been successful. They have a right of access to the court for adjudication </w:t>
      </w:r>
      <w:r w:rsidR="00C64330">
        <w:rPr>
          <w:rFonts w:ascii="Times New Roman" w:hAnsi="Times New Roman" w:cs="Times New Roman"/>
          <w:sz w:val="24"/>
          <w:szCs w:val="24"/>
        </w:rPr>
        <w:t xml:space="preserve">of </w:t>
      </w:r>
      <w:r w:rsidRPr="00977A2C">
        <w:rPr>
          <w:rFonts w:ascii="Times New Roman" w:hAnsi="Times New Roman" w:cs="Times New Roman"/>
          <w:sz w:val="24"/>
          <w:szCs w:val="24"/>
        </w:rPr>
        <w:t>a dispute</w:t>
      </w:r>
      <w:r w:rsidR="00163801">
        <w:rPr>
          <w:rFonts w:ascii="Times New Roman" w:hAnsi="Times New Roman" w:cs="Times New Roman"/>
          <w:sz w:val="24"/>
          <w:szCs w:val="24"/>
        </w:rPr>
        <w:t>d</w:t>
      </w:r>
      <w:r w:rsidRPr="00977A2C">
        <w:rPr>
          <w:rFonts w:ascii="Times New Roman" w:hAnsi="Times New Roman" w:cs="Times New Roman"/>
          <w:sz w:val="24"/>
          <w:szCs w:val="24"/>
        </w:rPr>
        <w:t xml:space="preserve"> matter.</w:t>
      </w:r>
    </w:p>
    <w:p w14:paraId="662B1D1E" w14:textId="77777777" w:rsidR="00977A2C" w:rsidRDefault="00977A2C" w:rsidP="00977A2C">
      <w:pPr>
        <w:pStyle w:val="NoSpacing"/>
        <w:numPr>
          <w:ilvl w:val="0"/>
          <w:numId w:val="17"/>
        </w:numPr>
        <w:spacing w:after="240" w:line="360" w:lineRule="auto"/>
        <w:jc w:val="both"/>
        <w:rPr>
          <w:rFonts w:ascii="Times New Roman" w:hAnsi="Times New Roman" w:cs="Times New Roman"/>
          <w:sz w:val="24"/>
          <w:szCs w:val="24"/>
        </w:rPr>
      </w:pPr>
      <w:r w:rsidRPr="00977A2C">
        <w:rPr>
          <w:rFonts w:ascii="Times New Roman" w:hAnsi="Times New Roman" w:cs="Times New Roman"/>
          <w:sz w:val="24"/>
          <w:szCs w:val="24"/>
        </w:rPr>
        <w:t>In the result, it is ordered that:</w:t>
      </w:r>
    </w:p>
    <w:p w14:paraId="0C07CF70" w14:textId="77777777" w:rsidR="00977A2C" w:rsidRDefault="00977A2C" w:rsidP="00E02575">
      <w:pPr>
        <w:pStyle w:val="NoSpacing"/>
        <w:numPr>
          <w:ilvl w:val="0"/>
          <w:numId w:val="18"/>
        </w:numPr>
        <w:spacing w:line="360" w:lineRule="auto"/>
        <w:jc w:val="both"/>
        <w:rPr>
          <w:rFonts w:ascii="Times New Roman" w:hAnsi="Times New Roman" w:cs="Times New Roman"/>
          <w:sz w:val="24"/>
          <w:szCs w:val="24"/>
        </w:rPr>
      </w:pPr>
      <w:r w:rsidRPr="00977A2C">
        <w:rPr>
          <w:rFonts w:ascii="Times New Roman" w:hAnsi="Times New Roman" w:cs="Times New Roman"/>
          <w:sz w:val="24"/>
          <w:szCs w:val="24"/>
        </w:rPr>
        <w:t>The application be and is dismissed.</w:t>
      </w:r>
    </w:p>
    <w:p w14:paraId="5CD04179" w14:textId="2FC3C86F" w:rsidR="00977A2C" w:rsidRPr="00163801" w:rsidRDefault="00977A2C" w:rsidP="00163801">
      <w:pPr>
        <w:pStyle w:val="NoSpacing"/>
        <w:numPr>
          <w:ilvl w:val="0"/>
          <w:numId w:val="18"/>
        </w:numPr>
        <w:spacing w:after="240" w:line="360" w:lineRule="auto"/>
        <w:jc w:val="both"/>
        <w:rPr>
          <w:rFonts w:ascii="Times New Roman" w:hAnsi="Times New Roman" w:cs="Times New Roman"/>
          <w:sz w:val="24"/>
          <w:szCs w:val="24"/>
        </w:rPr>
      </w:pPr>
      <w:r w:rsidRPr="00977A2C">
        <w:rPr>
          <w:rFonts w:ascii="Times New Roman" w:hAnsi="Times New Roman" w:cs="Times New Roman"/>
          <w:sz w:val="24"/>
          <w:szCs w:val="24"/>
        </w:rPr>
        <w:t xml:space="preserve">The applicants shall </w:t>
      </w:r>
      <w:r w:rsidRPr="00163801">
        <w:rPr>
          <w:rFonts w:ascii="Times New Roman" w:hAnsi="Times New Roman" w:cs="Times New Roman"/>
          <w:sz w:val="24"/>
          <w:szCs w:val="24"/>
        </w:rPr>
        <w:t>jointly and severally the one paying the others to be absolved</w:t>
      </w:r>
      <w:r w:rsidR="00163801">
        <w:rPr>
          <w:rFonts w:ascii="Times New Roman" w:hAnsi="Times New Roman" w:cs="Times New Roman"/>
          <w:sz w:val="24"/>
          <w:szCs w:val="24"/>
        </w:rPr>
        <w:t xml:space="preserve"> pay the first and second respondents’ costs of suit.</w:t>
      </w:r>
    </w:p>
    <w:p w14:paraId="2F5682F4" w14:textId="77777777" w:rsidR="00977A2C" w:rsidRDefault="00977A2C" w:rsidP="00977A2C">
      <w:pPr>
        <w:spacing w:line="360" w:lineRule="auto"/>
        <w:ind w:left="720" w:hanging="720"/>
        <w:jc w:val="both"/>
        <w:rPr>
          <w:rFonts w:ascii="Times New Roman" w:hAnsi="Times New Roman" w:cs="Times New Roman"/>
          <w:sz w:val="24"/>
          <w:szCs w:val="24"/>
        </w:rPr>
      </w:pPr>
    </w:p>
    <w:p w14:paraId="550BBE84" w14:textId="79C9487E" w:rsidR="00977A2C" w:rsidRDefault="00977A2C" w:rsidP="00977A2C">
      <w:pPr>
        <w:spacing w:line="360" w:lineRule="auto"/>
        <w:ind w:left="720" w:hanging="720"/>
        <w:jc w:val="both"/>
        <w:rPr>
          <w:rFonts w:ascii="Times New Roman" w:hAnsi="Times New Roman" w:cs="Times New Roman"/>
          <w:sz w:val="24"/>
          <w:szCs w:val="24"/>
        </w:rPr>
      </w:pPr>
      <w:r w:rsidRPr="009C254F">
        <w:rPr>
          <w:rFonts w:ascii="Times New Roman" w:hAnsi="Times New Roman" w:cs="Times New Roman"/>
          <w:b/>
          <w:bCs/>
          <w:smallCaps/>
          <w:sz w:val="24"/>
          <w:szCs w:val="24"/>
        </w:rPr>
        <w:t>Chikowero</w:t>
      </w:r>
      <w:r w:rsidRPr="009C254F">
        <w:rPr>
          <w:rFonts w:ascii="Times New Roman" w:hAnsi="Times New Roman" w:cs="Times New Roman"/>
          <w:b/>
          <w:bCs/>
          <w:sz w:val="24"/>
          <w:szCs w:val="24"/>
        </w:rPr>
        <w:t xml:space="preserve"> J</w:t>
      </w:r>
      <w:r>
        <w:rPr>
          <w:rFonts w:ascii="Times New Roman" w:hAnsi="Times New Roman" w:cs="Times New Roman"/>
          <w:sz w:val="24"/>
          <w:szCs w:val="24"/>
        </w:rPr>
        <w:t>:……………………</w:t>
      </w:r>
    </w:p>
    <w:p w14:paraId="3E98A818" w14:textId="77777777" w:rsidR="00977A2C" w:rsidRDefault="00977A2C" w:rsidP="00977A2C">
      <w:pPr>
        <w:spacing w:after="0" w:line="240" w:lineRule="auto"/>
        <w:ind w:left="720" w:hanging="720"/>
        <w:jc w:val="both"/>
        <w:rPr>
          <w:rFonts w:ascii="Times New Roman" w:hAnsi="Times New Roman" w:cs="Times New Roman"/>
          <w:sz w:val="24"/>
          <w:szCs w:val="24"/>
        </w:rPr>
      </w:pPr>
      <w:r w:rsidRPr="009C254F">
        <w:rPr>
          <w:rFonts w:ascii="Times New Roman" w:hAnsi="Times New Roman" w:cs="Times New Roman"/>
          <w:i/>
          <w:iCs/>
          <w:sz w:val="24"/>
          <w:szCs w:val="24"/>
        </w:rPr>
        <w:t>Hove Legal Practice</w:t>
      </w:r>
      <w:r>
        <w:rPr>
          <w:rFonts w:ascii="Times New Roman" w:hAnsi="Times New Roman" w:cs="Times New Roman"/>
          <w:sz w:val="24"/>
          <w:szCs w:val="24"/>
        </w:rPr>
        <w:t>, applicant’s legal practitioners</w:t>
      </w:r>
    </w:p>
    <w:p w14:paraId="017567E8" w14:textId="77777777" w:rsidR="00977A2C" w:rsidRDefault="00977A2C" w:rsidP="00977A2C">
      <w:pPr>
        <w:spacing w:after="0" w:line="240" w:lineRule="auto"/>
        <w:ind w:left="720" w:hanging="720"/>
        <w:jc w:val="both"/>
        <w:rPr>
          <w:rFonts w:ascii="Times New Roman" w:hAnsi="Times New Roman" w:cs="Times New Roman"/>
          <w:sz w:val="24"/>
          <w:szCs w:val="24"/>
        </w:rPr>
      </w:pPr>
      <w:r w:rsidRPr="009C254F">
        <w:rPr>
          <w:rFonts w:ascii="Times New Roman" w:hAnsi="Times New Roman" w:cs="Times New Roman"/>
          <w:i/>
          <w:iCs/>
          <w:sz w:val="24"/>
          <w:szCs w:val="24"/>
        </w:rPr>
        <w:t>Mabuye Zvarevashe-Evans</w:t>
      </w:r>
      <w:r>
        <w:rPr>
          <w:rFonts w:ascii="Times New Roman" w:hAnsi="Times New Roman" w:cs="Times New Roman"/>
          <w:sz w:val="24"/>
          <w:szCs w:val="24"/>
        </w:rPr>
        <w:t>, first and second respondents’ legal practitioners</w:t>
      </w:r>
    </w:p>
    <w:p w14:paraId="101FD1D4" w14:textId="77777777" w:rsidR="00977A2C" w:rsidRDefault="00977A2C" w:rsidP="00977A2C">
      <w:pPr>
        <w:spacing w:line="360" w:lineRule="auto"/>
        <w:jc w:val="both"/>
        <w:rPr>
          <w:rFonts w:ascii="Times New Roman" w:hAnsi="Times New Roman" w:cs="Times New Roman"/>
          <w:sz w:val="24"/>
          <w:szCs w:val="24"/>
        </w:rPr>
      </w:pPr>
    </w:p>
    <w:p w14:paraId="2FC15B61" w14:textId="77777777" w:rsidR="00977A2C" w:rsidRPr="003906F6" w:rsidRDefault="00977A2C" w:rsidP="00977A2C">
      <w:pPr>
        <w:spacing w:line="360" w:lineRule="auto"/>
        <w:jc w:val="both"/>
        <w:rPr>
          <w:rFonts w:ascii="Times New Roman" w:hAnsi="Times New Roman" w:cs="Times New Roman"/>
          <w:sz w:val="24"/>
          <w:szCs w:val="24"/>
        </w:rPr>
      </w:pPr>
    </w:p>
    <w:p w14:paraId="3D4845CD" w14:textId="27DB6168" w:rsidR="005B7434" w:rsidRPr="005B7434" w:rsidRDefault="005B7434" w:rsidP="00977A2C">
      <w:pPr>
        <w:pStyle w:val="ListParagraph"/>
        <w:spacing w:line="240" w:lineRule="auto"/>
        <w:jc w:val="both"/>
        <w:rPr>
          <w:rFonts w:ascii="Times New Roman" w:hAnsi="Times New Roman" w:cs="Times New Roman"/>
          <w:lang w:val="en-US"/>
        </w:rPr>
      </w:pPr>
    </w:p>
    <w:p w14:paraId="12F96754" w14:textId="38F7E9D5" w:rsidR="001A12FA" w:rsidRPr="0055661A" w:rsidRDefault="00D95AEC" w:rsidP="00977A2C">
      <w:pPr>
        <w:pStyle w:val="ListParagraph"/>
        <w:spacing w:line="360" w:lineRule="auto"/>
        <w:ind w:left="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
    <w:sectPr w:rsidR="001A12FA" w:rsidRPr="0055661A">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1E9454" w14:textId="77777777" w:rsidR="00771E59" w:rsidRDefault="00771E59" w:rsidP="007772AC">
      <w:pPr>
        <w:spacing w:after="0" w:line="240" w:lineRule="auto"/>
      </w:pPr>
      <w:r>
        <w:separator/>
      </w:r>
    </w:p>
  </w:endnote>
  <w:endnote w:type="continuationSeparator" w:id="0">
    <w:p w14:paraId="5F053256" w14:textId="77777777" w:rsidR="00771E59" w:rsidRDefault="00771E59" w:rsidP="007772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643FEC" w14:textId="77777777" w:rsidR="00771E59" w:rsidRDefault="00771E59" w:rsidP="007772AC">
      <w:pPr>
        <w:spacing w:after="0" w:line="240" w:lineRule="auto"/>
      </w:pPr>
      <w:r>
        <w:separator/>
      </w:r>
    </w:p>
  </w:footnote>
  <w:footnote w:type="continuationSeparator" w:id="0">
    <w:p w14:paraId="20EBB2F8" w14:textId="77777777" w:rsidR="00771E59" w:rsidRDefault="00771E59" w:rsidP="007772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1436890"/>
      <w:docPartObj>
        <w:docPartGallery w:val="Page Numbers (Top of Page)"/>
        <w:docPartUnique/>
      </w:docPartObj>
    </w:sdtPr>
    <w:sdtEndPr>
      <w:rPr>
        <w:noProof/>
      </w:rPr>
    </w:sdtEndPr>
    <w:sdtContent>
      <w:p w14:paraId="30BB694D" w14:textId="578F24D4" w:rsidR="00B40A18" w:rsidRDefault="00B40A18">
        <w:pPr>
          <w:pStyle w:val="Header"/>
          <w:jc w:val="right"/>
          <w:rPr>
            <w:noProof/>
          </w:rPr>
        </w:pPr>
        <w:r>
          <w:fldChar w:fldCharType="begin"/>
        </w:r>
        <w:r>
          <w:instrText xml:space="preserve"> PAGE   \* MERGEFORMAT </w:instrText>
        </w:r>
        <w:r>
          <w:fldChar w:fldCharType="separate"/>
        </w:r>
        <w:r w:rsidR="00715EDF">
          <w:rPr>
            <w:noProof/>
          </w:rPr>
          <w:t>1</w:t>
        </w:r>
        <w:r>
          <w:rPr>
            <w:noProof/>
          </w:rPr>
          <w:fldChar w:fldCharType="end"/>
        </w:r>
      </w:p>
      <w:p w14:paraId="0882CAB5" w14:textId="4626B902" w:rsidR="00080AB7" w:rsidRDefault="00080AB7">
        <w:pPr>
          <w:pStyle w:val="Header"/>
          <w:jc w:val="right"/>
          <w:rPr>
            <w:noProof/>
          </w:rPr>
        </w:pPr>
        <w:r>
          <w:rPr>
            <w:noProof/>
          </w:rPr>
          <w:t>HH 175-24</w:t>
        </w:r>
      </w:p>
      <w:p w14:paraId="6EACD012" w14:textId="3AFFC114" w:rsidR="007772AC" w:rsidRDefault="00B40A18" w:rsidP="00155E70">
        <w:pPr>
          <w:pStyle w:val="Header"/>
          <w:jc w:val="right"/>
        </w:pPr>
        <w:r>
          <w:rPr>
            <w:noProof/>
          </w:rPr>
          <w:t>HC</w:t>
        </w:r>
        <w:r w:rsidR="00155E70">
          <w:rPr>
            <w:noProof/>
          </w:rPr>
          <w:t>H</w:t>
        </w:r>
        <w:r>
          <w:rPr>
            <w:noProof/>
          </w:rPr>
          <w:t xml:space="preserve"> </w:t>
        </w:r>
        <w:r w:rsidR="00155E70">
          <w:rPr>
            <w:noProof/>
          </w:rPr>
          <w:t>6409</w:t>
        </w:r>
        <w:r>
          <w:rPr>
            <w:noProof/>
          </w:rPr>
          <w:t>/2</w:t>
        </w:r>
        <w:r w:rsidR="00155E70">
          <w:rPr>
            <w:noProof/>
          </w:rPr>
          <w:t>3</w:t>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95D8F75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12A2A38"/>
    <w:multiLevelType w:val="hybridMultilevel"/>
    <w:tmpl w:val="58869864"/>
    <w:lvl w:ilvl="0" w:tplc="0DF82BB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15:restartNumberingAfterBreak="0">
    <w:nsid w:val="236F7FA4"/>
    <w:multiLevelType w:val="hybridMultilevel"/>
    <w:tmpl w:val="EABCC540"/>
    <w:lvl w:ilvl="0" w:tplc="B5C25074">
      <w:start w:val="1"/>
      <w:numFmt w:val="lowerLetter"/>
      <w:lvlText w:val="%1."/>
      <w:lvlJc w:val="left"/>
      <w:pPr>
        <w:ind w:left="1430" w:hanging="360"/>
      </w:pPr>
      <w:rPr>
        <w:rFonts w:hint="default"/>
      </w:rPr>
    </w:lvl>
    <w:lvl w:ilvl="1" w:tplc="30090019" w:tentative="1">
      <w:start w:val="1"/>
      <w:numFmt w:val="lowerLetter"/>
      <w:lvlText w:val="%2."/>
      <w:lvlJc w:val="left"/>
      <w:pPr>
        <w:ind w:left="2150" w:hanging="360"/>
      </w:pPr>
    </w:lvl>
    <w:lvl w:ilvl="2" w:tplc="3009001B" w:tentative="1">
      <w:start w:val="1"/>
      <w:numFmt w:val="lowerRoman"/>
      <w:lvlText w:val="%3."/>
      <w:lvlJc w:val="right"/>
      <w:pPr>
        <w:ind w:left="2870" w:hanging="180"/>
      </w:pPr>
    </w:lvl>
    <w:lvl w:ilvl="3" w:tplc="3009000F" w:tentative="1">
      <w:start w:val="1"/>
      <w:numFmt w:val="decimal"/>
      <w:lvlText w:val="%4."/>
      <w:lvlJc w:val="left"/>
      <w:pPr>
        <w:ind w:left="3590" w:hanging="360"/>
      </w:pPr>
    </w:lvl>
    <w:lvl w:ilvl="4" w:tplc="30090019" w:tentative="1">
      <w:start w:val="1"/>
      <w:numFmt w:val="lowerLetter"/>
      <w:lvlText w:val="%5."/>
      <w:lvlJc w:val="left"/>
      <w:pPr>
        <w:ind w:left="4310" w:hanging="360"/>
      </w:pPr>
    </w:lvl>
    <w:lvl w:ilvl="5" w:tplc="3009001B" w:tentative="1">
      <w:start w:val="1"/>
      <w:numFmt w:val="lowerRoman"/>
      <w:lvlText w:val="%6."/>
      <w:lvlJc w:val="right"/>
      <w:pPr>
        <w:ind w:left="5030" w:hanging="180"/>
      </w:pPr>
    </w:lvl>
    <w:lvl w:ilvl="6" w:tplc="3009000F" w:tentative="1">
      <w:start w:val="1"/>
      <w:numFmt w:val="decimal"/>
      <w:lvlText w:val="%7."/>
      <w:lvlJc w:val="left"/>
      <w:pPr>
        <w:ind w:left="5750" w:hanging="360"/>
      </w:pPr>
    </w:lvl>
    <w:lvl w:ilvl="7" w:tplc="30090019" w:tentative="1">
      <w:start w:val="1"/>
      <w:numFmt w:val="lowerLetter"/>
      <w:lvlText w:val="%8."/>
      <w:lvlJc w:val="left"/>
      <w:pPr>
        <w:ind w:left="6470" w:hanging="360"/>
      </w:pPr>
    </w:lvl>
    <w:lvl w:ilvl="8" w:tplc="3009001B" w:tentative="1">
      <w:start w:val="1"/>
      <w:numFmt w:val="lowerRoman"/>
      <w:lvlText w:val="%9."/>
      <w:lvlJc w:val="right"/>
      <w:pPr>
        <w:ind w:left="7190" w:hanging="180"/>
      </w:pPr>
    </w:lvl>
  </w:abstractNum>
  <w:abstractNum w:abstractNumId="3" w15:restartNumberingAfterBreak="0">
    <w:nsid w:val="277B4A26"/>
    <w:multiLevelType w:val="hybridMultilevel"/>
    <w:tmpl w:val="89A06938"/>
    <w:lvl w:ilvl="0" w:tplc="3009000F">
      <w:start w:val="1"/>
      <w:numFmt w:val="decimal"/>
      <w:lvlText w:val="%1."/>
      <w:lvlJc w:val="left"/>
      <w:pPr>
        <w:ind w:left="1070" w:hanging="360"/>
      </w:pPr>
      <w:rPr>
        <w:rFonts w:hint="default"/>
      </w:rPr>
    </w:lvl>
    <w:lvl w:ilvl="1" w:tplc="30090019" w:tentative="1">
      <w:start w:val="1"/>
      <w:numFmt w:val="lowerLetter"/>
      <w:lvlText w:val="%2."/>
      <w:lvlJc w:val="left"/>
      <w:pPr>
        <w:ind w:left="1790" w:hanging="360"/>
      </w:pPr>
    </w:lvl>
    <w:lvl w:ilvl="2" w:tplc="3009001B" w:tentative="1">
      <w:start w:val="1"/>
      <w:numFmt w:val="lowerRoman"/>
      <w:lvlText w:val="%3."/>
      <w:lvlJc w:val="right"/>
      <w:pPr>
        <w:ind w:left="2510" w:hanging="180"/>
      </w:pPr>
    </w:lvl>
    <w:lvl w:ilvl="3" w:tplc="3009000F" w:tentative="1">
      <w:start w:val="1"/>
      <w:numFmt w:val="decimal"/>
      <w:lvlText w:val="%4."/>
      <w:lvlJc w:val="left"/>
      <w:pPr>
        <w:ind w:left="3230" w:hanging="360"/>
      </w:pPr>
    </w:lvl>
    <w:lvl w:ilvl="4" w:tplc="30090019" w:tentative="1">
      <w:start w:val="1"/>
      <w:numFmt w:val="lowerLetter"/>
      <w:lvlText w:val="%5."/>
      <w:lvlJc w:val="left"/>
      <w:pPr>
        <w:ind w:left="3950" w:hanging="360"/>
      </w:pPr>
    </w:lvl>
    <w:lvl w:ilvl="5" w:tplc="3009001B" w:tentative="1">
      <w:start w:val="1"/>
      <w:numFmt w:val="lowerRoman"/>
      <w:lvlText w:val="%6."/>
      <w:lvlJc w:val="right"/>
      <w:pPr>
        <w:ind w:left="4670" w:hanging="180"/>
      </w:pPr>
    </w:lvl>
    <w:lvl w:ilvl="6" w:tplc="3009000F" w:tentative="1">
      <w:start w:val="1"/>
      <w:numFmt w:val="decimal"/>
      <w:lvlText w:val="%7."/>
      <w:lvlJc w:val="left"/>
      <w:pPr>
        <w:ind w:left="5390" w:hanging="360"/>
      </w:pPr>
    </w:lvl>
    <w:lvl w:ilvl="7" w:tplc="30090019" w:tentative="1">
      <w:start w:val="1"/>
      <w:numFmt w:val="lowerLetter"/>
      <w:lvlText w:val="%8."/>
      <w:lvlJc w:val="left"/>
      <w:pPr>
        <w:ind w:left="6110" w:hanging="360"/>
      </w:pPr>
    </w:lvl>
    <w:lvl w:ilvl="8" w:tplc="3009001B" w:tentative="1">
      <w:start w:val="1"/>
      <w:numFmt w:val="lowerRoman"/>
      <w:lvlText w:val="%9."/>
      <w:lvlJc w:val="right"/>
      <w:pPr>
        <w:ind w:left="6830" w:hanging="180"/>
      </w:pPr>
    </w:lvl>
  </w:abstractNum>
  <w:abstractNum w:abstractNumId="4" w15:restartNumberingAfterBreak="0">
    <w:nsid w:val="27DA0035"/>
    <w:multiLevelType w:val="hybridMultilevel"/>
    <w:tmpl w:val="5C1E4904"/>
    <w:lvl w:ilvl="0" w:tplc="306E3D84">
      <w:start w:val="50"/>
      <w:numFmt w:val="decimal"/>
      <w:lvlText w:val="(%1"/>
      <w:lvlJc w:val="left"/>
      <w:pPr>
        <w:ind w:left="2520" w:hanging="360"/>
      </w:pPr>
      <w:rPr>
        <w:rFonts w:hint="default"/>
      </w:rPr>
    </w:lvl>
    <w:lvl w:ilvl="1" w:tplc="30090019" w:tentative="1">
      <w:start w:val="1"/>
      <w:numFmt w:val="lowerLetter"/>
      <w:lvlText w:val="%2."/>
      <w:lvlJc w:val="left"/>
      <w:pPr>
        <w:ind w:left="3240" w:hanging="360"/>
      </w:pPr>
    </w:lvl>
    <w:lvl w:ilvl="2" w:tplc="3009001B" w:tentative="1">
      <w:start w:val="1"/>
      <w:numFmt w:val="lowerRoman"/>
      <w:lvlText w:val="%3."/>
      <w:lvlJc w:val="right"/>
      <w:pPr>
        <w:ind w:left="3960" w:hanging="180"/>
      </w:pPr>
    </w:lvl>
    <w:lvl w:ilvl="3" w:tplc="3009000F" w:tentative="1">
      <w:start w:val="1"/>
      <w:numFmt w:val="decimal"/>
      <w:lvlText w:val="%4."/>
      <w:lvlJc w:val="left"/>
      <w:pPr>
        <w:ind w:left="4680" w:hanging="360"/>
      </w:pPr>
    </w:lvl>
    <w:lvl w:ilvl="4" w:tplc="30090019" w:tentative="1">
      <w:start w:val="1"/>
      <w:numFmt w:val="lowerLetter"/>
      <w:lvlText w:val="%5."/>
      <w:lvlJc w:val="left"/>
      <w:pPr>
        <w:ind w:left="5400" w:hanging="360"/>
      </w:pPr>
    </w:lvl>
    <w:lvl w:ilvl="5" w:tplc="3009001B" w:tentative="1">
      <w:start w:val="1"/>
      <w:numFmt w:val="lowerRoman"/>
      <w:lvlText w:val="%6."/>
      <w:lvlJc w:val="right"/>
      <w:pPr>
        <w:ind w:left="6120" w:hanging="180"/>
      </w:pPr>
    </w:lvl>
    <w:lvl w:ilvl="6" w:tplc="3009000F" w:tentative="1">
      <w:start w:val="1"/>
      <w:numFmt w:val="decimal"/>
      <w:lvlText w:val="%7."/>
      <w:lvlJc w:val="left"/>
      <w:pPr>
        <w:ind w:left="6840" w:hanging="360"/>
      </w:pPr>
    </w:lvl>
    <w:lvl w:ilvl="7" w:tplc="30090019" w:tentative="1">
      <w:start w:val="1"/>
      <w:numFmt w:val="lowerLetter"/>
      <w:lvlText w:val="%8."/>
      <w:lvlJc w:val="left"/>
      <w:pPr>
        <w:ind w:left="7560" w:hanging="360"/>
      </w:pPr>
    </w:lvl>
    <w:lvl w:ilvl="8" w:tplc="3009001B" w:tentative="1">
      <w:start w:val="1"/>
      <w:numFmt w:val="lowerRoman"/>
      <w:lvlText w:val="%9."/>
      <w:lvlJc w:val="right"/>
      <w:pPr>
        <w:ind w:left="8280" w:hanging="180"/>
      </w:pPr>
    </w:lvl>
  </w:abstractNum>
  <w:abstractNum w:abstractNumId="5" w15:restartNumberingAfterBreak="0">
    <w:nsid w:val="283536FF"/>
    <w:multiLevelType w:val="hybridMultilevel"/>
    <w:tmpl w:val="674423EA"/>
    <w:lvl w:ilvl="0" w:tplc="3009000F">
      <w:start w:val="1"/>
      <w:numFmt w:val="decimal"/>
      <w:lvlText w:val="%1."/>
      <w:lvlJc w:val="left"/>
      <w:pPr>
        <w:ind w:left="1070" w:hanging="360"/>
      </w:pPr>
      <w:rPr>
        <w:rFonts w:hint="default"/>
      </w:rPr>
    </w:lvl>
    <w:lvl w:ilvl="1" w:tplc="30090019" w:tentative="1">
      <w:start w:val="1"/>
      <w:numFmt w:val="lowerLetter"/>
      <w:lvlText w:val="%2."/>
      <w:lvlJc w:val="left"/>
      <w:pPr>
        <w:ind w:left="1790" w:hanging="360"/>
      </w:pPr>
    </w:lvl>
    <w:lvl w:ilvl="2" w:tplc="3009001B" w:tentative="1">
      <w:start w:val="1"/>
      <w:numFmt w:val="lowerRoman"/>
      <w:lvlText w:val="%3."/>
      <w:lvlJc w:val="right"/>
      <w:pPr>
        <w:ind w:left="2510" w:hanging="180"/>
      </w:pPr>
    </w:lvl>
    <w:lvl w:ilvl="3" w:tplc="3009000F" w:tentative="1">
      <w:start w:val="1"/>
      <w:numFmt w:val="decimal"/>
      <w:lvlText w:val="%4."/>
      <w:lvlJc w:val="left"/>
      <w:pPr>
        <w:ind w:left="3230" w:hanging="360"/>
      </w:pPr>
    </w:lvl>
    <w:lvl w:ilvl="4" w:tplc="30090019" w:tentative="1">
      <w:start w:val="1"/>
      <w:numFmt w:val="lowerLetter"/>
      <w:lvlText w:val="%5."/>
      <w:lvlJc w:val="left"/>
      <w:pPr>
        <w:ind w:left="3950" w:hanging="360"/>
      </w:pPr>
    </w:lvl>
    <w:lvl w:ilvl="5" w:tplc="3009001B" w:tentative="1">
      <w:start w:val="1"/>
      <w:numFmt w:val="lowerRoman"/>
      <w:lvlText w:val="%6."/>
      <w:lvlJc w:val="right"/>
      <w:pPr>
        <w:ind w:left="4670" w:hanging="180"/>
      </w:pPr>
    </w:lvl>
    <w:lvl w:ilvl="6" w:tplc="3009000F" w:tentative="1">
      <w:start w:val="1"/>
      <w:numFmt w:val="decimal"/>
      <w:lvlText w:val="%7."/>
      <w:lvlJc w:val="left"/>
      <w:pPr>
        <w:ind w:left="5390" w:hanging="360"/>
      </w:pPr>
    </w:lvl>
    <w:lvl w:ilvl="7" w:tplc="30090019" w:tentative="1">
      <w:start w:val="1"/>
      <w:numFmt w:val="lowerLetter"/>
      <w:lvlText w:val="%8."/>
      <w:lvlJc w:val="left"/>
      <w:pPr>
        <w:ind w:left="6110" w:hanging="360"/>
      </w:pPr>
    </w:lvl>
    <w:lvl w:ilvl="8" w:tplc="3009001B" w:tentative="1">
      <w:start w:val="1"/>
      <w:numFmt w:val="lowerRoman"/>
      <w:lvlText w:val="%9."/>
      <w:lvlJc w:val="right"/>
      <w:pPr>
        <w:ind w:left="6830" w:hanging="180"/>
      </w:pPr>
    </w:lvl>
  </w:abstractNum>
  <w:abstractNum w:abstractNumId="6" w15:restartNumberingAfterBreak="0">
    <w:nsid w:val="2CD636FD"/>
    <w:multiLevelType w:val="hybridMultilevel"/>
    <w:tmpl w:val="EF2ADC1E"/>
    <w:lvl w:ilvl="0" w:tplc="7E7A8176">
      <w:start w:val="1"/>
      <w:numFmt w:val="lowerRoman"/>
      <w:lvlText w:val="(%1)"/>
      <w:lvlJc w:val="left"/>
      <w:pPr>
        <w:ind w:left="2160" w:hanging="72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7" w15:restartNumberingAfterBreak="0">
    <w:nsid w:val="307245B6"/>
    <w:multiLevelType w:val="hybridMultilevel"/>
    <w:tmpl w:val="A8DC7A76"/>
    <w:lvl w:ilvl="0" w:tplc="7F72A914">
      <w:start w:val="1"/>
      <w:numFmt w:val="lowerLetter"/>
      <w:lvlText w:val="%1."/>
      <w:lvlJc w:val="left"/>
      <w:pPr>
        <w:ind w:left="1070" w:hanging="360"/>
      </w:pPr>
      <w:rPr>
        <w:rFonts w:ascii="Times New Roman" w:eastAsiaTheme="minorHAnsi" w:hAnsi="Times New Roman" w:cs="Times New Roman"/>
      </w:rPr>
    </w:lvl>
    <w:lvl w:ilvl="1" w:tplc="30090019" w:tentative="1">
      <w:start w:val="1"/>
      <w:numFmt w:val="lowerLetter"/>
      <w:lvlText w:val="%2."/>
      <w:lvlJc w:val="left"/>
      <w:pPr>
        <w:ind w:left="1790" w:hanging="360"/>
      </w:pPr>
    </w:lvl>
    <w:lvl w:ilvl="2" w:tplc="3009001B" w:tentative="1">
      <w:start w:val="1"/>
      <w:numFmt w:val="lowerRoman"/>
      <w:lvlText w:val="%3."/>
      <w:lvlJc w:val="right"/>
      <w:pPr>
        <w:ind w:left="2510" w:hanging="180"/>
      </w:pPr>
    </w:lvl>
    <w:lvl w:ilvl="3" w:tplc="3009000F" w:tentative="1">
      <w:start w:val="1"/>
      <w:numFmt w:val="decimal"/>
      <w:lvlText w:val="%4."/>
      <w:lvlJc w:val="left"/>
      <w:pPr>
        <w:ind w:left="3230" w:hanging="360"/>
      </w:pPr>
    </w:lvl>
    <w:lvl w:ilvl="4" w:tplc="30090019" w:tentative="1">
      <w:start w:val="1"/>
      <w:numFmt w:val="lowerLetter"/>
      <w:lvlText w:val="%5."/>
      <w:lvlJc w:val="left"/>
      <w:pPr>
        <w:ind w:left="3950" w:hanging="360"/>
      </w:pPr>
    </w:lvl>
    <w:lvl w:ilvl="5" w:tplc="3009001B" w:tentative="1">
      <w:start w:val="1"/>
      <w:numFmt w:val="lowerRoman"/>
      <w:lvlText w:val="%6."/>
      <w:lvlJc w:val="right"/>
      <w:pPr>
        <w:ind w:left="4670" w:hanging="180"/>
      </w:pPr>
    </w:lvl>
    <w:lvl w:ilvl="6" w:tplc="3009000F" w:tentative="1">
      <w:start w:val="1"/>
      <w:numFmt w:val="decimal"/>
      <w:lvlText w:val="%7."/>
      <w:lvlJc w:val="left"/>
      <w:pPr>
        <w:ind w:left="5390" w:hanging="360"/>
      </w:pPr>
    </w:lvl>
    <w:lvl w:ilvl="7" w:tplc="30090019" w:tentative="1">
      <w:start w:val="1"/>
      <w:numFmt w:val="lowerLetter"/>
      <w:lvlText w:val="%8."/>
      <w:lvlJc w:val="left"/>
      <w:pPr>
        <w:ind w:left="6110" w:hanging="360"/>
      </w:pPr>
    </w:lvl>
    <w:lvl w:ilvl="8" w:tplc="3009001B" w:tentative="1">
      <w:start w:val="1"/>
      <w:numFmt w:val="lowerRoman"/>
      <w:lvlText w:val="%9."/>
      <w:lvlJc w:val="right"/>
      <w:pPr>
        <w:ind w:left="6830" w:hanging="180"/>
      </w:pPr>
    </w:lvl>
  </w:abstractNum>
  <w:abstractNum w:abstractNumId="8" w15:restartNumberingAfterBreak="0">
    <w:nsid w:val="310259EF"/>
    <w:multiLevelType w:val="hybridMultilevel"/>
    <w:tmpl w:val="BC7A0E44"/>
    <w:lvl w:ilvl="0" w:tplc="3009000F">
      <w:start w:val="1"/>
      <w:numFmt w:val="decimal"/>
      <w:lvlText w:val="%1."/>
      <w:lvlJc w:val="left"/>
      <w:pPr>
        <w:ind w:left="1070" w:hanging="360"/>
      </w:pPr>
      <w:rPr>
        <w:rFonts w:hint="default"/>
      </w:rPr>
    </w:lvl>
    <w:lvl w:ilvl="1" w:tplc="30090019" w:tentative="1">
      <w:start w:val="1"/>
      <w:numFmt w:val="lowerLetter"/>
      <w:lvlText w:val="%2."/>
      <w:lvlJc w:val="left"/>
      <w:pPr>
        <w:ind w:left="1790" w:hanging="360"/>
      </w:pPr>
    </w:lvl>
    <w:lvl w:ilvl="2" w:tplc="3009001B" w:tentative="1">
      <w:start w:val="1"/>
      <w:numFmt w:val="lowerRoman"/>
      <w:lvlText w:val="%3."/>
      <w:lvlJc w:val="right"/>
      <w:pPr>
        <w:ind w:left="2510" w:hanging="180"/>
      </w:pPr>
    </w:lvl>
    <w:lvl w:ilvl="3" w:tplc="3009000F" w:tentative="1">
      <w:start w:val="1"/>
      <w:numFmt w:val="decimal"/>
      <w:lvlText w:val="%4."/>
      <w:lvlJc w:val="left"/>
      <w:pPr>
        <w:ind w:left="3230" w:hanging="360"/>
      </w:pPr>
    </w:lvl>
    <w:lvl w:ilvl="4" w:tplc="30090019" w:tentative="1">
      <w:start w:val="1"/>
      <w:numFmt w:val="lowerLetter"/>
      <w:lvlText w:val="%5."/>
      <w:lvlJc w:val="left"/>
      <w:pPr>
        <w:ind w:left="3950" w:hanging="360"/>
      </w:pPr>
    </w:lvl>
    <w:lvl w:ilvl="5" w:tplc="3009001B" w:tentative="1">
      <w:start w:val="1"/>
      <w:numFmt w:val="lowerRoman"/>
      <w:lvlText w:val="%6."/>
      <w:lvlJc w:val="right"/>
      <w:pPr>
        <w:ind w:left="4670" w:hanging="180"/>
      </w:pPr>
    </w:lvl>
    <w:lvl w:ilvl="6" w:tplc="3009000F" w:tentative="1">
      <w:start w:val="1"/>
      <w:numFmt w:val="decimal"/>
      <w:lvlText w:val="%7."/>
      <w:lvlJc w:val="left"/>
      <w:pPr>
        <w:ind w:left="5390" w:hanging="360"/>
      </w:pPr>
    </w:lvl>
    <w:lvl w:ilvl="7" w:tplc="30090019" w:tentative="1">
      <w:start w:val="1"/>
      <w:numFmt w:val="lowerLetter"/>
      <w:lvlText w:val="%8."/>
      <w:lvlJc w:val="left"/>
      <w:pPr>
        <w:ind w:left="6110" w:hanging="360"/>
      </w:pPr>
    </w:lvl>
    <w:lvl w:ilvl="8" w:tplc="3009001B" w:tentative="1">
      <w:start w:val="1"/>
      <w:numFmt w:val="lowerRoman"/>
      <w:lvlText w:val="%9."/>
      <w:lvlJc w:val="right"/>
      <w:pPr>
        <w:ind w:left="6830" w:hanging="180"/>
      </w:pPr>
    </w:lvl>
  </w:abstractNum>
  <w:abstractNum w:abstractNumId="9" w15:restartNumberingAfterBreak="0">
    <w:nsid w:val="3C2F1273"/>
    <w:multiLevelType w:val="hybridMultilevel"/>
    <w:tmpl w:val="354859E2"/>
    <w:lvl w:ilvl="0" w:tplc="30090019">
      <w:start w:val="1"/>
      <w:numFmt w:val="lowerLetter"/>
      <w:lvlText w:val="%1."/>
      <w:lvlJc w:val="left"/>
      <w:pPr>
        <w:ind w:left="1070" w:hanging="360"/>
      </w:pPr>
      <w:rPr>
        <w:rFonts w:hint="default"/>
      </w:rPr>
    </w:lvl>
    <w:lvl w:ilvl="1" w:tplc="30090019" w:tentative="1">
      <w:start w:val="1"/>
      <w:numFmt w:val="lowerLetter"/>
      <w:lvlText w:val="%2."/>
      <w:lvlJc w:val="left"/>
      <w:pPr>
        <w:ind w:left="1790" w:hanging="360"/>
      </w:pPr>
    </w:lvl>
    <w:lvl w:ilvl="2" w:tplc="3009001B" w:tentative="1">
      <w:start w:val="1"/>
      <w:numFmt w:val="lowerRoman"/>
      <w:lvlText w:val="%3."/>
      <w:lvlJc w:val="right"/>
      <w:pPr>
        <w:ind w:left="2510" w:hanging="180"/>
      </w:pPr>
    </w:lvl>
    <w:lvl w:ilvl="3" w:tplc="3009000F" w:tentative="1">
      <w:start w:val="1"/>
      <w:numFmt w:val="decimal"/>
      <w:lvlText w:val="%4."/>
      <w:lvlJc w:val="left"/>
      <w:pPr>
        <w:ind w:left="3230" w:hanging="360"/>
      </w:pPr>
    </w:lvl>
    <w:lvl w:ilvl="4" w:tplc="30090019" w:tentative="1">
      <w:start w:val="1"/>
      <w:numFmt w:val="lowerLetter"/>
      <w:lvlText w:val="%5."/>
      <w:lvlJc w:val="left"/>
      <w:pPr>
        <w:ind w:left="3950" w:hanging="360"/>
      </w:pPr>
    </w:lvl>
    <w:lvl w:ilvl="5" w:tplc="3009001B" w:tentative="1">
      <w:start w:val="1"/>
      <w:numFmt w:val="lowerRoman"/>
      <w:lvlText w:val="%6."/>
      <w:lvlJc w:val="right"/>
      <w:pPr>
        <w:ind w:left="4670" w:hanging="180"/>
      </w:pPr>
    </w:lvl>
    <w:lvl w:ilvl="6" w:tplc="3009000F" w:tentative="1">
      <w:start w:val="1"/>
      <w:numFmt w:val="decimal"/>
      <w:lvlText w:val="%7."/>
      <w:lvlJc w:val="left"/>
      <w:pPr>
        <w:ind w:left="5390" w:hanging="360"/>
      </w:pPr>
    </w:lvl>
    <w:lvl w:ilvl="7" w:tplc="30090019" w:tentative="1">
      <w:start w:val="1"/>
      <w:numFmt w:val="lowerLetter"/>
      <w:lvlText w:val="%8."/>
      <w:lvlJc w:val="left"/>
      <w:pPr>
        <w:ind w:left="6110" w:hanging="360"/>
      </w:pPr>
    </w:lvl>
    <w:lvl w:ilvl="8" w:tplc="3009001B" w:tentative="1">
      <w:start w:val="1"/>
      <w:numFmt w:val="lowerRoman"/>
      <w:lvlText w:val="%9."/>
      <w:lvlJc w:val="right"/>
      <w:pPr>
        <w:ind w:left="6830" w:hanging="180"/>
      </w:pPr>
    </w:lvl>
  </w:abstractNum>
  <w:abstractNum w:abstractNumId="10" w15:restartNumberingAfterBreak="0">
    <w:nsid w:val="419771CE"/>
    <w:multiLevelType w:val="hybridMultilevel"/>
    <w:tmpl w:val="94CA9638"/>
    <w:lvl w:ilvl="0" w:tplc="C680C0E4">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1" w15:restartNumberingAfterBreak="0">
    <w:nsid w:val="41C20466"/>
    <w:multiLevelType w:val="hybridMultilevel"/>
    <w:tmpl w:val="5DAC20CA"/>
    <w:lvl w:ilvl="0" w:tplc="9F3C6DA8">
      <w:start w:val="1"/>
      <w:numFmt w:val="lowerRoman"/>
      <w:lvlText w:val="(%1)"/>
      <w:lvlJc w:val="left"/>
      <w:pPr>
        <w:ind w:left="1430" w:hanging="720"/>
      </w:pPr>
      <w:rPr>
        <w:rFonts w:hint="default"/>
      </w:rPr>
    </w:lvl>
    <w:lvl w:ilvl="1" w:tplc="30090019" w:tentative="1">
      <w:start w:val="1"/>
      <w:numFmt w:val="lowerLetter"/>
      <w:lvlText w:val="%2."/>
      <w:lvlJc w:val="left"/>
      <w:pPr>
        <w:ind w:left="1790" w:hanging="360"/>
      </w:pPr>
    </w:lvl>
    <w:lvl w:ilvl="2" w:tplc="3009001B" w:tentative="1">
      <w:start w:val="1"/>
      <w:numFmt w:val="lowerRoman"/>
      <w:lvlText w:val="%3."/>
      <w:lvlJc w:val="right"/>
      <w:pPr>
        <w:ind w:left="2510" w:hanging="180"/>
      </w:pPr>
    </w:lvl>
    <w:lvl w:ilvl="3" w:tplc="3009000F" w:tentative="1">
      <w:start w:val="1"/>
      <w:numFmt w:val="decimal"/>
      <w:lvlText w:val="%4."/>
      <w:lvlJc w:val="left"/>
      <w:pPr>
        <w:ind w:left="3230" w:hanging="360"/>
      </w:pPr>
    </w:lvl>
    <w:lvl w:ilvl="4" w:tplc="30090019" w:tentative="1">
      <w:start w:val="1"/>
      <w:numFmt w:val="lowerLetter"/>
      <w:lvlText w:val="%5."/>
      <w:lvlJc w:val="left"/>
      <w:pPr>
        <w:ind w:left="3950" w:hanging="360"/>
      </w:pPr>
    </w:lvl>
    <w:lvl w:ilvl="5" w:tplc="3009001B" w:tentative="1">
      <w:start w:val="1"/>
      <w:numFmt w:val="lowerRoman"/>
      <w:lvlText w:val="%6."/>
      <w:lvlJc w:val="right"/>
      <w:pPr>
        <w:ind w:left="4670" w:hanging="180"/>
      </w:pPr>
    </w:lvl>
    <w:lvl w:ilvl="6" w:tplc="3009000F" w:tentative="1">
      <w:start w:val="1"/>
      <w:numFmt w:val="decimal"/>
      <w:lvlText w:val="%7."/>
      <w:lvlJc w:val="left"/>
      <w:pPr>
        <w:ind w:left="5390" w:hanging="360"/>
      </w:pPr>
    </w:lvl>
    <w:lvl w:ilvl="7" w:tplc="30090019" w:tentative="1">
      <w:start w:val="1"/>
      <w:numFmt w:val="lowerLetter"/>
      <w:lvlText w:val="%8."/>
      <w:lvlJc w:val="left"/>
      <w:pPr>
        <w:ind w:left="6110" w:hanging="360"/>
      </w:pPr>
    </w:lvl>
    <w:lvl w:ilvl="8" w:tplc="3009001B" w:tentative="1">
      <w:start w:val="1"/>
      <w:numFmt w:val="lowerRoman"/>
      <w:lvlText w:val="%9."/>
      <w:lvlJc w:val="right"/>
      <w:pPr>
        <w:ind w:left="6830" w:hanging="180"/>
      </w:pPr>
    </w:lvl>
  </w:abstractNum>
  <w:abstractNum w:abstractNumId="12" w15:restartNumberingAfterBreak="0">
    <w:nsid w:val="53441C10"/>
    <w:multiLevelType w:val="hybridMultilevel"/>
    <w:tmpl w:val="628AD192"/>
    <w:lvl w:ilvl="0" w:tplc="362E04D2">
      <w:start w:val="1"/>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3" w15:restartNumberingAfterBreak="0">
    <w:nsid w:val="54EE7C62"/>
    <w:multiLevelType w:val="hybridMultilevel"/>
    <w:tmpl w:val="D82ED590"/>
    <w:lvl w:ilvl="0" w:tplc="6368FADA">
      <w:start w:val="1"/>
      <w:numFmt w:val="decimal"/>
      <w:lvlText w:val="%1)"/>
      <w:lvlJc w:val="left"/>
      <w:pPr>
        <w:ind w:left="720" w:hanging="360"/>
      </w:pPr>
      <w:rPr>
        <w:rFonts w:hint="default"/>
        <w:b w:val="0"/>
        <w:bCs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4" w15:restartNumberingAfterBreak="0">
    <w:nsid w:val="59543EAD"/>
    <w:multiLevelType w:val="hybridMultilevel"/>
    <w:tmpl w:val="FCF2800C"/>
    <w:lvl w:ilvl="0" w:tplc="47C4C012">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5" w15:restartNumberingAfterBreak="0">
    <w:nsid w:val="64486C1A"/>
    <w:multiLevelType w:val="hybridMultilevel"/>
    <w:tmpl w:val="4DE25FEC"/>
    <w:lvl w:ilvl="0" w:tplc="23B652B4">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6" w15:restartNumberingAfterBreak="0">
    <w:nsid w:val="65F122B5"/>
    <w:multiLevelType w:val="hybridMultilevel"/>
    <w:tmpl w:val="05946904"/>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7" w15:restartNumberingAfterBreak="0">
    <w:nsid w:val="68524C92"/>
    <w:multiLevelType w:val="hybridMultilevel"/>
    <w:tmpl w:val="AE06C408"/>
    <w:lvl w:ilvl="0" w:tplc="37B6B606">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9"/>
  </w:num>
  <w:num w:numId="2">
    <w:abstractNumId w:val="16"/>
  </w:num>
  <w:num w:numId="3">
    <w:abstractNumId w:val="17"/>
  </w:num>
  <w:num w:numId="4">
    <w:abstractNumId w:val="7"/>
  </w:num>
  <w:num w:numId="5">
    <w:abstractNumId w:val="8"/>
  </w:num>
  <w:num w:numId="6">
    <w:abstractNumId w:val="2"/>
  </w:num>
  <w:num w:numId="7">
    <w:abstractNumId w:val="1"/>
  </w:num>
  <w:num w:numId="8">
    <w:abstractNumId w:val="10"/>
  </w:num>
  <w:num w:numId="9">
    <w:abstractNumId w:val="14"/>
  </w:num>
  <w:num w:numId="10">
    <w:abstractNumId w:val="15"/>
  </w:num>
  <w:num w:numId="11">
    <w:abstractNumId w:val="12"/>
  </w:num>
  <w:num w:numId="12">
    <w:abstractNumId w:val="6"/>
  </w:num>
  <w:num w:numId="13">
    <w:abstractNumId w:val="0"/>
  </w:num>
  <w:num w:numId="14">
    <w:abstractNumId w:val="11"/>
  </w:num>
  <w:num w:numId="15">
    <w:abstractNumId w:val="5"/>
  </w:num>
  <w:num w:numId="16">
    <w:abstractNumId w:val="4"/>
  </w:num>
  <w:num w:numId="17">
    <w:abstractNumId w:val="13"/>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CAD"/>
    <w:rsid w:val="00030696"/>
    <w:rsid w:val="00036912"/>
    <w:rsid w:val="00080AB7"/>
    <w:rsid w:val="000A4043"/>
    <w:rsid w:val="000C6AC1"/>
    <w:rsid w:val="00155D0E"/>
    <w:rsid w:val="00155E70"/>
    <w:rsid w:val="00163801"/>
    <w:rsid w:val="001766D5"/>
    <w:rsid w:val="001A12FA"/>
    <w:rsid w:val="001B154E"/>
    <w:rsid w:val="001B1DFC"/>
    <w:rsid w:val="001C6576"/>
    <w:rsid w:val="002319E8"/>
    <w:rsid w:val="00296DBC"/>
    <w:rsid w:val="002D322B"/>
    <w:rsid w:val="002F106F"/>
    <w:rsid w:val="002F13F1"/>
    <w:rsid w:val="003713D3"/>
    <w:rsid w:val="003A54C0"/>
    <w:rsid w:val="003B5EA1"/>
    <w:rsid w:val="003E1C01"/>
    <w:rsid w:val="004423A7"/>
    <w:rsid w:val="00473EA3"/>
    <w:rsid w:val="0047718F"/>
    <w:rsid w:val="004876AA"/>
    <w:rsid w:val="004A6654"/>
    <w:rsid w:val="004B62FD"/>
    <w:rsid w:val="004B72B0"/>
    <w:rsid w:val="00516A33"/>
    <w:rsid w:val="00533E8F"/>
    <w:rsid w:val="00554D01"/>
    <w:rsid w:val="0055661A"/>
    <w:rsid w:val="00560759"/>
    <w:rsid w:val="00564596"/>
    <w:rsid w:val="0059654A"/>
    <w:rsid w:val="005A6A27"/>
    <w:rsid w:val="005B7434"/>
    <w:rsid w:val="005C4A4F"/>
    <w:rsid w:val="005F6153"/>
    <w:rsid w:val="006603E1"/>
    <w:rsid w:val="006C7789"/>
    <w:rsid w:val="006D73F3"/>
    <w:rsid w:val="00715EDF"/>
    <w:rsid w:val="00731966"/>
    <w:rsid w:val="007455B6"/>
    <w:rsid w:val="00766B31"/>
    <w:rsid w:val="00771E59"/>
    <w:rsid w:val="007772AC"/>
    <w:rsid w:val="00795427"/>
    <w:rsid w:val="007A4CA8"/>
    <w:rsid w:val="007B7CB2"/>
    <w:rsid w:val="007E2984"/>
    <w:rsid w:val="00817E80"/>
    <w:rsid w:val="00846953"/>
    <w:rsid w:val="00863D1B"/>
    <w:rsid w:val="00885A02"/>
    <w:rsid w:val="0089657B"/>
    <w:rsid w:val="00905F00"/>
    <w:rsid w:val="00953A3F"/>
    <w:rsid w:val="00974BE7"/>
    <w:rsid w:val="00977A2C"/>
    <w:rsid w:val="009A3951"/>
    <w:rsid w:val="009B03C2"/>
    <w:rsid w:val="009B2CAD"/>
    <w:rsid w:val="009C2F66"/>
    <w:rsid w:val="00A82730"/>
    <w:rsid w:val="00AA4E6B"/>
    <w:rsid w:val="00B06076"/>
    <w:rsid w:val="00B40A18"/>
    <w:rsid w:val="00B547D1"/>
    <w:rsid w:val="00BB3C77"/>
    <w:rsid w:val="00BC4A0C"/>
    <w:rsid w:val="00BE2E08"/>
    <w:rsid w:val="00BE3348"/>
    <w:rsid w:val="00BE68D3"/>
    <w:rsid w:val="00C173D9"/>
    <w:rsid w:val="00C410D4"/>
    <w:rsid w:val="00C43E5A"/>
    <w:rsid w:val="00C5251F"/>
    <w:rsid w:val="00C64330"/>
    <w:rsid w:val="00C93F49"/>
    <w:rsid w:val="00CC0CB3"/>
    <w:rsid w:val="00CD7912"/>
    <w:rsid w:val="00CF5E9D"/>
    <w:rsid w:val="00D20963"/>
    <w:rsid w:val="00D45D6A"/>
    <w:rsid w:val="00D50F23"/>
    <w:rsid w:val="00D5140B"/>
    <w:rsid w:val="00D753BB"/>
    <w:rsid w:val="00D9395C"/>
    <w:rsid w:val="00D93E58"/>
    <w:rsid w:val="00D95AEC"/>
    <w:rsid w:val="00DC7D5D"/>
    <w:rsid w:val="00E02575"/>
    <w:rsid w:val="00E275A0"/>
    <w:rsid w:val="00E42714"/>
    <w:rsid w:val="00E74DAB"/>
    <w:rsid w:val="00EC1015"/>
    <w:rsid w:val="00ED1BCE"/>
    <w:rsid w:val="00EE614E"/>
    <w:rsid w:val="00F03E6A"/>
    <w:rsid w:val="00F11FA8"/>
    <w:rsid w:val="00F403EB"/>
    <w:rsid w:val="00F67910"/>
    <w:rsid w:val="00F718E3"/>
    <w:rsid w:val="00F73C82"/>
    <w:rsid w:val="00FB4A21"/>
    <w:rsid w:val="00FE567B"/>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49652"/>
  <w15:chartTrackingRefBased/>
  <w15:docId w15:val="{ACEE6E62-32F6-4D89-9BC2-FE8114CEC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3C77"/>
    <w:pPr>
      <w:ind w:left="720"/>
      <w:contextualSpacing/>
    </w:pPr>
  </w:style>
  <w:style w:type="paragraph" w:styleId="Header">
    <w:name w:val="header"/>
    <w:basedOn w:val="Normal"/>
    <w:link w:val="HeaderChar"/>
    <w:uiPriority w:val="99"/>
    <w:unhideWhenUsed/>
    <w:rsid w:val="007772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72AC"/>
  </w:style>
  <w:style w:type="paragraph" w:styleId="Footer">
    <w:name w:val="footer"/>
    <w:basedOn w:val="Normal"/>
    <w:link w:val="FooterChar"/>
    <w:uiPriority w:val="99"/>
    <w:unhideWhenUsed/>
    <w:rsid w:val="007772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72AC"/>
  </w:style>
  <w:style w:type="paragraph" w:styleId="NoSpacing">
    <w:name w:val="No Spacing"/>
    <w:uiPriority w:val="1"/>
    <w:qFormat/>
    <w:rsid w:val="00885A02"/>
    <w:pPr>
      <w:spacing w:after="0" w:line="240" w:lineRule="auto"/>
    </w:pPr>
  </w:style>
  <w:style w:type="paragraph" w:styleId="ListBullet">
    <w:name w:val="List Bullet"/>
    <w:basedOn w:val="Normal"/>
    <w:uiPriority w:val="99"/>
    <w:unhideWhenUsed/>
    <w:rsid w:val="005F6153"/>
    <w:pPr>
      <w:numPr>
        <w:numId w:val="1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1708</Words>
  <Characters>9742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JSC</cp:lastModifiedBy>
  <cp:revision>2</cp:revision>
  <cp:lastPrinted>2024-03-22T13:13:00Z</cp:lastPrinted>
  <dcterms:created xsi:type="dcterms:W3CDTF">2024-05-31T09:55:00Z</dcterms:created>
  <dcterms:modified xsi:type="dcterms:W3CDTF">2024-05-31T09:55:00Z</dcterms:modified>
</cp:coreProperties>
</file>