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4E13F" w14:textId="7E8D09E5" w:rsidR="00565ADD" w:rsidRPr="008D59D1" w:rsidRDefault="00565ADD" w:rsidP="00940A20">
      <w:pPr>
        <w:pBdr>
          <w:top w:val="nil"/>
          <w:left w:val="nil"/>
          <w:bottom w:val="nil"/>
          <w:right w:val="nil"/>
          <w:between w:val="nil"/>
          <w:bar w:val="nil"/>
        </w:pBdr>
        <w:tabs>
          <w:tab w:val="left" w:pos="2552"/>
        </w:tabs>
        <w:spacing w:after="0" w:line="480" w:lineRule="auto"/>
        <w:jc w:val="both"/>
        <w:rPr>
          <w:rFonts w:ascii="Times New Roman" w:eastAsia="Arial Unicode MS" w:hAnsi="Times New Roman" w:cs="Arial Unicode MS"/>
          <w:b/>
          <w:bCs/>
          <w:color w:val="000000"/>
          <w:sz w:val="24"/>
          <w:szCs w:val="24"/>
          <w:bdr w:val="nil"/>
          <w14:textOutline w14:w="0" w14:cap="flat" w14:cmpd="sng" w14:algn="ctr">
            <w14:noFill/>
            <w14:prstDash w14:val="solid"/>
            <w14:bevel/>
          </w14:textOutline>
        </w:rPr>
      </w:pPr>
      <w:bookmarkStart w:id="0" w:name="_GoBack"/>
      <w:bookmarkEnd w:id="0"/>
      <w:r w:rsidRPr="00565ADD">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t>REPORTABLE</w:t>
      </w:r>
      <w:r w:rsidRPr="008D59D1">
        <w:rPr>
          <w:rFonts w:ascii="Times New Roman" w:eastAsia="Arial Unicode MS" w:hAnsi="Times New Roman" w:cs="Arial Unicode MS"/>
          <w:b/>
          <w:bCs/>
          <w:color w:val="000000"/>
          <w:sz w:val="24"/>
          <w:szCs w:val="24"/>
          <w:bdr w:val="nil"/>
          <w14:textOutline w14:w="0" w14:cap="flat" w14:cmpd="sng" w14:algn="ctr">
            <w14:noFill/>
            <w14:prstDash w14:val="solid"/>
            <w14:bevel/>
          </w14:textOutline>
        </w:rPr>
        <w:t xml:space="preserve">   </w:t>
      </w:r>
      <w:r w:rsidR="00BC21A3" w:rsidRPr="008D59D1">
        <w:rPr>
          <w:rFonts w:ascii="Times New Roman" w:eastAsia="Arial Unicode MS" w:hAnsi="Times New Roman" w:cs="Arial Unicode MS"/>
          <w:b/>
          <w:bCs/>
          <w:color w:val="000000"/>
          <w:sz w:val="24"/>
          <w:szCs w:val="24"/>
          <w:bdr w:val="nil"/>
          <w14:textOutline w14:w="0" w14:cap="flat" w14:cmpd="sng" w14:algn="ctr">
            <w14:noFill/>
            <w14:prstDash w14:val="solid"/>
            <w14:bevel/>
          </w14:textOutline>
        </w:rPr>
        <w:t>(03</w:t>
      </w:r>
      <w:r w:rsidRPr="008D59D1">
        <w:rPr>
          <w:rFonts w:ascii="Times New Roman" w:eastAsia="Arial Unicode MS" w:hAnsi="Times New Roman" w:cs="Arial Unicode MS"/>
          <w:b/>
          <w:bCs/>
          <w:color w:val="000000"/>
          <w:sz w:val="24"/>
          <w:szCs w:val="24"/>
          <w:bdr w:val="nil"/>
          <w14:textOutline w14:w="0" w14:cap="flat" w14:cmpd="sng" w14:algn="ctr">
            <w14:noFill/>
            <w14:prstDash w14:val="solid"/>
            <w14:bevel/>
          </w14:textOutline>
        </w:rPr>
        <w:t>)</w:t>
      </w:r>
    </w:p>
    <w:p w14:paraId="437DAE92" w14:textId="77777777" w:rsidR="00724921" w:rsidRPr="00565ADD" w:rsidRDefault="00724921" w:rsidP="00724921">
      <w:pPr>
        <w:pBdr>
          <w:top w:val="nil"/>
          <w:left w:val="nil"/>
          <w:bottom w:val="nil"/>
          <w:right w:val="nil"/>
          <w:between w:val="nil"/>
          <w:bar w:val="nil"/>
        </w:pBdr>
        <w:tabs>
          <w:tab w:val="left" w:pos="2552"/>
        </w:tabs>
        <w:spacing w:after="0" w:line="240" w:lineRule="auto"/>
        <w:jc w:val="both"/>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pPr>
    </w:p>
    <w:p w14:paraId="12EE1F99" w14:textId="5B07AD09" w:rsidR="00940A20" w:rsidRPr="000C03E7" w:rsidRDefault="00017DEE" w:rsidP="005B6B7C">
      <w:pPr>
        <w:pBdr>
          <w:top w:val="nil"/>
          <w:left w:val="nil"/>
          <w:bottom w:val="nil"/>
          <w:right w:val="nil"/>
          <w:between w:val="nil"/>
          <w:bar w:val="nil"/>
        </w:pBdr>
        <w:tabs>
          <w:tab w:val="left" w:pos="2552"/>
        </w:tabs>
        <w:spacing w:after="0" w:line="240" w:lineRule="auto"/>
        <w:jc w:val="cente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pPr>
      <w: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 xml:space="preserve">CAI </w:t>
      </w:r>
      <w:r w:rsidR="005B6B7C">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 xml:space="preserve">     </w:t>
      </w:r>
      <w: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YULONG</w:t>
      </w:r>
    </w:p>
    <w:p w14:paraId="5B0C6BE9" w14:textId="71E43665" w:rsidR="005B6B7C" w:rsidRDefault="005B6B7C" w:rsidP="005B6B7C">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v</w:t>
      </w:r>
    </w:p>
    <w:p w14:paraId="16F5ECE1" w14:textId="50862549" w:rsidR="00DC7EF6" w:rsidRDefault="00017DEE" w:rsidP="005B6B7C">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THE </w:t>
      </w:r>
      <w:r w:rsidR="005B6B7C">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STATE</w:t>
      </w:r>
    </w:p>
    <w:p w14:paraId="580E9BD9" w14:textId="77777777" w:rsidR="00724921" w:rsidRPr="000C03E7" w:rsidRDefault="00724921" w:rsidP="005B6B7C">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0D566A6B" w14:textId="77777777" w:rsidR="00DC7EF6" w:rsidRPr="000C03E7" w:rsidRDefault="00DC7EF6" w:rsidP="00724921">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068E7B5D" w14:textId="77777777" w:rsidR="00940A20" w:rsidRPr="000C03E7" w:rsidRDefault="00940A20" w:rsidP="00724921">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SUPREME COURT OF ZIMBABWE</w:t>
      </w:r>
    </w:p>
    <w:p w14:paraId="3FD29328" w14:textId="2C7CC0D0" w:rsidR="00251FC7" w:rsidRPr="000C03E7" w:rsidRDefault="00251FC7" w:rsidP="00724921">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MAVANGIRA JA, BHUNU JA &amp; MUSAKWA JA</w:t>
      </w:r>
    </w:p>
    <w:p w14:paraId="231F4B5F" w14:textId="56860331" w:rsidR="00940A20" w:rsidRPr="000C03E7" w:rsidRDefault="00DC7EF6" w:rsidP="00724921">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HARARE:  </w:t>
      </w:r>
      <w:r w:rsidR="007E7D66">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16</w:t>
      </w:r>
      <w:r w:rsidR="00251FC7"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SEPTEMBER 2025</w:t>
      </w:r>
      <w:r w:rsidR="00B44FD5"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724921">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&amp;</w:t>
      </w:r>
      <w:r w:rsidR="004301E9">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6</w:t>
      </w:r>
      <w:r w:rsidR="001E391E"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683E75">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JANUARY</w:t>
      </w:r>
      <w:r w:rsidR="009973CE">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2026</w:t>
      </w:r>
    </w:p>
    <w:p w14:paraId="029B31EA" w14:textId="77777777" w:rsidR="00940A20" w:rsidRPr="000C03E7" w:rsidRDefault="00940A20" w:rsidP="00017DEE">
      <w:pPr>
        <w:pBdr>
          <w:top w:val="nil"/>
          <w:left w:val="nil"/>
          <w:bottom w:val="nil"/>
          <w:right w:val="nil"/>
          <w:between w:val="nil"/>
          <w:bar w:val="nil"/>
        </w:pBdr>
        <w:spacing w:after="0" w:line="48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16D68C8B" w14:textId="3A0B6CB4" w:rsidR="00940A20" w:rsidRPr="000C03E7" w:rsidRDefault="00940A20" w:rsidP="00017DEE">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DF69D0">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C</w:t>
      </w:r>
      <w:r w:rsidR="00F030E2">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w:t>
      </w:r>
      <w:r w:rsidR="00DF69D0">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Tachiona &amp; L</w:t>
      </w:r>
      <w:r w:rsidR="00F030E2">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w:t>
      </w:r>
      <w:r w:rsidR="00DF69D0">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Mawire</w:t>
      </w:r>
      <w:r w:rsidR="00F030E2">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for t</w:t>
      </w:r>
      <w:r w:rsidR="000950CF"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he app</w:t>
      </w:r>
      <w:r w:rsidR="00837713">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ell</w:t>
      </w:r>
      <w:r w:rsidR="000950CF"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ant</w:t>
      </w:r>
    </w:p>
    <w:p w14:paraId="0DD4332A" w14:textId="136662B9" w:rsidR="00B44FD5" w:rsidRPr="000C03E7" w:rsidRDefault="00DF69D0" w:rsidP="00017DEE">
      <w:pPr>
        <w:pBdr>
          <w:top w:val="nil"/>
          <w:left w:val="nil"/>
          <w:bottom w:val="nil"/>
          <w:right w:val="nil"/>
          <w:between w:val="nil"/>
          <w:bar w:val="nil"/>
        </w:pBdr>
        <w:spacing w:after="0" w:line="480" w:lineRule="auto"/>
        <w:jc w:val="both"/>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T</w:t>
      </w:r>
      <w:r w:rsidR="00F030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w:t>
      </w:r>
      <w:r w:rsidR="007D66D1">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w:t>
      </w:r>
      <w:r w:rsidR="00F030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C. </w:t>
      </w: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Mujoko</w:t>
      </w:r>
      <w:r w:rsidR="00561C35">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r</w:t>
      </w: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o</w:t>
      </w:r>
      <w:r w:rsidR="005A10CB"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the</w:t>
      </w:r>
      <w:r w:rsidR="00B44FD5"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respondent </w:t>
      </w:r>
    </w:p>
    <w:p w14:paraId="3D46A33A" w14:textId="77777777" w:rsidR="00940A20" w:rsidRPr="000C03E7" w:rsidRDefault="00940A20" w:rsidP="005E7092">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p>
    <w:p w14:paraId="17AD0BF5" w14:textId="77777777" w:rsidR="002B2284" w:rsidRDefault="00DC7EF6" w:rsidP="00474CD2">
      <w:pPr>
        <w:spacing w:after="0" w:line="480" w:lineRule="auto"/>
        <w:jc w:val="both"/>
        <w:rPr>
          <w:rFonts w:ascii="Times New Roman" w:eastAsia="Arial Unicode MS" w:hAnsi="Times New Roman" w:cs="Times New Roman"/>
          <w:b/>
          <w:bCs/>
          <w:sz w:val="24"/>
          <w:szCs w:val="24"/>
          <w:bdr w:val="nil"/>
        </w:rPr>
      </w:pPr>
      <w:r w:rsidRPr="000C03E7">
        <w:rPr>
          <w:rFonts w:ascii="Times New Roman" w:eastAsia="Arial Unicode MS" w:hAnsi="Times New Roman" w:cs="Times New Roman"/>
          <w:b/>
          <w:bCs/>
          <w:sz w:val="24"/>
          <w:szCs w:val="24"/>
          <w:bdr w:val="nil"/>
          <w:lang w:val="de-DE"/>
        </w:rPr>
        <w:t>MUSAKWA</w:t>
      </w:r>
      <w:r w:rsidR="00940A20" w:rsidRPr="000C03E7">
        <w:rPr>
          <w:rFonts w:ascii="Times New Roman" w:eastAsia="Arial Unicode MS" w:hAnsi="Times New Roman" w:cs="Times New Roman"/>
          <w:b/>
          <w:bCs/>
          <w:sz w:val="24"/>
          <w:szCs w:val="24"/>
          <w:bdr w:val="nil"/>
        </w:rPr>
        <w:t xml:space="preserve"> JA: </w:t>
      </w:r>
    </w:p>
    <w:p w14:paraId="0888633B" w14:textId="648F59A1" w:rsidR="00940A20" w:rsidRPr="000C03E7" w:rsidRDefault="002B2284" w:rsidP="00694A7A">
      <w:pPr>
        <w:spacing w:after="0" w:line="480" w:lineRule="auto"/>
        <w:ind w:left="270" w:hanging="270"/>
        <w:jc w:val="both"/>
        <w:rPr>
          <w:rFonts w:ascii="Times New Roman" w:eastAsia="Arial Unicode MS" w:hAnsi="Times New Roman" w:cs="Times New Roman"/>
          <w:bCs/>
          <w:sz w:val="24"/>
          <w:szCs w:val="24"/>
          <w:bdr w:val="nil"/>
        </w:rPr>
      </w:pPr>
      <w:r w:rsidRPr="002B2284">
        <w:rPr>
          <w:rFonts w:ascii="Times New Roman" w:eastAsia="Arial Unicode MS" w:hAnsi="Times New Roman" w:cs="Times New Roman"/>
          <w:sz w:val="24"/>
          <w:szCs w:val="24"/>
          <w:bdr w:val="nil"/>
        </w:rPr>
        <w:t>1.</w:t>
      </w:r>
      <w:r w:rsidR="005E7092">
        <w:rPr>
          <w:rFonts w:ascii="Times New Roman" w:eastAsia="Arial Unicode MS" w:hAnsi="Times New Roman" w:cs="Times New Roman"/>
          <w:sz w:val="24"/>
          <w:szCs w:val="24"/>
          <w:bdr w:val="nil"/>
        </w:rPr>
        <w:t xml:space="preserve"> </w:t>
      </w:r>
      <w:r w:rsidR="005A10CB" w:rsidRPr="000C03E7">
        <w:rPr>
          <w:rFonts w:ascii="Times New Roman" w:eastAsia="Arial Unicode MS" w:hAnsi="Times New Roman" w:cs="Times New Roman"/>
          <w:bCs/>
          <w:sz w:val="24"/>
          <w:szCs w:val="24"/>
          <w:bdr w:val="nil"/>
        </w:rPr>
        <w:t>This is an appeal ag</w:t>
      </w:r>
      <w:r w:rsidR="007E7D66">
        <w:rPr>
          <w:rFonts w:ascii="Times New Roman" w:eastAsia="Arial Unicode MS" w:hAnsi="Times New Roman" w:cs="Times New Roman"/>
          <w:bCs/>
          <w:sz w:val="24"/>
          <w:szCs w:val="24"/>
          <w:bdr w:val="nil"/>
        </w:rPr>
        <w:t xml:space="preserve">ainst </w:t>
      </w:r>
      <w:r w:rsidR="00210C84">
        <w:rPr>
          <w:rFonts w:ascii="Times New Roman" w:eastAsia="Arial Unicode MS" w:hAnsi="Times New Roman" w:cs="Times New Roman"/>
          <w:bCs/>
          <w:sz w:val="24"/>
          <w:szCs w:val="24"/>
          <w:bdr w:val="nil"/>
        </w:rPr>
        <w:t>conviction and sentence by</w:t>
      </w:r>
      <w:r w:rsidR="007E7D66">
        <w:rPr>
          <w:rFonts w:ascii="Times New Roman" w:eastAsia="Arial Unicode MS" w:hAnsi="Times New Roman" w:cs="Times New Roman"/>
          <w:bCs/>
          <w:sz w:val="24"/>
          <w:szCs w:val="24"/>
          <w:bdr w:val="nil"/>
        </w:rPr>
        <w:t xml:space="preserve"> the High</w:t>
      </w:r>
      <w:r w:rsidR="005A10CB" w:rsidRPr="000C03E7">
        <w:rPr>
          <w:rFonts w:ascii="Times New Roman" w:eastAsia="Arial Unicode MS" w:hAnsi="Times New Roman" w:cs="Times New Roman"/>
          <w:bCs/>
          <w:sz w:val="24"/>
          <w:szCs w:val="24"/>
          <w:bdr w:val="nil"/>
        </w:rPr>
        <w:t xml:space="preserve"> Court</w:t>
      </w:r>
      <w:r w:rsidR="007E7D66">
        <w:rPr>
          <w:rFonts w:ascii="Times New Roman" w:eastAsia="Arial Unicode MS" w:hAnsi="Times New Roman" w:cs="Times New Roman"/>
          <w:bCs/>
          <w:sz w:val="24"/>
          <w:szCs w:val="24"/>
          <w:bdr w:val="nil"/>
        </w:rPr>
        <w:t xml:space="preserve"> of Zimbabwe</w:t>
      </w:r>
      <w:r w:rsidR="005A10CB" w:rsidRPr="000C03E7">
        <w:rPr>
          <w:rFonts w:ascii="Times New Roman" w:eastAsia="Arial Unicode MS" w:hAnsi="Times New Roman" w:cs="Times New Roman"/>
          <w:bCs/>
          <w:sz w:val="24"/>
          <w:szCs w:val="24"/>
          <w:bdr w:val="nil"/>
        </w:rPr>
        <w:t xml:space="preserve"> (‘the court </w:t>
      </w:r>
      <w:r w:rsidR="000C23E5">
        <w:rPr>
          <w:rFonts w:ascii="Times New Roman" w:eastAsia="Arial Unicode MS" w:hAnsi="Times New Roman" w:cs="Times New Roman"/>
          <w:bCs/>
          <w:sz w:val="24"/>
          <w:szCs w:val="24"/>
          <w:bdr w:val="nil"/>
        </w:rPr>
        <w:t xml:space="preserve">                    </w:t>
      </w:r>
      <w:r w:rsidR="00E84102" w:rsidRPr="00E84102">
        <w:rPr>
          <w:rFonts w:ascii="Times New Roman" w:eastAsia="Arial Unicode MS" w:hAnsi="Times New Roman" w:cs="Times New Roman"/>
          <w:bCs/>
          <w:i/>
          <w:sz w:val="24"/>
          <w:szCs w:val="24"/>
          <w:bdr w:val="nil"/>
        </w:rPr>
        <w:t>a quo</w:t>
      </w:r>
      <w:r w:rsidR="007E7D66">
        <w:rPr>
          <w:rFonts w:ascii="Times New Roman" w:eastAsia="Arial Unicode MS" w:hAnsi="Times New Roman" w:cs="Times New Roman"/>
          <w:bCs/>
          <w:sz w:val="24"/>
          <w:szCs w:val="24"/>
          <w:bdr w:val="nil"/>
        </w:rPr>
        <w:t xml:space="preserve">’) convicting the appellant of </w:t>
      </w:r>
      <w:r w:rsidR="007E7D66" w:rsidRPr="007E7D66">
        <w:rPr>
          <w:rFonts w:ascii="Times New Roman" w:eastAsia="Arial Unicode MS" w:hAnsi="Times New Roman" w:cs="Times New Roman"/>
          <w:bCs/>
          <w:sz w:val="24"/>
          <w:szCs w:val="24"/>
          <w:bdr w:val="nil"/>
          <w:lang w:val="en-ZW"/>
        </w:rPr>
        <w:t xml:space="preserve">three </w:t>
      </w:r>
      <w:r w:rsidR="00182C1E" w:rsidRPr="007E7D66">
        <w:rPr>
          <w:rFonts w:ascii="Times New Roman" w:eastAsia="Arial Unicode MS" w:hAnsi="Times New Roman" w:cs="Times New Roman"/>
          <w:bCs/>
          <w:sz w:val="24"/>
          <w:szCs w:val="24"/>
          <w:bdr w:val="nil"/>
          <w:lang w:val="en-ZW"/>
        </w:rPr>
        <w:t>ch</w:t>
      </w:r>
      <w:r w:rsidR="00182C1E">
        <w:rPr>
          <w:rFonts w:ascii="Times New Roman" w:eastAsia="Arial Unicode MS" w:hAnsi="Times New Roman" w:cs="Times New Roman"/>
          <w:bCs/>
          <w:sz w:val="24"/>
          <w:szCs w:val="24"/>
          <w:bdr w:val="nil"/>
          <w:lang w:val="en-ZW"/>
        </w:rPr>
        <w:t>arges namely</w:t>
      </w:r>
      <w:r w:rsidR="004B28C1">
        <w:rPr>
          <w:rFonts w:ascii="Times New Roman" w:eastAsia="Arial Unicode MS" w:hAnsi="Times New Roman" w:cs="Times New Roman"/>
          <w:bCs/>
          <w:sz w:val="24"/>
          <w:szCs w:val="24"/>
          <w:bdr w:val="nil"/>
          <w:lang w:val="en-ZW"/>
        </w:rPr>
        <w:t>;</w:t>
      </w:r>
      <w:r w:rsidR="007E7D66">
        <w:rPr>
          <w:rFonts w:ascii="Times New Roman" w:eastAsia="Arial Unicode MS" w:hAnsi="Times New Roman" w:cs="Times New Roman"/>
          <w:bCs/>
          <w:sz w:val="24"/>
          <w:szCs w:val="24"/>
          <w:bdr w:val="nil"/>
          <w:lang w:val="en-ZW"/>
        </w:rPr>
        <w:t xml:space="preserve"> murder, attempted murder</w:t>
      </w:r>
      <w:r w:rsidR="007E7D66" w:rsidRPr="007E7D66">
        <w:rPr>
          <w:rFonts w:ascii="Times New Roman" w:eastAsia="Arial Unicode MS" w:hAnsi="Times New Roman" w:cs="Times New Roman"/>
          <w:bCs/>
          <w:sz w:val="24"/>
          <w:szCs w:val="24"/>
          <w:bdr w:val="nil"/>
          <w:lang w:val="en-ZW"/>
        </w:rPr>
        <w:t xml:space="preserve"> and assaul</w:t>
      </w:r>
      <w:r w:rsidR="00D73255">
        <w:rPr>
          <w:rFonts w:ascii="Times New Roman" w:eastAsia="Arial Unicode MS" w:hAnsi="Times New Roman" w:cs="Times New Roman"/>
          <w:bCs/>
          <w:sz w:val="24"/>
          <w:szCs w:val="24"/>
          <w:bdr w:val="nil"/>
          <w:lang w:val="en-ZW"/>
        </w:rPr>
        <w:t>t, as defined under ss 47</w:t>
      </w:r>
      <w:r w:rsidR="007E7D66" w:rsidRPr="007E7D66">
        <w:rPr>
          <w:rFonts w:ascii="Times New Roman" w:eastAsia="Arial Unicode MS" w:hAnsi="Times New Roman" w:cs="Times New Roman"/>
          <w:bCs/>
          <w:sz w:val="24"/>
          <w:szCs w:val="24"/>
          <w:bdr w:val="nil"/>
          <w:lang w:val="en-ZW"/>
        </w:rPr>
        <w:t xml:space="preserve">(1), as read with s 189, and s 89 of the Criminal Law </w:t>
      </w:r>
      <w:r w:rsidR="00FD2CF8">
        <w:rPr>
          <w:rFonts w:ascii="Times New Roman" w:eastAsia="Arial Unicode MS" w:hAnsi="Times New Roman" w:cs="Times New Roman"/>
          <w:bCs/>
          <w:sz w:val="24"/>
          <w:szCs w:val="24"/>
          <w:bdr w:val="nil"/>
          <w:lang w:val="en-ZW"/>
        </w:rPr>
        <w:t>(</w:t>
      </w:r>
      <w:r w:rsidR="007E7D66" w:rsidRPr="007E7D66">
        <w:rPr>
          <w:rFonts w:ascii="Times New Roman" w:eastAsia="Arial Unicode MS" w:hAnsi="Times New Roman" w:cs="Times New Roman"/>
          <w:bCs/>
          <w:sz w:val="24"/>
          <w:szCs w:val="24"/>
          <w:bdr w:val="nil"/>
          <w:lang w:val="en-ZW"/>
        </w:rPr>
        <w:t>Codification and Reform</w:t>
      </w:r>
      <w:r w:rsidR="00FD2CF8">
        <w:rPr>
          <w:rFonts w:ascii="Times New Roman" w:eastAsia="Arial Unicode MS" w:hAnsi="Times New Roman" w:cs="Times New Roman"/>
          <w:bCs/>
          <w:sz w:val="24"/>
          <w:szCs w:val="24"/>
          <w:bdr w:val="nil"/>
          <w:lang w:val="en-ZW"/>
        </w:rPr>
        <w:t>)</w:t>
      </w:r>
      <w:r w:rsidR="007E7D66" w:rsidRPr="007E7D66">
        <w:rPr>
          <w:rFonts w:ascii="Times New Roman" w:eastAsia="Arial Unicode MS" w:hAnsi="Times New Roman" w:cs="Times New Roman"/>
          <w:bCs/>
          <w:sz w:val="24"/>
          <w:szCs w:val="24"/>
          <w:bdr w:val="nil"/>
          <w:lang w:val="en-ZW"/>
        </w:rPr>
        <w:t xml:space="preserve"> Act [</w:t>
      </w:r>
      <w:r w:rsidR="007E7D66" w:rsidRPr="007E7D66">
        <w:rPr>
          <w:rFonts w:ascii="Times New Roman" w:eastAsia="Arial Unicode MS" w:hAnsi="Times New Roman" w:cs="Times New Roman"/>
          <w:bCs/>
          <w:i/>
          <w:sz w:val="24"/>
          <w:szCs w:val="24"/>
          <w:bdr w:val="nil"/>
          <w:lang w:val="en-ZW"/>
        </w:rPr>
        <w:t>Chapter 9:23</w:t>
      </w:r>
      <w:r w:rsidR="00D73255">
        <w:rPr>
          <w:rFonts w:ascii="Times New Roman" w:eastAsia="Arial Unicode MS" w:hAnsi="Times New Roman" w:cs="Times New Roman"/>
          <w:bCs/>
          <w:sz w:val="24"/>
          <w:szCs w:val="24"/>
          <w:bdr w:val="nil"/>
          <w:lang w:val="en-ZW"/>
        </w:rPr>
        <w:t>] (‘the Code’</w:t>
      </w:r>
      <w:r w:rsidR="007E7D66" w:rsidRPr="007E7D66">
        <w:rPr>
          <w:rFonts w:ascii="Times New Roman" w:eastAsia="Arial Unicode MS" w:hAnsi="Times New Roman" w:cs="Times New Roman"/>
          <w:bCs/>
          <w:sz w:val="24"/>
          <w:szCs w:val="24"/>
          <w:bdr w:val="nil"/>
          <w:lang w:val="en-ZW"/>
        </w:rPr>
        <w:t>)</w:t>
      </w:r>
      <w:r w:rsidR="007E7D66">
        <w:rPr>
          <w:rFonts w:ascii="Times New Roman" w:eastAsia="Arial Unicode MS" w:hAnsi="Times New Roman" w:cs="Times New Roman"/>
          <w:bCs/>
          <w:sz w:val="24"/>
          <w:szCs w:val="24"/>
          <w:bdr w:val="nil"/>
          <w:lang w:val="en-ZW"/>
        </w:rPr>
        <w:t xml:space="preserve">. </w:t>
      </w:r>
    </w:p>
    <w:p w14:paraId="55819B84" w14:textId="77777777" w:rsidR="005A10CB" w:rsidRPr="000C03E7" w:rsidRDefault="005A10CB" w:rsidP="00C71DAD">
      <w:pPr>
        <w:spacing w:after="0" w:line="240" w:lineRule="auto"/>
        <w:ind w:firstLine="720"/>
        <w:jc w:val="both"/>
        <w:rPr>
          <w:rFonts w:ascii="Times New Roman" w:eastAsia="Bookman Old Style" w:hAnsi="Times New Roman" w:cs="Times New Roman"/>
          <w:b/>
          <w:color w:val="000000"/>
          <w:sz w:val="24"/>
          <w:szCs w:val="24"/>
        </w:rPr>
      </w:pPr>
    </w:p>
    <w:p w14:paraId="7DD9081C" w14:textId="7C827C46" w:rsidR="0010024E" w:rsidRPr="000C03E7" w:rsidRDefault="00EB7842" w:rsidP="00017DEE">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BACKGROUND</w:t>
      </w:r>
      <w:r w:rsidR="00940A20" w:rsidRPr="000C03E7">
        <w:rPr>
          <w:rFonts w:ascii="Times New Roman" w:eastAsia="Calibri" w:hAnsi="Times New Roman" w:cs="Times New Roman"/>
          <w:b/>
          <w:sz w:val="24"/>
          <w:szCs w:val="24"/>
          <w:u w:val="single"/>
        </w:rPr>
        <w:t xml:space="preserve"> FACTS</w:t>
      </w:r>
    </w:p>
    <w:p w14:paraId="502378F1" w14:textId="06E1478E" w:rsidR="001548D9" w:rsidRDefault="007146B8" w:rsidP="00694A7A">
      <w:pPr>
        <w:spacing w:after="0" w:line="480" w:lineRule="auto"/>
        <w:ind w:left="270" w:hanging="270"/>
        <w:jc w:val="both"/>
        <w:rPr>
          <w:rFonts w:ascii="Times New Roman" w:eastAsia="Calibri" w:hAnsi="Times New Roman" w:cs="Times New Roman"/>
          <w:sz w:val="24"/>
          <w:szCs w:val="24"/>
          <w:lang w:val="en-ZW"/>
        </w:rPr>
      </w:pPr>
      <w:r>
        <w:rPr>
          <w:rFonts w:ascii="Times New Roman" w:eastAsia="Calibri" w:hAnsi="Times New Roman" w:cs="Times New Roman"/>
          <w:sz w:val="24"/>
          <w:szCs w:val="24"/>
        </w:rPr>
        <w:t xml:space="preserve">2. </w:t>
      </w:r>
      <w:r w:rsidR="00694A7A">
        <w:rPr>
          <w:rFonts w:ascii="Times New Roman" w:eastAsia="Calibri" w:hAnsi="Times New Roman" w:cs="Times New Roman"/>
          <w:sz w:val="24"/>
          <w:szCs w:val="24"/>
        </w:rPr>
        <w:t xml:space="preserve"> </w:t>
      </w:r>
      <w:r w:rsidR="0010024E" w:rsidRPr="000C03E7">
        <w:rPr>
          <w:rFonts w:ascii="Times New Roman" w:eastAsia="Calibri" w:hAnsi="Times New Roman" w:cs="Times New Roman"/>
          <w:sz w:val="24"/>
          <w:szCs w:val="24"/>
        </w:rPr>
        <w:t>The</w:t>
      </w:r>
      <w:r w:rsidR="001548D9" w:rsidRPr="001548D9">
        <w:rPr>
          <w:rFonts w:ascii="Times New Roman" w:eastAsia="Calibri" w:hAnsi="Times New Roman" w:cs="Times New Roman"/>
          <w:sz w:val="24"/>
          <w:szCs w:val="24"/>
          <w:lang w:val="en-ZW"/>
        </w:rPr>
        <w:t xml:space="preserve"> appellant was brought before the court </w:t>
      </w:r>
      <w:r w:rsidR="00E84102" w:rsidRPr="00E84102">
        <w:rPr>
          <w:rFonts w:ascii="Times New Roman" w:eastAsia="Calibri" w:hAnsi="Times New Roman" w:cs="Times New Roman"/>
          <w:i/>
          <w:sz w:val="24"/>
          <w:szCs w:val="24"/>
          <w:lang w:val="en-ZW"/>
        </w:rPr>
        <w:t>a quo</w:t>
      </w:r>
      <w:r w:rsidR="00D73255">
        <w:rPr>
          <w:rFonts w:ascii="Times New Roman" w:eastAsia="Calibri" w:hAnsi="Times New Roman" w:cs="Times New Roman"/>
          <w:sz w:val="24"/>
          <w:szCs w:val="24"/>
          <w:lang w:val="en-ZW"/>
        </w:rPr>
        <w:t xml:space="preserve"> facing three charges</w:t>
      </w:r>
      <w:r w:rsidR="00164CB7">
        <w:rPr>
          <w:rFonts w:ascii="Times New Roman" w:eastAsia="Calibri" w:hAnsi="Times New Roman" w:cs="Times New Roman"/>
          <w:sz w:val="24"/>
          <w:szCs w:val="24"/>
          <w:lang w:val="en-ZW"/>
        </w:rPr>
        <w:t xml:space="preserve"> as outlined above.</w:t>
      </w:r>
      <w:r w:rsidR="00D73255">
        <w:rPr>
          <w:rFonts w:ascii="Times New Roman" w:eastAsia="Calibri" w:hAnsi="Times New Roman" w:cs="Times New Roman"/>
          <w:sz w:val="24"/>
          <w:szCs w:val="24"/>
          <w:lang w:val="en-ZW"/>
        </w:rPr>
        <w:t xml:space="preserve"> </w:t>
      </w:r>
      <w:r w:rsidR="00C71DAD">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It was alleged that on 24 May 2024, at Stone Steel Mine, also known as Blue Mine, Zhombe, the appellant unla</w:t>
      </w:r>
      <w:r w:rsidR="00D73255">
        <w:rPr>
          <w:rFonts w:ascii="Times New Roman" w:eastAsia="Calibri" w:hAnsi="Times New Roman" w:cs="Times New Roman"/>
          <w:sz w:val="24"/>
          <w:szCs w:val="24"/>
          <w:lang w:val="en-ZW"/>
        </w:rPr>
        <w:t xml:space="preserve">wfully and with intent to kill </w:t>
      </w:r>
      <w:r w:rsidR="001548D9" w:rsidRPr="001548D9">
        <w:rPr>
          <w:rFonts w:ascii="Times New Roman" w:eastAsia="Calibri" w:hAnsi="Times New Roman" w:cs="Times New Roman"/>
          <w:sz w:val="24"/>
          <w:szCs w:val="24"/>
          <w:lang w:val="en-ZW"/>
        </w:rPr>
        <w:t>or alternatively, realising that there was a real risk</w:t>
      </w:r>
      <w:r w:rsidR="00546253">
        <w:rPr>
          <w:rFonts w:ascii="Times New Roman" w:eastAsia="Calibri" w:hAnsi="Times New Roman" w:cs="Times New Roman"/>
          <w:sz w:val="24"/>
          <w:szCs w:val="24"/>
          <w:lang w:val="en-ZW"/>
        </w:rPr>
        <w:t xml:space="preserve"> or possibility</w:t>
      </w:r>
      <w:r w:rsidR="001548D9" w:rsidRPr="001548D9">
        <w:rPr>
          <w:rFonts w:ascii="Times New Roman" w:eastAsia="Calibri" w:hAnsi="Times New Roman" w:cs="Times New Roman"/>
          <w:sz w:val="24"/>
          <w:szCs w:val="24"/>
          <w:lang w:val="en-ZW"/>
        </w:rPr>
        <w:t xml:space="preserve"> that his conduct might cause death and continuing nonetheless, shot </w:t>
      </w:r>
      <w:r w:rsidR="001548D9" w:rsidRPr="001548D9">
        <w:rPr>
          <w:rFonts w:ascii="Times New Roman" w:eastAsia="Calibri" w:hAnsi="Times New Roman" w:cs="Times New Roman"/>
          <w:bCs/>
          <w:sz w:val="24"/>
          <w:szCs w:val="24"/>
          <w:lang w:val="en-ZW"/>
        </w:rPr>
        <w:t>Goni Goni</w:t>
      </w:r>
      <w:r w:rsidR="001548D9" w:rsidRPr="001548D9">
        <w:rPr>
          <w:rFonts w:ascii="Times New Roman" w:eastAsia="Calibri" w:hAnsi="Times New Roman" w:cs="Times New Roman"/>
          <w:sz w:val="24"/>
          <w:szCs w:val="24"/>
          <w:lang w:val="en-ZW"/>
        </w:rPr>
        <w:t xml:space="preserve"> in the thigh with a Norin</w:t>
      </w:r>
      <w:r w:rsidR="00164CB7">
        <w:rPr>
          <w:rFonts w:ascii="Times New Roman" w:eastAsia="Calibri" w:hAnsi="Times New Roman" w:cs="Times New Roman"/>
          <w:sz w:val="24"/>
          <w:szCs w:val="24"/>
          <w:lang w:val="en-ZW"/>
        </w:rPr>
        <w:t>c</w:t>
      </w:r>
      <w:r w:rsidR="001548D9" w:rsidRPr="001548D9">
        <w:rPr>
          <w:rFonts w:ascii="Times New Roman" w:eastAsia="Calibri" w:hAnsi="Times New Roman" w:cs="Times New Roman"/>
          <w:sz w:val="24"/>
          <w:szCs w:val="24"/>
          <w:lang w:val="en-ZW"/>
        </w:rPr>
        <w:t>o pistol,</w:t>
      </w:r>
      <w:r w:rsidR="002B2284">
        <w:rPr>
          <w:rFonts w:ascii="Times New Roman" w:eastAsia="Calibri" w:hAnsi="Times New Roman" w:cs="Times New Roman"/>
          <w:sz w:val="24"/>
          <w:szCs w:val="24"/>
          <w:lang w:val="en-ZW"/>
        </w:rPr>
        <w:t xml:space="preserve"> </w:t>
      </w:r>
      <w:r w:rsidR="00164CB7">
        <w:rPr>
          <w:rFonts w:ascii="Times New Roman" w:eastAsia="Calibri" w:hAnsi="Times New Roman" w:cs="Times New Roman"/>
          <w:sz w:val="24"/>
          <w:szCs w:val="24"/>
          <w:lang w:val="en-ZW"/>
        </w:rPr>
        <w:t>thereby</w:t>
      </w:r>
      <w:r w:rsidR="001548D9" w:rsidRPr="001548D9">
        <w:rPr>
          <w:rFonts w:ascii="Times New Roman" w:eastAsia="Calibri" w:hAnsi="Times New Roman" w:cs="Times New Roman"/>
          <w:sz w:val="24"/>
          <w:szCs w:val="24"/>
          <w:lang w:val="en-ZW"/>
        </w:rPr>
        <w:t xml:space="preserve"> causing his dea</w:t>
      </w:r>
      <w:r w:rsidR="00D73255">
        <w:rPr>
          <w:rFonts w:ascii="Times New Roman" w:eastAsia="Calibri" w:hAnsi="Times New Roman" w:cs="Times New Roman"/>
          <w:sz w:val="24"/>
          <w:szCs w:val="24"/>
          <w:lang w:val="en-ZW"/>
        </w:rPr>
        <w:t xml:space="preserve">th. </w:t>
      </w:r>
      <w:r w:rsidR="00C71DAD">
        <w:rPr>
          <w:rFonts w:ascii="Times New Roman" w:eastAsia="Calibri" w:hAnsi="Times New Roman" w:cs="Times New Roman"/>
          <w:sz w:val="24"/>
          <w:szCs w:val="24"/>
          <w:lang w:val="en-ZW"/>
        </w:rPr>
        <w:t xml:space="preserve"> </w:t>
      </w:r>
      <w:r w:rsidR="00D73255">
        <w:rPr>
          <w:rFonts w:ascii="Times New Roman" w:eastAsia="Calibri" w:hAnsi="Times New Roman" w:cs="Times New Roman"/>
          <w:sz w:val="24"/>
          <w:szCs w:val="24"/>
          <w:lang w:val="en-ZW"/>
        </w:rPr>
        <w:t>Using the same firearm, he wa</w:t>
      </w:r>
      <w:r w:rsidR="001548D9" w:rsidRPr="001548D9">
        <w:rPr>
          <w:rFonts w:ascii="Times New Roman" w:eastAsia="Calibri" w:hAnsi="Times New Roman" w:cs="Times New Roman"/>
          <w:sz w:val="24"/>
          <w:szCs w:val="24"/>
          <w:lang w:val="en-ZW"/>
        </w:rPr>
        <w:t xml:space="preserve">s further alleged to have attempted to kill </w:t>
      </w:r>
      <w:r w:rsidR="001548D9" w:rsidRPr="001548D9">
        <w:rPr>
          <w:rFonts w:ascii="Times New Roman" w:eastAsia="Calibri" w:hAnsi="Times New Roman" w:cs="Times New Roman"/>
          <w:bCs/>
          <w:sz w:val="24"/>
          <w:szCs w:val="24"/>
          <w:lang w:val="en-ZW"/>
        </w:rPr>
        <w:t>John Muchawaya Bera</w:t>
      </w:r>
      <w:r w:rsidR="002D26EE">
        <w:rPr>
          <w:rFonts w:ascii="Times New Roman" w:eastAsia="Calibri" w:hAnsi="Times New Roman" w:cs="Times New Roman"/>
          <w:sz w:val="24"/>
          <w:szCs w:val="24"/>
          <w:lang w:val="en-ZW"/>
        </w:rPr>
        <w:t xml:space="preserve"> by</w:t>
      </w:r>
      <w:r w:rsidR="001548D9" w:rsidRPr="001548D9">
        <w:rPr>
          <w:rFonts w:ascii="Times New Roman" w:eastAsia="Calibri" w:hAnsi="Times New Roman" w:cs="Times New Roman"/>
          <w:sz w:val="24"/>
          <w:szCs w:val="24"/>
          <w:lang w:val="en-ZW"/>
        </w:rPr>
        <w:t xml:space="preserve"> shooting him once on the right knee and once on the left thig</w:t>
      </w:r>
      <w:r w:rsidR="00D73255">
        <w:rPr>
          <w:rFonts w:ascii="Times New Roman" w:eastAsia="Calibri" w:hAnsi="Times New Roman" w:cs="Times New Roman"/>
          <w:sz w:val="24"/>
          <w:szCs w:val="24"/>
          <w:lang w:val="en-ZW"/>
        </w:rPr>
        <w:t>h. Additionally, the appellant wa</w:t>
      </w:r>
      <w:r w:rsidR="001548D9" w:rsidRPr="001548D9">
        <w:rPr>
          <w:rFonts w:ascii="Times New Roman" w:eastAsia="Calibri" w:hAnsi="Times New Roman" w:cs="Times New Roman"/>
          <w:sz w:val="24"/>
          <w:szCs w:val="24"/>
          <w:lang w:val="en-ZW"/>
        </w:rPr>
        <w:t xml:space="preserve">s alleged to have unlawfully struck </w:t>
      </w:r>
      <w:r w:rsidR="001548D9" w:rsidRPr="001548D9">
        <w:rPr>
          <w:rFonts w:ascii="Times New Roman" w:eastAsia="Calibri" w:hAnsi="Times New Roman" w:cs="Times New Roman"/>
          <w:bCs/>
          <w:sz w:val="24"/>
          <w:szCs w:val="24"/>
          <w:lang w:val="en-ZW"/>
        </w:rPr>
        <w:t>Lovemore Mapfanya</w:t>
      </w:r>
      <w:r w:rsidR="001548D9" w:rsidRPr="001548D9">
        <w:rPr>
          <w:rFonts w:ascii="Times New Roman" w:eastAsia="Calibri" w:hAnsi="Times New Roman" w:cs="Times New Roman"/>
          <w:sz w:val="24"/>
          <w:szCs w:val="24"/>
          <w:lang w:val="en-ZW"/>
        </w:rPr>
        <w:t xml:space="preserve"> once on the head with a clenched fist, intending to cause harm or </w:t>
      </w:r>
      <w:r w:rsidR="001548D9" w:rsidRPr="001548D9">
        <w:rPr>
          <w:rFonts w:ascii="Times New Roman" w:eastAsia="Calibri" w:hAnsi="Times New Roman" w:cs="Times New Roman"/>
          <w:sz w:val="24"/>
          <w:szCs w:val="24"/>
          <w:lang w:val="en-ZW"/>
        </w:rPr>
        <w:lastRenderedPageBreak/>
        <w:t xml:space="preserve">realising that there was a real risk of </w:t>
      </w:r>
      <w:r w:rsidR="003B1CA1">
        <w:rPr>
          <w:rFonts w:ascii="Times New Roman" w:eastAsia="Calibri" w:hAnsi="Times New Roman" w:cs="Times New Roman"/>
          <w:sz w:val="24"/>
          <w:szCs w:val="24"/>
          <w:lang w:val="en-ZW"/>
        </w:rPr>
        <w:t xml:space="preserve">causing </w:t>
      </w:r>
      <w:r w:rsidR="001548D9" w:rsidRPr="001548D9">
        <w:rPr>
          <w:rFonts w:ascii="Times New Roman" w:eastAsia="Calibri" w:hAnsi="Times New Roman" w:cs="Times New Roman"/>
          <w:sz w:val="24"/>
          <w:szCs w:val="24"/>
          <w:lang w:val="en-ZW"/>
        </w:rPr>
        <w:t>harm and persisting in his conduct despite that risk.</w:t>
      </w:r>
    </w:p>
    <w:p w14:paraId="0C1A037B" w14:textId="77777777" w:rsidR="001548D9" w:rsidRPr="001548D9" w:rsidRDefault="001548D9" w:rsidP="00C71DAD">
      <w:pPr>
        <w:spacing w:after="0" w:line="240" w:lineRule="auto"/>
        <w:ind w:firstLine="720"/>
        <w:jc w:val="both"/>
        <w:rPr>
          <w:rFonts w:ascii="Times New Roman" w:eastAsia="Calibri" w:hAnsi="Times New Roman" w:cs="Times New Roman"/>
          <w:sz w:val="24"/>
          <w:szCs w:val="24"/>
          <w:lang w:val="en-ZW"/>
        </w:rPr>
      </w:pPr>
    </w:p>
    <w:p w14:paraId="7BE39561" w14:textId="3756A7A5" w:rsidR="001548D9" w:rsidRDefault="007146B8" w:rsidP="00694A7A">
      <w:pPr>
        <w:spacing w:after="0" w:line="480" w:lineRule="auto"/>
        <w:ind w:left="360" w:hanging="360"/>
        <w:jc w:val="both"/>
        <w:rPr>
          <w:rFonts w:ascii="Times New Roman" w:eastAsia="Calibri" w:hAnsi="Times New Roman" w:cs="Times New Roman"/>
          <w:b/>
          <w:sz w:val="24"/>
          <w:szCs w:val="24"/>
          <w:lang w:val="en-ZW"/>
        </w:rPr>
      </w:pPr>
      <w:r>
        <w:rPr>
          <w:rFonts w:ascii="Times New Roman" w:eastAsia="Calibri" w:hAnsi="Times New Roman" w:cs="Times New Roman"/>
          <w:sz w:val="24"/>
          <w:szCs w:val="24"/>
          <w:lang w:val="en-ZW"/>
        </w:rPr>
        <w:t xml:space="preserve">3. </w:t>
      </w:r>
      <w:r w:rsidR="00694A7A">
        <w:rPr>
          <w:rFonts w:ascii="Times New Roman" w:eastAsia="Calibri" w:hAnsi="Times New Roman" w:cs="Times New Roman"/>
          <w:sz w:val="24"/>
          <w:szCs w:val="24"/>
          <w:lang w:val="en-ZW"/>
        </w:rPr>
        <w:t xml:space="preserve"> </w:t>
      </w:r>
      <w:r>
        <w:rPr>
          <w:rFonts w:ascii="Times New Roman" w:eastAsia="Calibri" w:hAnsi="Times New Roman" w:cs="Times New Roman"/>
          <w:sz w:val="24"/>
          <w:szCs w:val="24"/>
          <w:lang w:val="en-ZW"/>
        </w:rPr>
        <w:t>T</w:t>
      </w:r>
      <w:r w:rsidR="001548D9" w:rsidRPr="001548D9">
        <w:rPr>
          <w:rFonts w:ascii="Times New Roman" w:eastAsia="Calibri" w:hAnsi="Times New Roman" w:cs="Times New Roman"/>
          <w:sz w:val="24"/>
          <w:szCs w:val="24"/>
          <w:lang w:val="en-ZW"/>
        </w:rPr>
        <w:t xml:space="preserve">he appellant pleaded not guilty to all </w:t>
      </w:r>
      <w:r w:rsidR="00475831">
        <w:rPr>
          <w:rFonts w:ascii="Times New Roman" w:eastAsia="Calibri" w:hAnsi="Times New Roman" w:cs="Times New Roman"/>
          <w:sz w:val="24"/>
          <w:szCs w:val="24"/>
          <w:lang w:val="en-ZW"/>
        </w:rPr>
        <w:t xml:space="preserve">the </w:t>
      </w:r>
      <w:r w:rsidR="001548D9" w:rsidRPr="001548D9">
        <w:rPr>
          <w:rFonts w:ascii="Times New Roman" w:eastAsia="Calibri" w:hAnsi="Times New Roman" w:cs="Times New Roman"/>
          <w:sz w:val="24"/>
          <w:szCs w:val="24"/>
          <w:lang w:val="en-ZW"/>
        </w:rPr>
        <w:t xml:space="preserve">charges. </w:t>
      </w:r>
      <w:r w:rsidR="00C71DAD">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In his defence, he did not dispute shooting the deceased in respect of the murder charge, nor the complainant in the attempted murder charge. He contended that his actions were taken in self-defence and in defence of his property. </w:t>
      </w:r>
      <w:r w:rsidR="00C71DAD">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As to the assault charge, he </w:t>
      </w:r>
      <w:r w:rsidR="00AE7455">
        <w:rPr>
          <w:rFonts w:ascii="Times New Roman" w:eastAsia="Calibri" w:hAnsi="Times New Roman" w:cs="Times New Roman"/>
          <w:sz w:val="24"/>
          <w:szCs w:val="24"/>
          <w:lang w:val="en-ZW"/>
        </w:rPr>
        <w:t>contend</w:t>
      </w:r>
      <w:r w:rsidR="001548D9" w:rsidRPr="001548D9">
        <w:rPr>
          <w:rFonts w:ascii="Times New Roman" w:eastAsia="Calibri" w:hAnsi="Times New Roman" w:cs="Times New Roman"/>
          <w:sz w:val="24"/>
          <w:szCs w:val="24"/>
          <w:lang w:val="en-ZW"/>
        </w:rPr>
        <w:t>ed that it was fabricated</w:t>
      </w:r>
      <w:r w:rsidR="001548D9" w:rsidRPr="001548D9">
        <w:rPr>
          <w:rFonts w:ascii="Times New Roman" w:eastAsia="Calibri" w:hAnsi="Times New Roman" w:cs="Times New Roman"/>
          <w:b/>
          <w:sz w:val="24"/>
          <w:szCs w:val="24"/>
          <w:lang w:val="en-ZW"/>
        </w:rPr>
        <w:t>.</w:t>
      </w:r>
    </w:p>
    <w:p w14:paraId="5D0443A6" w14:textId="77777777" w:rsidR="001548D9" w:rsidRPr="001548D9" w:rsidRDefault="001548D9" w:rsidP="00C71DAD">
      <w:pPr>
        <w:spacing w:after="0" w:line="240" w:lineRule="auto"/>
        <w:ind w:firstLine="720"/>
        <w:jc w:val="both"/>
        <w:rPr>
          <w:rFonts w:ascii="Times New Roman" w:eastAsia="Calibri" w:hAnsi="Times New Roman" w:cs="Times New Roman"/>
          <w:b/>
          <w:sz w:val="24"/>
          <w:szCs w:val="24"/>
          <w:lang w:val="en-ZW"/>
        </w:rPr>
      </w:pPr>
    </w:p>
    <w:p w14:paraId="64E6B6A7" w14:textId="7F890FDD" w:rsidR="001548D9" w:rsidRDefault="00475831" w:rsidP="00694A7A">
      <w:pPr>
        <w:spacing w:after="0" w:line="480" w:lineRule="auto"/>
        <w:ind w:left="360" w:hanging="36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4. </w:t>
      </w:r>
      <w:r w:rsidR="00694A7A">
        <w:rPr>
          <w:rFonts w:ascii="Times New Roman" w:eastAsia="Calibri" w:hAnsi="Times New Roman" w:cs="Times New Roman"/>
          <w:sz w:val="24"/>
          <w:szCs w:val="24"/>
          <w:lang w:val="en-ZW"/>
        </w:rPr>
        <w:t xml:space="preserve"> </w:t>
      </w:r>
      <w:r>
        <w:rPr>
          <w:rFonts w:ascii="Times New Roman" w:eastAsia="Calibri" w:hAnsi="Times New Roman" w:cs="Times New Roman"/>
          <w:sz w:val="24"/>
          <w:szCs w:val="24"/>
          <w:lang w:val="en-ZW"/>
        </w:rPr>
        <w:t>T</w:t>
      </w:r>
      <w:r w:rsidR="001548D9" w:rsidRPr="001548D9">
        <w:rPr>
          <w:rFonts w:ascii="Times New Roman" w:eastAsia="Calibri" w:hAnsi="Times New Roman" w:cs="Times New Roman"/>
          <w:sz w:val="24"/>
          <w:szCs w:val="24"/>
          <w:lang w:val="en-ZW"/>
        </w:rPr>
        <w:t xml:space="preserve">he appellant operates Stone Steel Mine, also </w:t>
      </w:r>
      <w:r w:rsidR="00E15B4A">
        <w:rPr>
          <w:rFonts w:ascii="Times New Roman" w:eastAsia="Calibri" w:hAnsi="Times New Roman" w:cs="Times New Roman"/>
          <w:sz w:val="24"/>
          <w:szCs w:val="24"/>
          <w:lang w:val="en-ZW"/>
        </w:rPr>
        <w:t>known</w:t>
      </w:r>
      <w:r w:rsidR="001548D9" w:rsidRPr="001548D9">
        <w:rPr>
          <w:rFonts w:ascii="Times New Roman" w:eastAsia="Calibri" w:hAnsi="Times New Roman" w:cs="Times New Roman"/>
          <w:sz w:val="24"/>
          <w:szCs w:val="24"/>
          <w:lang w:val="en-ZW"/>
        </w:rPr>
        <w:t xml:space="preserve"> as Blue Mine, located in Zhombe, Kwekwe which shares a boundary with Blackhand 10 Mine owned by Cornelius Shariwa.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State’s evidence established that the deceased and the complainants in </w:t>
      </w:r>
      <w:r w:rsidR="0074456A">
        <w:rPr>
          <w:rFonts w:ascii="Times New Roman" w:eastAsia="Calibri" w:hAnsi="Times New Roman" w:cs="Times New Roman"/>
          <w:sz w:val="24"/>
          <w:szCs w:val="24"/>
          <w:lang w:val="en-ZW"/>
        </w:rPr>
        <w:t>c</w:t>
      </w:r>
      <w:r w:rsidR="001548D9" w:rsidRPr="001548D9">
        <w:rPr>
          <w:rFonts w:ascii="Times New Roman" w:eastAsia="Calibri" w:hAnsi="Times New Roman" w:cs="Times New Roman"/>
          <w:sz w:val="24"/>
          <w:szCs w:val="24"/>
          <w:lang w:val="en-ZW"/>
        </w:rPr>
        <w:t xml:space="preserve">ounts 2 and 3 were employees of </w:t>
      </w:r>
      <w:r w:rsidR="001548D9" w:rsidRPr="001548D9">
        <w:rPr>
          <w:rFonts w:ascii="Times New Roman" w:eastAsia="Calibri" w:hAnsi="Times New Roman" w:cs="Times New Roman"/>
          <w:bCs/>
          <w:sz w:val="24"/>
          <w:szCs w:val="24"/>
          <w:lang w:val="en-ZW"/>
        </w:rPr>
        <w:t>Blackhand 10 Mine</w:t>
      </w:r>
      <w:r w:rsidR="001548D9" w:rsidRPr="001548D9">
        <w:rPr>
          <w:rFonts w:ascii="Times New Roman" w:eastAsia="Calibri" w:hAnsi="Times New Roman" w:cs="Times New Roman"/>
          <w:sz w:val="24"/>
          <w:szCs w:val="24"/>
          <w:lang w:val="en-ZW"/>
        </w:rPr>
        <w:t xml:space="preserv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On the day of the incident, they had gone underground to erect a barricade at the intersection of </w:t>
      </w:r>
      <w:r w:rsidR="001548D9" w:rsidRPr="001548D9">
        <w:rPr>
          <w:rFonts w:ascii="Times New Roman" w:eastAsia="Calibri" w:hAnsi="Times New Roman" w:cs="Times New Roman"/>
          <w:bCs/>
          <w:sz w:val="24"/>
          <w:szCs w:val="24"/>
          <w:lang w:val="en-ZW"/>
        </w:rPr>
        <w:t>Stone Steel Mine</w:t>
      </w:r>
      <w:r w:rsidR="001548D9" w:rsidRPr="001548D9">
        <w:rPr>
          <w:rFonts w:ascii="Times New Roman" w:eastAsia="Calibri" w:hAnsi="Times New Roman" w:cs="Times New Roman"/>
          <w:sz w:val="24"/>
          <w:szCs w:val="24"/>
          <w:lang w:val="en-ZW"/>
        </w:rPr>
        <w:t xml:space="preserve"> and Blackhand 10 Mine.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While engaged in this work, the appellant entered his mine </w:t>
      </w:r>
      <w:r w:rsidR="001548D9" w:rsidRPr="001548D9">
        <w:rPr>
          <w:rFonts w:ascii="Times New Roman" w:eastAsia="Calibri" w:hAnsi="Times New Roman" w:cs="Times New Roman"/>
          <w:i/>
          <w:sz w:val="24"/>
          <w:szCs w:val="24"/>
          <w:lang w:val="en-ZW"/>
        </w:rPr>
        <w:t>via</w:t>
      </w:r>
      <w:r w:rsidR="001548D9" w:rsidRPr="001548D9">
        <w:rPr>
          <w:rFonts w:ascii="Times New Roman" w:eastAsia="Calibri" w:hAnsi="Times New Roman" w:cs="Times New Roman"/>
          <w:sz w:val="24"/>
          <w:szCs w:val="24"/>
          <w:lang w:val="en-ZW"/>
        </w:rPr>
        <w:t xml:space="preserve"> his shaft and proceeded to the intersection.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A confrontation ensued, during which the appellant shot at the Blackhand 10 Mine workers, resulting in the death of the deceased and injuries to the complainant in </w:t>
      </w:r>
      <w:r w:rsidR="0074456A">
        <w:rPr>
          <w:rFonts w:ascii="Times New Roman" w:eastAsia="Calibri" w:hAnsi="Times New Roman" w:cs="Times New Roman"/>
          <w:sz w:val="24"/>
          <w:szCs w:val="24"/>
          <w:lang w:val="en-ZW"/>
        </w:rPr>
        <w:t>c</w:t>
      </w:r>
      <w:r w:rsidR="001548D9" w:rsidRPr="001548D9">
        <w:rPr>
          <w:rFonts w:ascii="Times New Roman" w:eastAsia="Calibri" w:hAnsi="Times New Roman" w:cs="Times New Roman"/>
          <w:sz w:val="24"/>
          <w:szCs w:val="24"/>
          <w:lang w:val="en-ZW"/>
        </w:rPr>
        <w:t xml:space="preserve">ount 2, John Muchawaya Bera. The appellant also allegedly struck another worker, Lovemore Mapfanya, on the head, giving rise to the assault charge in </w:t>
      </w:r>
      <w:r w:rsidR="0074456A">
        <w:rPr>
          <w:rFonts w:ascii="Times New Roman" w:eastAsia="Calibri" w:hAnsi="Times New Roman" w:cs="Times New Roman"/>
          <w:sz w:val="24"/>
          <w:szCs w:val="24"/>
          <w:lang w:val="en-ZW"/>
        </w:rPr>
        <w:t>c</w:t>
      </w:r>
      <w:r w:rsidR="001548D9" w:rsidRPr="001548D9">
        <w:rPr>
          <w:rFonts w:ascii="Times New Roman" w:eastAsia="Calibri" w:hAnsi="Times New Roman" w:cs="Times New Roman"/>
          <w:sz w:val="24"/>
          <w:szCs w:val="24"/>
          <w:lang w:val="en-ZW"/>
        </w:rPr>
        <w:t>ount 3.</w:t>
      </w:r>
    </w:p>
    <w:p w14:paraId="07A41977"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ZW"/>
        </w:rPr>
      </w:pPr>
    </w:p>
    <w:p w14:paraId="01FA0DCC" w14:textId="360D794B" w:rsidR="001548D9" w:rsidRDefault="00475831" w:rsidP="00694A7A">
      <w:pPr>
        <w:spacing w:after="0" w:line="480" w:lineRule="auto"/>
        <w:ind w:left="360" w:hanging="360"/>
        <w:jc w:val="both"/>
        <w:rPr>
          <w:rFonts w:ascii="Times New Roman" w:eastAsia="Calibri" w:hAnsi="Times New Roman" w:cs="Times New Roman"/>
          <w:sz w:val="24"/>
          <w:szCs w:val="24"/>
          <w:vertAlign w:val="superscript"/>
          <w:lang w:val="en-ZW"/>
        </w:rPr>
      </w:pPr>
      <w:r>
        <w:rPr>
          <w:rFonts w:ascii="Times New Roman" w:eastAsia="Calibri" w:hAnsi="Times New Roman" w:cs="Times New Roman"/>
          <w:sz w:val="24"/>
          <w:szCs w:val="24"/>
          <w:lang w:val="en-ZW"/>
        </w:rPr>
        <w:t xml:space="preserve">5. </w:t>
      </w:r>
      <w:r w:rsidR="00694A7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In his defence outline, the appellant contended that prior to the incident, illegal gold panners had repeatedly breached the underground workings between his mine and Blackhand 10 Mine, stealing gold ore and mining equipment.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He claimed that despite reporting these</w:t>
      </w:r>
      <w:r w:rsidR="00D165E2">
        <w:rPr>
          <w:rFonts w:ascii="Times New Roman" w:eastAsia="Calibri" w:hAnsi="Times New Roman" w:cs="Times New Roman"/>
          <w:sz w:val="24"/>
          <w:szCs w:val="24"/>
          <w:lang w:val="en-ZW"/>
        </w:rPr>
        <w:t xml:space="preserve"> </w:t>
      </w:r>
      <w:r w:rsidR="002058B2">
        <w:rPr>
          <w:rFonts w:ascii="Times New Roman" w:eastAsia="Calibri" w:hAnsi="Times New Roman" w:cs="Times New Roman"/>
          <w:sz w:val="24"/>
          <w:szCs w:val="24"/>
          <w:lang w:val="en-ZW"/>
        </w:rPr>
        <w:t>incidents</w:t>
      </w:r>
      <w:r w:rsidR="001548D9" w:rsidRPr="001548D9">
        <w:rPr>
          <w:rFonts w:ascii="Times New Roman" w:eastAsia="Calibri" w:hAnsi="Times New Roman" w:cs="Times New Roman"/>
          <w:sz w:val="24"/>
          <w:szCs w:val="24"/>
          <w:lang w:val="en-ZW"/>
        </w:rPr>
        <w:t xml:space="preserve"> to the police, the problem persisted a</w:t>
      </w:r>
      <w:r w:rsidR="002058B2">
        <w:rPr>
          <w:rFonts w:ascii="Times New Roman" w:eastAsia="Calibri" w:hAnsi="Times New Roman" w:cs="Times New Roman"/>
          <w:sz w:val="24"/>
          <w:szCs w:val="24"/>
          <w:lang w:val="en-ZW"/>
        </w:rPr>
        <w:t>s</w:t>
      </w:r>
      <w:r w:rsidR="001548D9" w:rsidRPr="001548D9">
        <w:rPr>
          <w:rFonts w:ascii="Times New Roman" w:eastAsia="Calibri" w:hAnsi="Times New Roman" w:cs="Times New Roman"/>
          <w:sz w:val="24"/>
          <w:szCs w:val="24"/>
          <w:lang w:val="en-ZW"/>
        </w:rPr>
        <w:t xml:space="preserve"> n</w:t>
      </w:r>
      <w:r w:rsidR="00D73255">
        <w:rPr>
          <w:rFonts w:ascii="Times New Roman" w:eastAsia="Calibri" w:hAnsi="Times New Roman" w:cs="Times New Roman"/>
          <w:sz w:val="24"/>
          <w:szCs w:val="24"/>
          <w:lang w:val="en-ZW"/>
        </w:rPr>
        <w:t xml:space="preserve">o </w:t>
      </w:r>
      <w:r w:rsidR="002058B2">
        <w:rPr>
          <w:rFonts w:ascii="Times New Roman" w:eastAsia="Calibri" w:hAnsi="Times New Roman" w:cs="Times New Roman"/>
          <w:sz w:val="24"/>
          <w:szCs w:val="24"/>
          <w:lang w:val="en-ZW"/>
        </w:rPr>
        <w:t>intervention</w:t>
      </w:r>
      <w:r w:rsidR="00D73255">
        <w:rPr>
          <w:rFonts w:ascii="Times New Roman" w:eastAsia="Calibri" w:hAnsi="Times New Roman" w:cs="Times New Roman"/>
          <w:sz w:val="24"/>
          <w:szCs w:val="24"/>
          <w:lang w:val="en-ZW"/>
        </w:rPr>
        <w:t xml:space="preserve"> was </w:t>
      </w:r>
      <w:r w:rsidR="002058B2">
        <w:rPr>
          <w:rFonts w:ascii="Times New Roman" w:eastAsia="Calibri" w:hAnsi="Times New Roman" w:cs="Times New Roman"/>
          <w:sz w:val="24"/>
          <w:szCs w:val="24"/>
          <w:lang w:val="en-ZW"/>
        </w:rPr>
        <w:t>made</w:t>
      </w:r>
      <w:r w:rsidR="00D73255">
        <w:rPr>
          <w:rFonts w:ascii="Times New Roman" w:eastAsia="Calibri" w:hAnsi="Times New Roman" w:cs="Times New Roman"/>
          <w:sz w:val="24"/>
          <w:szCs w:val="24"/>
          <w:lang w:val="en-ZW"/>
        </w:rPr>
        <w:t xml:space="preserve"> by the police</w:t>
      </w:r>
      <w:r w:rsidR="001548D9" w:rsidRPr="001548D9">
        <w:rPr>
          <w:rFonts w:ascii="Times New Roman" w:eastAsia="Calibri" w:hAnsi="Times New Roman" w:cs="Times New Roman"/>
          <w:sz w:val="24"/>
          <w:szCs w:val="24"/>
          <w:lang w:val="en-ZW"/>
        </w:rPr>
        <w:t xml:space="preserv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On the day of the incident, the appellant stated that his security guard, Takesure Ndlovu, informed him that intruders had entered the mine.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These individuals were allegedly armed w</w:t>
      </w:r>
      <w:r w:rsidR="00D73255">
        <w:rPr>
          <w:rFonts w:ascii="Times New Roman" w:eastAsia="Calibri" w:hAnsi="Times New Roman" w:cs="Times New Roman"/>
          <w:sz w:val="24"/>
          <w:szCs w:val="24"/>
          <w:lang w:val="en-ZW"/>
        </w:rPr>
        <w:t xml:space="preserve">ith axes, machetes, </w:t>
      </w:r>
      <w:r w:rsidR="00D73255">
        <w:rPr>
          <w:rFonts w:ascii="Times New Roman" w:eastAsia="Calibri" w:hAnsi="Times New Roman" w:cs="Times New Roman"/>
          <w:sz w:val="24"/>
          <w:szCs w:val="24"/>
          <w:lang w:val="en-ZW"/>
        </w:rPr>
        <w:lastRenderedPageBreak/>
        <w:t>hammers, chisels</w:t>
      </w:r>
      <w:r w:rsidR="001548D9" w:rsidRPr="001548D9">
        <w:rPr>
          <w:rFonts w:ascii="Times New Roman" w:eastAsia="Calibri" w:hAnsi="Times New Roman" w:cs="Times New Roman"/>
          <w:sz w:val="24"/>
          <w:szCs w:val="24"/>
          <w:lang w:val="en-ZW"/>
        </w:rPr>
        <w:t xml:space="preserve"> and </w:t>
      </w:r>
      <w:r w:rsidR="00D73255">
        <w:rPr>
          <w:rFonts w:ascii="Times New Roman" w:eastAsia="Calibri" w:hAnsi="Times New Roman" w:cs="Times New Roman"/>
          <w:sz w:val="24"/>
          <w:szCs w:val="24"/>
          <w:lang w:val="en-ZW"/>
        </w:rPr>
        <w:t xml:space="preserve">they </w:t>
      </w:r>
      <w:r w:rsidR="001548D9" w:rsidRPr="001548D9">
        <w:rPr>
          <w:rFonts w:ascii="Times New Roman" w:eastAsia="Calibri" w:hAnsi="Times New Roman" w:cs="Times New Roman"/>
          <w:sz w:val="24"/>
          <w:szCs w:val="24"/>
          <w:lang w:val="en-ZW"/>
        </w:rPr>
        <w:t>we</w:t>
      </w:r>
      <w:r w:rsidR="00D73255">
        <w:rPr>
          <w:rFonts w:ascii="Times New Roman" w:eastAsia="Calibri" w:hAnsi="Times New Roman" w:cs="Times New Roman"/>
          <w:sz w:val="24"/>
          <w:szCs w:val="24"/>
          <w:lang w:val="en-ZW"/>
        </w:rPr>
        <w:t>re engaging</w:t>
      </w:r>
      <w:r w:rsidR="001548D9" w:rsidRPr="001548D9">
        <w:rPr>
          <w:rFonts w:ascii="Times New Roman" w:eastAsia="Calibri" w:hAnsi="Times New Roman" w:cs="Times New Roman"/>
          <w:sz w:val="24"/>
          <w:szCs w:val="24"/>
          <w:lang w:val="en-ZW"/>
        </w:rPr>
        <w:t xml:space="preserve"> in illegal mining activities.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According to the appellant, Takesure had encountered the intruders underground but refused to accompany him, claiming that they had chased him and attempted to attack him.</w:t>
      </w:r>
    </w:p>
    <w:p w14:paraId="5D540306"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ZW"/>
        </w:rPr>
      </w:pPr>
    </w:p>
    <w:p w14:paraId="70EFF883" w14:textId="6493AC58" w:rsidR="001548D9" w:rsidRDefault="005553E9" w:rsidP="00694A7A">
      <w:pPr>
        <w:spacing w:after="0" w:line="480" w:lineRule="auto"/>
        <w:ind w:left="270" w:hanging="270"/>
        <w:jc w:val="both"/>
        <w:rPr>
          <w:rFonts w:ascii="Times New Roman" w:eastAsia="Calibri" w:hAnsi="Times New Roman" w:cs="Times New Roman"/>
          <w:sz w:val="24"/>
          <w:szCs w:val="24"/>
          <w:vertAlign w:val="superscript"/>
          <w:lang w:val="en-ZW"/>
        </w:rPr>
      </w:pPr>
      <w:r>
        <w:rPr>
          <w:rFonts w:ascii="Times New Roman" w:eastAsia="Calibri" w:hAnsi="Times New Roman" w:cs="Times New Roman"/>
          <w:sz w:val="24"/>
          <w:szCs w:val="24"/>
          <w:lang w:val="en-ZW"/>
        </w:rPr>
        <w:t xml:space="preserve">6. </w:t>
      </w:r>
      <w:r w:rsidR="00694A7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According to the appellant, he entered the shaft alone, with a torch on his forehead and saw approximately eight individuals carrying sacks of gold ore from his mine through Blackhand 10 Mine’s exit.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All of them were armed with weapons, which i</w:t>
      </w:r>
      <w:r w:rsidR="00D73255">
        <w:rPr>
          <w:rFonts w:ascii="Times New Roman" w:eastAsia="Calibri" w:hAnsi="Times New Roman" w:cs="Times New Roman"/>
          <w:sz w:val="24"/>
          <w:szCs w:val="24"/>
          <w:lang w:val="en-ZW"/>
        </w:rPr>
        <w:t>ncluded machetes, axes, hammers</w:t>
      </w:r>
      <w:r w:rsidR="001548D9" w:rsidRPr="001548D9">
        <w:rPr>
          <w:rFonts w:ascii="Times New Roman" w:eastAsia="Calibri" w:hAnsi="Times New Roman" w:cs="Times New Roman"/>
          <w:sz w:val="24"/>
          <w:szCs w:val="24"/>
          <w:lang w:val="en-ZW"/>
        </w:rPr>
        <w:t xml:space="preserve"> and chisels.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Upon seeing the appellant, they ran toward him, threatening and shouting in a language he did not understand.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appellant fired three warning shots into the roof of the mine to deter the attackers, but they continued charging at him.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Fearing for his life and the safety of his property, he shot twice at the legs of the complainant</w:t>
      </w:r>
      <w:r w:rsidR="0074456A">
        <w:rPr>
          <w:rFonts w:ascii="Times New Roman" w:eastAsia="Calibri" w:hAnsi="Times New Roman" w:cs="Times New Roman"/>
          <w:sz w:val="24"/>
          <w:szCs w:val="24"/>
          <w:lang w:val="en-ZW"/>
        </w:rPr>
        <w:t>,</w:t>
      </w:r>
      <w:r w:rsidR="001548D9" w:rsidRPr="001548D9">
        <w:rPr>
          <w:rFonts w:ascii="Times New Roman" w:eastAsia="Calibri" w:hAnsi="Times New Roman" w:cs="Times New Roman"/>
          <w:sz w:val="24"/>
          <w:szCs w:val="24"/>
          <w:lang w:val="en-ZW"/>
        </w:rPr>
        <w:t xml:space="preserve"> who was carrying a metal weapon.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This complainant retreated after being shot.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deceased, armed with an axe, continued advancing toward the appellant with the intention to attack.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appellant then fired at the deceased's leg, causing him to fall to the ground.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The intruders subsequently pulled away the wounded complainant and exited through Blackhand 10 Mine’s shaft.</w:t>
      </w:r>
    </w:p>
    <w:p w14:paraId="038BAE90"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ZW"/>
        </w:rPr>
      </w:pPr>
    </w:p>
    <w:p w14:paraId="411DBCA4" w14:textId="06F9A905" w:rsidR="001548D9" w:rsidRPr="001548D9" w:rsidRDefault="005553E9" w:rsidP="00694A7A">
      <w:pPr>
        <w:spacing w:after="0" w:line="480" w:lineRule="auto"/>
        <w:ind w:left="270" w:hanging="27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7. </w:t>
      </w:r>
      <w:r w:rsidR="00694A7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appellant further stated that he checked on the deceased, who was still alive and attempted to minimise bleeding by using a torn piece of a sack and his work suit to tie the injured leg.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He called for assistance from his employees, who helped ferry the deceased out of the shaft. Unfortunately, the deceased passed away before medical help could be obtained.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His body was </w:t>
      </w:r>
      <w:r w:rsidR="0074456A">
        <w:rPr>
          <w:rFonts w:ascii="Times New Roman" w:eastAsia="Calibri" w:hAnsi="Times New Roman" w:cs="Times New Roman"/>
          <w:sz w:val="24"/>
          <w:szCs w:val="24"/>
          <w:lang w:val="en-ZW"/>
        </w:rPr>
        <w:t>lying</w:t>
      </w:r>
      <w:r w:rsidR="0074456A" w:rsidRPr="001548D9">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on the ground awaiting the arrival of the police.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appellant said he instructed his employee, Roy Taguma, to report the incident to the police.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Upon their arrival, the police detained and charged him.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He claimed that he had no intention of killing anyone, as evidenced by the injuries inflicted on the people he shot. </w:t>
      </w:r>
      <w:r w:rsidR="008412FA">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 xml:space="preserve">The appellant said he offered to show the police </w:t>
      </w:r>
      <w:r w:rsidR="001548D9" w:rsidRPr="001548D9">
        <w:rPr>
          <w:rFonts w:ascii="Times New Roman" w:eastAsia="Calibri" w:hAnsi="Times New Roman" w:cs="Times New Roman"/>
          <w:sz w:val="24"/>
          <w:szCs w:val="24"/>
          <w:lang w:val="en-ZW"/>
        </w:rPr>
        <w:lastRenderedPageBreak/>
        <w:t>the weapons and sacks of gold ore left underground by the intruders, but the police declined his offer to go down the mine, even when he offered to provide protective clothing for access into the shaft.</w:t>
      </w:r>
    </w:p>
    <w:p w14:paraId="44657DB6" w14:textId="51F8C044" w:rsidR="00FA3B19" w:rsidRPr="000C03E7" w:rsidRDefault="00FA3B19" w:rsidP="008412FA">
      <w:pPr>
        <w:spacing w:after="0" w:line="240" w:lineRule="auto"/>
        <w:ind w:firstLine="720"/>
        <w:jc w:val="both"/>
        <w:rPr>
          <w:rFonts w:ascii="Times New Roman" w:eastAsia="Calibri" w:hAnsi="Times New Roman" w:cs="Times New Roman"/>
          <w:b/>
          <w:sz w:val="24"/>
          <w:szCs w:val="24"/>
        </w:rPr>
      </w:pPr>
    </w:p>
    <w:p w14:paraId="3541F517" w14:textId="78428ABD" w:rsidR="00FA3B19" w:rsidRPr="008412FA" w:rsidRDefault="00FA3B19" w:rsidP="00017DEE">
      <w:pPr>
        <w:spacing w:after="0" w:line="480" w:lineRule="auto"/>
        <w:jc w:val="both"/>
        <w:rPr>
          <w:rFonts w:ascii="Times New Roman" w:eastAsia="Calibri" w:hAnsi="Times New Roman" w:cs="Times New Roman"/>
          <w:b/>
          <w:sz w:val="24"/>
          <w:szCs w:val="24"/>
          <w:u w:val="single"/>
        </w:rPr>
      </w:pPr>
      <w:r w:rsidRPr="008412FA">
        <w:rPr>
          <w:rFonts w:ascii="Times New Roman" w:eastAsia="Calibri" w:hAnsi="Times New Roman" w:cs="Times New Roman"/>
          <w:b/>
          <w:sz w:val="24"/>
          <w:szCs w:val="24"/>
          <w:u w:val="single"/>
        </w:rPr>
        <w:t xml:space="preserve">THE COURT </w:t>
      </w:r>
      <w:r w:rsidR="00E84102" w:rsidRPr="008412FA">
        <w:rPr>
          <w:rFonts w:ascii="Times New Roman" w:eastAsia="Calibri" w:hAnsi="Times New Roman" w:cs="Times New Roman"/>
          <w:b/>
          <w:i/>
          <w:sz w:val="24"/>
          <w:szCs w:val="24"/>
          <w:u w:val="single"/>
        </w:rPr>
        <w:t>A QUO</w:t>
      </w:r>
      <w:r w:rsidRPr="008412FA">
        <w:rPr>
          <w:rFonts w:ascii="Times New Roman" w:eastAsia="Calibri" w:hAnsi="Times New Roman" w:cs="Times New Roman"/>
          <w:b/>
          <w:sz w:val="24"/>
          <w:szCs w:val="24"/>
          <w:u w:val="single"/>
        </w:rPr>
        <w:t>’S FINDINGS</w:t>
      </w:r>
    </w:p>
    <w:p w14:paraId="032FD75A" w14:textId="5D7743A9" w:rsidR="001548D9" w:rsidRDefault="000157F1" w:rsidP="00694A7A">
      <w:pPr>
        <w:spacing w:after="0" w:line="480" w:lineRule="auto"/>
        <w:ind w:left="360" w:hanging="360"/>
        <w:jc w:val="both"/>
        <w:rPr>
          <w:rFonts w:ascii="Times New Roman" w:eastAsia="Calibri" w:hAnsi="Times New Roman" w:cs="Times New Roman"/>
          <w:sz w:val="24"/>
          <w:szCs w:val="24"/>
          <w:vertAlign w:val="superscript"/>
          <w:lang w:val="en-ZW"/>
        </w:rPr>
      </w:pPr>
      <w:r>
        <w:rPr>
          <w:rFonts w:ascii="Times New Roman" w:eastAsia="Calibri" w:hAnsi="Times New Roman" w:cs="Times New Roman"/>
          <w:sz w:val="24"/>
          <w:szCs w:val="24"/>
        </w:rPr>
        <w:t xml:space="preserve">8. </w:t>
      </w:r>
      <w:r w:rsidR="00694A7A">
        <w:rPr>
          <w:rFonts w:ascii="Times New Roman" w:eastAsia="Calibri" w:hAnsi="Times New Roman" w:cs="Times New Roman"/>
          <w:sz w:val="24"/>
          <w:szCs w:val="24"/>
        </w:rPr>
        <w:t xml:space="preserve"> </w:t>
      </w:r>
      <w:r w:rsidR="001548D9">
        <w:rPr>
          <w:rFonts w:ascii="Times New Roman" w:eastAsia="Calibri" w:hAnsi="Times New Roman" w:cs="Times New Roman"/>
          <w:sz w:val="24"/>
          <w:szCs w:val="24"/>
        </w:rPr>
        <w:t>The</w:t>
      </w:r>
      <w:r w:rsidR="001548D9" w:rsidRPr="001548D9">
        <w:rPr>
          <w:rFonts w:ascii="Times New Roman" w:eastAsia="Calibri" w:hAnsi="Times New Roman" w:cs="Times New Roman"/>
          <w:sz w:val="24"/>
          <w:szCs w:val="24"/>
          <w:lang w:val="en-GB"/>
        </w:rPr>
        <w:t xml:space="preserve"> court </w:t>
      </w:r>
      <w:r w:rsidR="00E84102" w:rsidRPr="00E84102">
        <w:rPr>
          <w:rFonts w:ascii="Times New Roman" w:eastAsia="Calibri" w:hAnsi="Times New Roman" w:cs="Times New Roman"/>
          <w:i/>
          <w:sz w:val="24"/>
          <w:szCs w:val="24"/>
          <w:lang w:val="en-GB"/>
        </w:rPr>
        <w:t>a quo</w:t>
      </w:r>
      <w:r w:rsidR="001548D9" w:rsidRPr="001548D9">
        <w:rPr>
          <w:rFonts w:ascii="Times New Roman" w:eastAsia="Calibri" w:hAnsi="Times New Roman" w:cs="Times New Roman"/>
          <w:sz w:val="24"/>
          <w:szCs w:val="24"/>
          <w:lang w:val="en-GB"/>
        </w:rPr>
        <w:t xml:space="preserve"> found no evidence to substantiate the appellant’s claim that the deceased and his colleagues were illegal gold miners stealing from his mine.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State’s evidence consistently established that the deceased and the co</w:t>
      </w:r>
      <w:r w:rsidR="008412FA">
        <w:rPr>
          <w:rFonts w:ascii="Times New Roman" w:eastAsia="Calibri" w:hAnsi="Times New Roman" w:cs="Times New Roman"/>
          <w:sz w:val="24"/>
          <w:szCs w:val="24"/>
          <w:lang w:val="en-GB"/>
        </w:rPr>
        <w:t xml:space="preserve">mplainants were employees of </w:t>
      </w:r>
      <w:r w:rsidR="000C23E5">
        <w:rPr>
          <w:rFonts w:ascii="Times New Roman" w:eastAsia="Calibri" w:hAnsi="Times New Roman" w:cs="Times New Roman"/>
          <w:sz w:val="24"/>
          <w:szCs w:val="24"/>
          <w:lang w:val="en-GB"/>
        </w:rPr>
        <w:t xml:space="preserve">                               </w:t>
      </w:r>
      <w:r w:rsidR="008412FA">
        <w:rPr>
          <w:rFonts w:ascii="Times New Roman" w:eastAsia="Calibri" w:hAnsi="Times New Roman" w:cs="Times New Roman"/>
          <w:sz w:val="24"/>
          <w:szCs w:val="24"/>
          <w:lang w:val="en-GB"/>
        </w:rPr>
        <w:t xml:space="preserve">Mr </w:t>
      </w:r>
      <w:r w:rsidR="001548D9" w:rsidRPr="001548D9">
        <w:rPr>
          <w:rFonts w:ascii="Times New Roman" w:eastAsia="Calibri" w:hAnsi="Times New Roman" w:cs="Times New Roman"/>
          <w:sz w:val="24"/>
          <w:szCs w:val="24"/>
          <w:lang w:val="en-GB"/>
        </w:rPr>
        <w:t xml:space="preserve">Cornelius Shariwa, the appellant’s neighbour.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This evidence remained unchallenged during both the investigation and trial. Mr Shariwa testified that the deceased and his colleagues were his employees and produced an employee register containing their names, sur</w:t>
      </w:r>
      <w:r w:rsidR="00D73255">
        <w:rPr>
          <w:rFonts w:ascii="Times New Roman" w:eastAsia="Calibri" w:hAnsi="Times New Roman" w:cs="Times New Roman"/>
          <w:sz w:val="24"/>
          <w:szCs w:val="24"/>
          <w:lang w:val="en-GB"/>
        </w:rPr>
        <w:t>names</w:t>
      </w:r>
      <w:r w:rsidR="001548D9" w:rsidRPr="001548D9">
        <w:rPr>
          <w:rFonts w:ascii="Times New Roman" w:eastAsia="Calibri" w:hAnsi="Times New Roman" w:cs="Times New Roman"/>
          <w:sz w:val="24"/>
          <w:szCs w:val="24"/>
          <w:lang w:val="en-GB"/>
        </w:rPr>
        <w:t xml:space="preserve"> and </w:t>
      </w:r>
      <w:r w:rsidR="00D73255">
        <w:rPr>
          <w:rFonts w:ascii="Times New Roman" w:eastAsia="Calibri" w:hAnsi="Times New Roman" w:cs="Times New Roman"/>
          <w:sz w:val="24"/>
          <w:szCs w:val="24"/>
          <w:lang w:val="en-GB"/>
        </w:rPr>
        <w:t>national identification</w:t>
      </w:r>
      <w:r w:rsidR="001548D9" w:rsidRPr="001548D9">
        <w:rPr>
          <w:rFonts w:ascii="Times New Roman" w:eastAsia="Calibri" w:hAnsi="Times New Roman" w:cs="Times New Roman"/>
          <w:sz w:val="24"/>
          <w:szCs w:val="24"/>
          <w:lang w:val="en-GB"/>
        </w:rPr>
        <w:t xml:space="preserve"> numbers. Although the defence questioned the register’s authenticity, citing missing details such as employment dates and salaries and its non-registration with the Ministry of Mines, Mr Shariwa explained that there was no legal requirement for such registration and that the register served its intended purpose.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sidR="0072620C">
        <w:rPr>
          <w:rFonts w:ascii="Times New Roman" w:eastAsia="Calibri" w:hAnsi="Times New Roman" w:cs="Times New Roman"/>
          <w:sz w:val="24"/>
          <w:szCs w:val="24"/>
          <w:lang w:val="en-GB"/>
        </w:rPr>
        <w:t xml:space="preserve"> </w:t>
      </w:r>
      <w:r w:rsidR="0072620C" w:rsidRPr="0072620C">
        <w:rPr>
          <w:rFonts w:ascii="Times New Roman" w:eastAsia="Calibri" w:hAnsi="Times New Roman" w:cs="Times New Roman"/>
          <w:i/>
          <w:iCs/>
          <w:sz w:val="24"/>
          <w:szCs w:val="24"/>
          <w:lang w:val="en-GB"/>
        </w:rPr>
        <w:t>a quo</w:t>
      </w:r>
      <w:r w:rsidR="001548D9" w:rsidRPr="0072620C">
        <w:rPr>
          <w:rFonts w:ascii="Times New Roman" w:eastAsia="Calibri" w:hAnsi="Times New Roman" w:cs="Times New Roman"/>
          <w:i/>
          <w:iCs/>
          <w:sz w:val="24"/>
          <w:szCs w:val="24"/>
          <w:lang w:val="en-GB"/>
        </w:rPr>
        <w:t xml:space="preserve"> </w:t>
      </w:r>
      <w:r w:rsidR="001548D9" w:rsidRPr="001548D9">
        <w:rPr>
          <w:rFonts w:ascii="Times New Roman" w:eastAsia="Calibri" w:hAnsi="Times New Roman" w:cs="Times New Roman"/>
          <w:sz w:val="24"/>
          <w:szCs w:val="24"/>
          <w:lang w:val="en-GB"/>
        </w:rPr>
        <w:t>held that the defence failed to cite any law invalidating the register and concluded that, even without it, Mr Shariwa’s oral testimony sufficiently established the employment status of the deceased and complainants</w:t>
      </w:r>
      <w:r w:rsidR="001548D9" w:rsidRPr="001548D9">
        <w:rPr>
          <w:rFonts w:ascii="Times New Roman" w:eastAsia="Calibri" w:hAnsi="Times New Roman" w:cs="Times New Roman"/>
          <w:sz w:val="24"/>
          <w:szCs w:val="24"/>
          <w:lang w:val="en-ZW"/>
        </w:rPr>
        <w:t>.</w:t>
      </w:r>
    </w:p>
    <w:p w14:paraId="716314EC"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GB"/>
        </w:rPr>
      </w:pPr>
    </w:p>
    <w:p w14:paraId="5D6557D6" w14:textId="146BE419" w:rsidR="001548D9" w:rsidRDefault="00FA14F2" w:rsidP="00694A7A">
      <w:pPr>
        <w:spacing w:after="0" w:line="480" w:lineRule="auto"/>
        <w:ind w:left="450" w:hanging="450"/>
        <w:jc w:val="both"/>
        <w:rPr>
          <w:rFonts w:ascii="Times New Roman" w:eastAsia="Calibri" w:hAnsi="Times New Roman" w:cs="Times New Roman"/>
          <w:sz w:val="24"/>
          <w:szCs w:val="24"/>
          <w:vertAlign w:val="superscript"/>
          <w:lang w:val="en-ZW"/>
        </w:rPr>
      </w:pPr>
      <w:r>
        <w:rPr>
          <w:rFonts w:ascii="Times New Roman" w:eastAsia="Calibri" w:hAnsi="Times New Roman" w:cs="Times New Roman"/>
          <w:sz w:val="24"/>
          <w:szCs w:val="24"/>
          <w:lang w:val="en-GB"/>
        </w:rPr>
        <w:t xml:space="preserve">9. </w:t>
      </w:r>
      <w:r w:rsidR="00694A7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Pr>
          <w:rFonts w:ascii="Times New Roman" w:eastAsia="Calibri" w:hAnsi="Times New Roman" w:cs="Times New Roman"/>
          <w:sz w:val="24"/>
          <w:szCs w:val="24"/>
          <w:lang w:val="en-GB"/>
        </w:rPr>
        <w:t xml:space="preserve"> </w:t>
      </w:r>
      <w:r w:rsidRPr="00FA14F2">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further reasoned that it would be illogical for Mr Shariwa to claim illegal gold panners as his employees, as he would derive no benefit from such a false assertion.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The appellant himself acknowledged knowing Mr Shariwa as a neighbour with whom he shared a mining boundary.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No evidence was presented to suggest that Mr Shariwa did not have employees or was not conducting mining activities.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It was also established that the deceased </w:t>
      </w:r>
      <w:r w:rsidR="001548D9" w:rsidRPr="001548D9">
        <w:rPr>
          <w:rFonts w:ascii="Times New Roman" w:eastAsia="Calibri" w:hAnsi="Times New Roman" w:cs="Times New Roman"/>
          <w:sz w:val="24"/>
          <w:szCs w:val="24"/>
          <w:lang w:val="en-GB"/>
        </w:rPr>
        <w:lastRenderedPageBreak/>
        <w:t xml:space="preserve">and his colleagues were working with Mr Shariwa’s son, Komborerai Shariwa, erecting a barricade underground at the intersection of the two mines.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sidR="00CF58F4">
        <w:rPr>
          <w:rFonts w:ascii="Times New Roman" w:eastAsia="Calibri" w:hAnsi="Times New Roman" w:cs="Times New Roman"/>
          <w:sz w:val="24"/>
          <w:szCs w:val="24"/>
          <w:lang w:val="en-GB"/>
        </w:rPr>
        <w:t xml:space="preserve"> </w:t>
      </w:r>
      <w:r w:rsidR="00CF58F4" w:rsidRPr="00CF58F4">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found it implausible that the son of the mine owner would be engaged in illegal panning.</w:t>
      </w:r>
    </w:p>
    <w:p w14:paraId="40A0F736"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GB"/>
        </w:rPr>
      </w:pPr>
    </w:p>
    <w:p w14:paraId="13E789CD" w14:textId="5005AB0A" w:rsidR="001548D9" w:rsidRDefault="00BF70DC" w:rsidP="00694A7A">
      <w:pPr>
        <w:spacing w:after="0" w:line="480" w:lineRule="auto"/>
        <w:ind w:left="450" w:hanging="450"/>
        <w:jc w:val="both"/>
        <w:rPr>
          <w:rFonts w:ascii="Times New Roman" w:eastAsia="Calibri" w:hAnsi="Times New Roman" w:cs="Times New Roman"/>
          <w:sz w:val="24"/>
          <w:szCs w:val="24"/>
          <w:vertAlign w:val="superscript"/>
          <w:lang w:val="en-ZW"/>
        </w:rPr>
      </w:pPr>
      <w:r>
        <w:rPr>
          <w:rFonts w:ascii="Times New Roman" w:eastAsia="Calibri" w:hAnsi="Times New Roman" w:cs="Times New Roman"/>
          <w:sz w:val="24"/>
          <w:szCs w:val="24"/>
          <w:lang w:val="en-GB"/>
        </w:rPr>
        <w:t xml:space="preserve">10. </w:t>
      </w:r>
      <w:r w:rsidR="00694A7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On this basis, the court</w:t>
      </w:r>
      <w:r>
        <w:rPr>
          <w:rFonts w:ascii="Times New Roman" w:eastAsia="Calibri" w:hAnsi="Times New Roman" w:cs="Times New Roman"/>
          <w:sz w:val="24"/>
          <w:szCs w:val="24"/>
          <w:lang w:val="en-GB"/>
        </w:rPr>
        <w:t xml:space="preserve"> </w:t>
      </w:r>
      <w:r w:rsidRPr="00BF70DC">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rejected the appellant’s defences of self-defence and defence of property, holding that the requirements of ss 253, 254, 257, and 258 of the Code</w:t>
      </w:r>
      <w:r w:rsidR="00E84102">
        <w:rPr>
          <w:rFonts w:ascii="Times New Roman" w:eastAsia="Calibri" w:hAnsi="Times New Roman" w:cs="Times New Roman"/>
          <w:sz w:val="24"/>
          <w:szCs w:val="24"/>
          <w:lang w:val="en-GB"/>
        </w:rPr>
        <w:t xml:space="preserve"> in line with self defe</w:t>
      </w:r>
      <w:r w:rsidR="003A0D0A">
        <w:rPr>
          <w:rFonts w:ascii="Times New Roman" w:eastAsia="Calibri" w:hAnsi="Times New Roman" w:cs="Times New Roman"/>
          <w:sz w:val="24"/>
          <w:szCs w:val="24"/>
          <w:lang w:val="en-GB"/>
        </w:rPr>
        <w:t>n</w:t>
      </w:r>
      <w:r w:rsidR="00E84102">
        <w:rPr>
          <w:rFonts w:ascii="Times New Roman" w:eastAsia="Calibri" w:hAnsi="Times New Roman" w:cs="Times New Roman"/>
          <w:sz w:val="24"/>
          <w:szCs w:val="24"/>
          <w:lang w:val="en-GB"/>
        </w:rPr>
        <w:t>se and defense of property</w:t>
      </w:r>
      <w:r w:rsidR="001548D9" w:rsidRPr="001548D9">
        <w:rPr>
          <w:rFonts w:ascii="Times New Roman" w:eastAsia="Calibri" w:hAnsi="Times New Roman" w:cs="Times New Roman"/>
          <w:sz w:val="24"/>
          <w:szCs w:val="24"/>
          <w:lang w:val="en-GB"/>
        </w:rPr>
        <w:t xml:space="preserve"> </w:t>
      </w:r>
      <w:r w:rsidR="00E84102">
        <w:rPr>
          <w:rFonts w:ascii="Times New Roman" w:eastAsia="Calibri" w:hAnsi="Times New Roman" w:cs="Times New Roman"/>
          <w:sz w:val="24"/>
          <w:szCs w:val="24"/>
          <w:lang w:val="en-GB"/>
        </w:rPr>
        <w:t xml:space="preserve">which entails that a person facing imminent attack should act reasonably in defending the property and self </w:t>
      </w:r>
      <w:r w:rsidR="001548D9" w:rsidRPr="001548D9">
        <w:rPr>
          <w:rFonts w:ascii="Times New Roman" w:eastAsia="Calibri" w:hAnsi="Times New Roman" w:cs="Times New Roman"/>
          <w:sz w:val="24"/>
          <w:szCs w:val="24"/>
          <w:lang w:val="en-GB"/>
        </w:rPr>
        <w:t xml:space="preserve">were not met.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sidR="003A0D0A">
        <w:rPr>
          <w:rFonts w:ascii="Times New Roman" w:eastAsia="Calibri" w:hAnsi="Times New Roman" w:cs="Times New Roman"/>
          <w:sz w:val="24"/>
          <w:szCs w:val="24"/>
          <w:lang w:val="en-GB"/>
        </w:rPr>
        <w:t xml:space="preserve"> </w:t>
      </w:r>
      <w:r w:rsidR="003A0D0A" w:rsidRPr="003A0D0A">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noted that the appellant’s use of a firearm against fleeing individuals was unnecessary, as there was no imminent attack.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Even if the deceased and colleagues had been intruders, the appellant could have removed himself or sought assistance rather than resorting to lethal force.</w:t>
      </w:r>
    </w:p>
    <w:p w14:paraId="68C69C53" w14:textId="77777777" w:rsidR="001548D9" w:rsidRPr="001548D9" w:rsidRDefault="001548D9" w:rsidP="008412FA">
      <w:pPr>
        <w:spacing w:after="0" w:line="240" w:lineRule="auto"/>
        <w:ind w:firstLine="720"/>
        <w:jc w:val="both"/>
        <w:rPr>
          <w:rFonts w:ascii="Times New Roman" w:eastAsia="Calibri" w:hAnsi="Times New Roman" w:cs="Times New Roman"/>
          <w:b/>
          <w:sz w:val="24"/>
          <w:szCs w:val="24"/>
          <w:lang w:val="en-ZW"/>
        </w:rPr>
      </w:pPr>
    </w:p>
    <w:p w14:paraId="349E403C" w14:textId="4E1D35AA" w:rsidR="001548D9" w:rsidRDefault="003A0D0A" w:rsidP="00694A7A">
      <w:pPr>
        <w:spacing w:after="0" w:line="480" w:lineRule="auto"/>
        <w:ind w:left="450" w:hanging="450"/>
        <w:jc w:val="both"/>
        <w:rPr>
          <w:rFonts w:ascii="Times New Roman" w:eastAsia="Calibri" w:hAnsi="Times New Roman" w:cs="Times New Roman"/>
          <w:sz w:val="24"/>
          <w:szCs w:val="24"/>
          <w:vertAlign w:val="superscript"/>
          <w:lang w:val="en-GB"/>
        </w:rPr>
      </w:pPr>
      <w:r>
        <w:rPr>
          <w:rFonts w:ascii="Times New Roman" w:eastAsia="Calibri" w:hAnsi="Times New Roman" w:cs="Times New Roman"/>
          <w:sz w:val="24"/>
          <w:szCs w:val="24"/>
          <w:lang w:val="en-GB"/>
        </w:rPr>
        <w:t>11.</w:t>
      </w:r>
      <w:r w:rsidR="00694A7A">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Regarding sentenc</w:t>
      </w:r>
      <w:r>
        <w:rPr>
          <w:rFonts w:ascii="Times New Roman" w:eastAsia="Calibri" w:hAnsi="Times New Roman" w:cs="Times New Roman"/>
          <w:sz w:val="24"/>
          <w:szCs w:val="24"/>
          <w:lang w:val="en-GB"/>
        </w:rPr>
        <w:t>e</w:t>
      </w:r>
      <w:r w:rsidR="001548D9" w:rsidRPr="001548D9">
        <w:rPr>
          <w:rFonts w:ascii="Times New Roman" w:eastAsia="Calibri" w:hAnsi="Times New Roman" w:cs="Times New Roman"/>
          <w:sz w:val="24"/>
          <w:szCs w:val="24"/>
          <w:lang w:val="en-GB"/>
        </w:rPr>
        <w:t xml:space="preserve">, the court highlighted severe aggravating factors.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The murder occurred in a mining shaft where five other individuals were present. The appellant fired indiscriminately in the tunnel and up the shaft, creating a substantial risk of killing or seriously injuring others.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The appellant shot at the deceased and his colleagues as they were fleeing, demonstrating malice. </w:t>
      </w:r>
      <w:r w:rsidR="007200CB">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Pr>
          <w:rFonts w:ascii="Times New Roman" w:eastAsia="Calibri" w:hAnsi="Times New Roman" w:cs="Times New Roman"/>
          <w:sz w:val="24"/>
          <w:szCs w:val="24"/>
          <w:lang w:val="en-GB"/>
        </w:rPr>
        <w:t xml:space="preserve"> </w:t>
      </w:r>
      <w:r w:rsidRPr="003A0D0A">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noted that the sancti</w:t>
      </w:r>
      <w:r w:rsidR="00D73255">
        <w:rPr>
          <w:rFonts w:ascii="Times New Roman" w:eastAsia="Calibri" w:hAnsi="Times New Roman" w:cs="Times New Roman"/>
          <w:sz w:val="24"/>
          <w:szCs w:val="24"/>
          <w:lang w:val="en-GB"/>
        </w:rPr>
        <w:t>ty of human life must be upheld</w:t>
      </w:r>
      <w:r w:rsidR="001548D9" w:rsidRPr="001548D9">
        <w:rPr>
          <w:rFonts w:ascii="Times New Roman" w:eastAsia="Calibri" w:hAnsi="Times New Roman" w:cs="Times New Roman"/>
          <w:sz w:val="24"/>
          <w:szCs w:val="24"/>
          <w:lang w:val="en-GB"/>
        </w:rPr>
        <w:t xml:space="preserve"> and</w:t>
      </w:r>
      <w:r w:rsidR="00D73255">
        <w:rPr>
          <w:rFonts w:ascii="Times New Roman" w:eastAsia="Calibri" w:hAnsi="Times New Roman" w:cs="Times New Roman"/>
          <w:sz w:val="24"/>
          <w:szCs w:val="24"/>
          <w:lang w:val="en-GB"/>
        </w:rPr>
        <w:t xml:space="preserve"> that</w:t>
      </w:r>
      <w:r w:rsidR="001548D9" w:rsidRPr="001548D9">
        <w:rPr>
          <w:rFonts w:ascii="Times New Roman" w:eastAsia="Calibri" w:hAnsi="Times New Roman" w:cs="Times New Roman"/>
          <w:sz w:val="24"/>
          <w:szCs w:val="24"/>
          <w:lang w:val="en-GB"/>
        </w:rPr>
        <w:t xml:space="preserve"> the appellant’s conduct constituted a cold-blooded killing.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Victim impact statements confirmed the profound trauma caused by the deceased’s death.</w:t>
      </w:r>
    </w:p>
    <w:p w14:paraId="02094CC3" w14:textId="77777777" w:rsidR="001548D9" w:rsidRPr="001548D9" w:rsidRDefault="001548D9" w:rsidP="008412FA">
      <w:pPr>
        <w:spacing w:after="0" w:line="240" w:lineRule="auto"/>
        <w:ind w:firstLine="720"/>
        <w:jc w:val="both"/>
        <w:rPr>
          <w:rFonts w:ascii="Times New Roman" w:eastAsia="Calibri" w:hAnsi="Times New Roman" w:cs="Times New Roman"/>
          <w:sz w:val="24"/>
          <w:szCs w:val="24"/>
          <w:lang w:val="en-GB"/>
        </w:rPr>
      </w:pPr>
    </w:p>
    <w:p w14:paraId="36131191" w14:textId="6EE97A21" w:rsidR="001548D9" w:rsidRPr="001548D9" w:rsidRDefault="00982BF5" w:rsidP="00694A7A">
      <w:pPr>
        <w:spacing w:after="0"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13. </w:t>
      </w:r>
      <w:r w:rsidR="00694A7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The court</w:t>
      </w:r>
      <w:r>
        <w:rPr>
          <w:rFonts w:ascii="Times New Roman" w:eastAsia="Calibri" w:hAnsi="Times New Roman" w:cs="Times New Roman"/>
          <w:sz w:val="24"/>
          <w:szCs w:val="24"/>
          <w:lang w:val="en-GB"/>
        </w:rPr>
        <w:t xml:space="preserve"> </w:t>
      </w:r>
      <w:r w:rsidRPr="00982BF5">
        <w:rPr>
          <w:rFonts w:ascii="Times New Roman" w:eastAsia="Calibri" w:hAnsi="Times New Roman" w:cs="Times New Roman"/>
          <w:i/>
          <w:iCs/>
          <w:sz w:val="24"/>
          <w:szCs w:val="24"/>
          <w:lang w:val="en-GB"/>
        </w:rPr>
        <w:t>a quo</w:t>
      </w:r>
      <w:r w:rsidR="001548D9" w:rsidRPr="001548D9">
        <w:rPr>
          <w:rFonts w:ascii="Times New Roman" w:eastAsia="Calibri" w:hAnsi="Times New Roman" w:cs="Times New Roman"/>
          <w:sz w:val="24"/>
          <w:szCs w:val="24"/>
          <w:lang w:val="en-GB"/>
        </w:rPr>
        <w:t xml:space="preserve"> also </w:t>
      </w:r>
      <w:r w:rsidR="00D73255">
        <w:rPr>
          <w:rFonts w:ascii="Times New Roman" w:eastAsia="Calibri" w:hAnsi="Times New Roman" w:cs="Times New Roman"/>
          <w:sz w:val="24"/>
          <w:szCs w:val="24"/>
          <w:lang w:val="en-GB"/>
        </w:rPr>
        <w:t>considered mitigatory factors which included that t</w:t>
      </w:r>
      <w:r w:rsidR="001548D9" w:rsidRPr="001548D9">
        <w:rPr>
          <w:rFonts w:ascii="Times New Roman" w:eastAsia="Calibri" w:hAnsi="Times New Roman" w:cs="Times New Roman"/>
          <w:sz w:val="24"/>
          <w:szCs w:val="24"/>
          <w:lang w:val="en-GB"/>
        </w:rPr>
        <w:t>he appellant was a first offender, aged 56, married i</w:t>
      </w:r>
      <w:r w:rsidR="00D73255">
        <w:rPr>
          <w:rFonts w:ascii="Times New Roman" w:eastAsia="Calibri" w:hAnsi="Times New Roman" w:cs="Times New Roman"/>
          <w:sz w:val="24"/>
          <w:szCs w:val="24"/>
          <w:lang w:val="en-GB"/>
        </w:rPr>
        <w:t>n China with two adult children</w:t>
      </w:r>
      <w:r w:rsidR="001548D9" w:rsidRPr="001548D9">
        <w:rPr>
          <w:rFonts w:ascii="Times New Roman" w:eastAsia="Calibri" w:hAnsi="Times New Roman" w:cs="Times New Roman"/>
          <w:sz w:val="24"/>
          <w:szCs w:val="24"/>
          <w:lang w:val="en-GB"/>
        </w:rPr>
        <w:t xml:space="preserve"> and</w:t>
      </w:r>
      <w:r w:rsidR="00A02B97">
        <w:rPr>
          <w:rFonts w:ascii="Times New Roman" w:eastAsia="Calibri" w:hAnsi="Times New Roman" w:cs="Times New Roman"/>
          <w:sz w:val="24"/>
          <w:szCs w:val="24"/>
          <w:lang w:val="en-GB"/>
        </w:rPr>
        <w:t xml:space="preserve"> had a minor child in Zimbabwe.  </w:t>
      </w:r>
      <w:r w:rsidR="001548D9" w:rsidRPr="001548D9">
        <w:rPr>
          <w:rFonts w:ascii="Times New Roman" w:eastAsia="Calibri" w:hAnsi="Times New Roman" w:cs="Times New Roman"/>
          <w:sz w:val="24"/>
          <w:szCs w:val="24"/>
          <w:lang w:val="en-GB"/>
        </w:rPr>
        <w:t>He exp</w:t>
      </w:r>
      <w:r w:rsidR="00D73255">
        <w:rPr>
          <w:rFonts w:ascii="Times New Roman" w:eastAsia="Calibri" w:hAnsi="Times New Roman" w:cs="Times New Roman"/>
          <w:sz w:val="24"/>
          <w:szCs w:val="24"/>
          <w:lang w:val="en-GB"/>
        </w:rPr>
        <w:t>ressed remorse and provided US$</w:t>
      </w:r>
      <w:r w:rsidR="00D45D7E">
        <w:rPr>
          <w:rFonts w:ascii="Times New Roman" w:eastAsia="Calibri" w:hAnsi="Times New Roman" w:cs="Times New Roman"/>
          <w:sz w:val="24"/>
          <w:szCs w:val="24"/>
          <w:lang w:val="en-GB"/>
        </w:rPr>
        <w:t xml:space="preserve">3 </w:t>
      </w:r>
      <w:r w:rsidR="001548D9" w:rsidRPr="001548D9">
        <w:rPr>
          <w:rFonts w:ascii="Times New Roman" w:eastAsia="Calibri" w:hAnsi="Times New Roman" w:cs="Times New Roman"/>
          <w:sz w:val="24"/>
          <w:szCs w:val="24"/>
          <w:lang w:val="en-GB"/>
        </w:rPr>
        <w:t>000 in financial assistance to the dece</w:t>
      </w:r>
      <w:r w:rsidR="008412FA">
        <w:rPr>
          <w:rFonts w:ascii="Times New Roman" w:eastAsia="Calibri" w:hAnsi="Times New Roman" w:cs="Times New Roman"/>
          <w:sz w:val="24"/>
          <w:szCs w:val="24"/>
          <w:lang w:val="en-GB"/>
        </w:rPr>
        <w:t xml:space="preserve">ased’s family.  </w:t>
      </w:r>
      <w:r w:rsidR="001548D9" w:rsidRPr="001548D9">
        <w:rPr>
          <w:rFonts w:ascii="Times New Roman" w:eastAsia="Calibri" w:hAnsi="Times New Roman" w:cs="Times New Roman"/>
          <w:sz w:val="24"/>
          <w:szCs w:val="24"/>
          <w:lang w:val="en-GB"/>
        </w:rPr>
        <w:t xml:space="preserve">He also attempted to render first aid to the deceased underground. </w:t>
      </w:r>
      <w:r w:rsidR="008412FA">
        <w:rPr>
          <w:rFonts w:ascii="Times New Roman" w:eastAsia="Calibri" w:hAnsi="Times New Roman" w:cs="Times New Roman"/>
          <w:sz w:val="24"/>
          <w:szCs w:val="24"/>
          <w:lang w:val="en-GB"/>
        </w:rPr>
        <w:t xml:space="preserve"> </w:t>
      </w:r>
      <w:r w:rsidR="001548D9" w:rsidRPr="001548D9">
        <w:rPr>
          <w:rFonts w:ascii="Times New Roman" w:eastAsia="Calibri" w:hAnsi="Times New Roman" w:cs="Times New Roman"/>
          <w:sz w:val="24"/>
          <w:szCs w:val="24"/>
          <w:lang w:val="en-GB"/>
        </w:rPr>
        <w:t xml:space="preserve">Balancing justice with mercy, the court imposed a sentence of 30 years’ imprisonment for </w:t>
      </w:r>
      <w:r w:rsidR="001548D9" w:rsidRPr="001548D9">
        <w:rPr>
          <w:rFonts w:ascii="Times New Roman" w:eastAsia="Calibri" w:hAnsi="Times New Roman" w:cs="Times New Roman"/>
          <w:sz w:val="24"/>
          <w:szCs w:val="24"/>
          <w:lang w:val="en-GB"/>
        </w:rPr>
        <w:lastRenderedPageBreak/>
        <w:t>murder, 10 years for attempted murder (with 5 years suspended on condition of no violent offence within five years, running concurrently wit</w:t>
      </w:r>
      <w:r w:rsidR="00D73255">
        <w:rPr>
          <w:rFonts w:ascii="Times New Roman" w:eastAsia="Calibri" w:hAnsi="Times New Roman" w:cs="Times New Roman"/>
          <w:sz w:val="24"/>
          <w:szCs w:val="24"/>
          <w:lang w:val="en-GB"/>
        </w:rPr>
        <w:t xml:space="preserve">h the murder sentence), and US$100 for assault </w:t>
      </w:r>
      <w:r w:rsidR="001548D9" w:rsidRPr="001548D9">
        <w:rPr>
          <w:rFonts w:ascii="Times New Roman" w:eastAsia="Calibri" w:hAnsi="Times New Roman" w:cs="Times New Roman"/>
          <w:sz w:val="24"/>
          <w:szCs w:val="24"/>
          <w:lang w:val="en-GB"/>
        </w:rPr>
        <w:t xml:space="preserve">or one </w:t>
      </w:r>
      <w:r w:rsidR="00D73255">
        <w:rPr>
          <w:rFonts w:ascii="Times New Roman" w:eastAsia="Calibri" w:hAnsi="Times New Roman" w:cs="Times New Roman"/>
          <w:sz w:val="24"/>
          <w:szCs w:val="24"/>
          <w:lang w:val="en-GB"/>
        </w:rPr>
        <w:t>month’s imprisonment in default of the fine</w:t>
      </w:r>
      <w:r w:rsidR="001548D9" w:rsidRPr="001548D9">
        <w:rPr>
          <w:rFonts w:ascii="Times New Roman" w:eastAsia="Calibri" w:hAnsi="Times New Roman" w:cs="Times New Roman"/>
          <w:sz w:val="24"/>
          <w:szCs w:val="24"/>
          <w:lang w:val="en-GB"/>
        </w:rPr>
        <w:t>.</w:t>
      </w:r>
    </w:p>
    <w:p w14:paraId="00AA4A33" w14:textId="7A7500CE" w:rsidR="000C03E7" w:rsidRPr="000C03E7" w:rsidRDefault="000C03E7" w:rsidP="008412FA">
      <w:pPr>
        <w:spacing w:after="0" w:line="240" w:lineRule="auto"/>
        <w:ind w:firstLine="720"/>
        <w:jc w:val="both"/>
        <w:rPr>
          <w:rFonts w:ascii="Times New Roman" w:eastAsia="Calibri" w:hAnsi="Times New Roman" w:cs="Times New Roman"/>
          <w:sz w:val="24"/>
          <w:szCs w:val="24"/>
        </w:rPr>
      </w:pPr>
    </w:p>
    <w:p w14:paraId="01413AC8" w14:textId="31BDFD71" w:rsidR="00FA3B19" w:rsidRPr="000C03E7" w:rsidRDefault="006D150B" w:rsidP="00694A7A">
      <w:pPr>
        <w:spacing w:after="0" w:line="480" w:lineRule="auto"/>
        <w:ind w:left="450" w:hanging="45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 </w:t>
      </w:r>
      <w:r w:rsidR="00694A7A">
        <w:rPr>
          <w:rFonts w:ascii="Times New Roman" w:eastAsia="Calibri" w:hAnsi="Times New Roman" w:cs="Times New Roman"/>
          <w:sz w:val="24"/>
          <w:szCs w:val="24"/>
        </w:rPr>
        <w:t xml:space="preserve"> </w:t>
      </w:r>
      <w:r w:rsidR="00FA3B19" w:rsidRPr="000C03E7">
        <w:rPr>
          <w:rFonts w:ascii="Times New Roman" w:eastAsia="Calibri" w:hAnsi="Times New Roman" w:cs="Times New Roman"/>
          <w:sz w:val="24"/>
          <w:szCs w:val="24"/>
        </w:rPr>
        <w:t xml:space="preserve">Dissatisfied with the decision of the court </w:t>
      </w:r>
      <w:r w:rsidR="00E84102" w:rsidRPr="00E84102">
        <w:rPr>
          <w:rFonts w:ascii="Times New Roman" w:eastAsia="Calibri" w:hAnsi="Times New Roman" w:cs="Times New Roman"/>
          <w:i/>
          <w:sz w:val="24"/>
          <w:szCs w:val="24"/>
        </w:rPr>
        <w:t>a quo</w:t>
      </w:r>
      <w:r w:rsidR="00FA3B19" w:rsidRPr="000C03E7">
        <w:rPr>
          <w:rFonts w:ascii="Times New Roman" w:eastAsia="Calibri" w:hAnsi="Times New Roman" w:cs="Times New Roman"/>
          <w:sz w:val="24"/>
          <w:szCs w:val="24"/>
        </w:rPr>
        <w:t>, the appellan</w:t>
      </w:r>
      <w:r w:rsidR="001548D9">
        <w:rPr>
          <w:rFonts w:ascii="Times New Roman" w:eastAsia="Calibri" w:hAnsi="Times New Roman" w:cs="Times New Roman"/>
          <w:sz w:val="24"/>
          <w:szCs w:val="24"/>
        </w:rPr>
        <w:t xml:space="preserve">t noted an appeal to this Court against both conviction and sentence </w:t>
      </w:r>
      <w:r w:rsidR="00FA3B19" w:rsidRPr="000C03E7">
        <w:rPr>
          <w:rFonts w:ascii="Times New Roman" w:eastAsia="Calibri" w:hAnsi="Times New Roman" w:cs="Times New Roman"/>
          <w:sz w:val="24"/>
          <w:szCs w:val="24"/>
        </w:rPr>
        <w:t>on the following grounds of appeal:</w:t>
      </w:r>
    </w:p>
    <w:p w14:paraId="2BE76FB3" w14:textId="77B7333F" w:rsidR="00FA3B19" w:rsidRPr="000C03E7" w:rsidRDefault="001548D9" w:rsidP="008412FA">
      <w:pPr>
        <w:spacing w:after="0" w:line="480" w:lineRule="auto"/>
        <w:ind w:firstLine="720"/>
        <w:jc w:val="both"/>
        <w:rPr>
          <w:rFonts w:ascii="Times New Roman" w:eastAsia="Calibri" w:hAnsi="Times New Roman" w:cs="Times New Roman"/>
          <w:b/>
          <w:sz w:val="24"/>
          <w:szCs w:val="24"/>
        </w:rPr>
      </w:pPr>
      <w:r w:rsidRPr="008412FA">
        <w:rPr>
          <w:rFonts w:ascii="Times New Roman" w:eastAsia="Calibri" w:hAnsi="Times New Roman" w:cs="Times New Roman"/>
          <w:sz w:val="24"/>
          <w:szCs w:val="24"/>
        </w:rPr>
        <w:t>“</w:t>
      </w:r>
      <w:r w:rsidR="00FA3B19" w:rsidRPr="008412FA">
        <w:rPr>
          <w:rFonts w:ascii="Times New Roman" w:eastAsia="Calibri" w:hAnsi="Times New Roman" w:cs="Times New Roman"/>
          <w:b/>
          <w:sz w:val="24"/>
          <w:szCs w:val="24"/>
        </w:rPr>
        <w:t>GROUNDS</w:t>
      </w:r>
      <w:r w:rsidR="00FA3B19" w:rsidRPr="000C03E7">
        <w:rPr>
          <w:rFonts w:ascii="Times New Roman" w:eastAsia="Calibri" w:hAnsi="Times New Roman" w:cs="Times New Roman"/>
          <w:b/>
          <w:sz w:val="24"/>
          <w:szCs w:val="24"/>
        </w:rPr>
        <w:t xml:space="preserve"> OF APPEAL</w:t>
      </w:r>
    </w:p>
    <w:p w14:paraId="330108FF" w14:textId="3A042E6D" w:rsidR="001548D9" w:rsidRPr="001548D9" w:rsidRDefault="001548D9" w:rsidP="00B23ACE">
      <w:pPr>
        <w:spacing w:after="0" w:line="480" w:lineRule="auto"/>
        <w:ind w:firstLine="720"/>
        <w:jc w:val="both"/>
        <w:rPr>
          <w:rFonts w:ascii="Times New Roman" w:eastAsia="Calibri" w:hAnsi="Times New Roman" w:cs="Times New Roman"/>
          <w:b/>
          <w:sz w:val="24"/>
          <w:szCs w:val="24"/>
          <w:u w:val="single"/>
        </w:rPr>
      </w:pPr>
      <w:r w:rsidRPr="001548D9">
        <w:rPr>
          <w:rFonts w:ascii="Times New Roman" w:eastAsia="Calibri" w:hAnsi="Times New Roman" w:cs="Times New Roman"/>
          <w:b/>
          <w:sz w:val="24"/>
          <w:szCs w:val="24"/>
          <w:u w:val="single"/>
        </w:rPr>
        <w:t xml:space="preserve">As regards conviction </w:t>
      </w:r>
    </w:p>
    <w:p w14:paraId="49C2E358" w14:textId="1868A672" w:rsidR="001548D9" w:rsidRPr="001548D9" w:rsidRDefault="001548D9" w:rsidP="008412FA">
      <w:pPr>
        <w:numPr>
          <w:ilvl w:val="0"/>
          <w:numId w:val="24"/>
        </w:numPr>
        <w:spacing w:after="200" w:line="480" w:lineRule="auto"/>
        <w:ind w:left="108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both law and fact by finding that the appellant possessed the requisite intention to kill the deceased and to attempt the murder of John Muchawaya Bera, despite the absence of evidence establishing such intent necessary to sustain convictions for murder and attempted murder.</w:t>
      </w:r>
    </w:p>
    <w:p w14:paraId="54989676" w14:textId="2AF271C4" w:rsidR="001548D9" w:rsidRPr="001548D9" w:rsidRDefault="001548D9" w:rsidP="008412FA">
      <w:pPr>
        <w:numPr>
          <w:ilvl w:val="0"/>
          <w:numId w:val="24"/>
        </w:numPr>
        <w:spacing w:after="200" w:line="480" w:lineRule="auto"/>
        <w:ind w:left="108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both law and fact by convicting the appellant of murder and attempted murder when the evidence clearly established that he was acting in self-defence and in defence of his property.</w:t>
      </w:r>
    </w:p>
    <w:p w14:paraId="7CD1117E" w14:textId="182E2ED1" w:rsidR="001548D9" w:rsidRPr="001548D9" w:rsidRDefault="001548D9" w:rsidP="008412FA">
      <w:pPr>
        <w:numPr>
          <w:ilvl w:val="0"/>
          <w:numId w:val="24"/>
        </w:numPr>
        <w:spacing w:after="200" w:line="480" w:lineRule="auto"/>
        <w:ind w:left="108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both law and fact by convicting the appellant in the absence of sufficient evidence proving that, on the day in question, the victims were constructing a barricade between the appellant’s mine and their employer’s mine and not that they were stealing gold ore.</w:t>
      </w:r>
    </w:p>
    <w:p w14:paraId="6FACE94A" w14:textId="3EC6D195" w:rsidR="001548D9" w:rsidRPr="00017DEE" w:rsidRDefault="001548D9" w:rsidP="008412FA">
      <w:pPr>
        <w:numPr>
          <w:ilvl w:val="0"/>
          <w:numId w:val="24"/>
        </w:numPr>
        <w:spacing w:after="200" w:line="480" w:lineRule="auto"/>
        <w:ind w:left="108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fact by accepting warned and cautioned statements that had been inaccurately translated from Chinese to English, thereby creating a misleading impression of the appellant’s attitude towards the alleged offences.</w:t>
      </w:r>
    </w:p>
    <w:p w14:paraId="2074DFC5" w14:textId="77777777" w:rsidR="00913CBF" w:rsidRDefault="00913CBF" w:rsidP="00913CBF">
      <w:pPr>
        <w:spacing w:after="0" w:line="240" w:lineRule="auto"/>
        <w:ind w:firstLine="720"/>
        <w:jc w:val="both"/>
        <w:rPr>
          <w:rFonts w:ascii="Times New Roman" w:eastAsia="Calibri" w:hAnsi="Times New Roman" w:cs="Times New Roman"/>
          <w:b/>
          <w:sz w:val="24"/>
          <w:szCs w:val="24"/>
          <w:u w:val="single"/>
        </w:rPr>
      </w:pPr>
    </w:p>
    <w:p w14:paraId="398D0265" w14:textId="77777777" w:rsidR="001548D9" w:rsidRPr="001548D9" w:rsidRDefault="001548D9" w:rsidP="00E03668">
      <w:pPr>
        <w:spacing w:after="200" w:line="480" w:lineRule="auto"/>
        <w:ind w:firstLine="720"/>
        <w:jc w:val="both"/>
        <w:rPr>
          <w:rFonts w:ascii="Times New Roman" w:eastAsia="Calibri" w:hAnsi="Times New Roman" w:cs="Times New Roman"/>
          <w:b/>
          <w:sz w:val="24"/>
          <w:szCs w:val="24"/>
          <w:u w:val="single"/>
        </w:rPr>
      </w:pPr>
      <w:r w:rsidRPr="001548D9">
        <w:rPr>
          <w:rFonts w:ascii="Times New Roman" w:eastAsia="Calibri" w:hAnsi="Times New Roman" w:cs="Times New Roman"/>
          <w:b/>
          <w:sz w:val="24"/>
          <w:szCs w:val="24"/>
          <w:u w:val="single"/>
        </w:rPr>
        <w:t>As regards sentence</w:t>
      </w:r>
    </w:p>
    <w:p w14:paraId="71A1A226" w14:textId="5D8FDEE5" w:rsidR="001548D9" w:rsidRPr="001548D9" w:rsidRDefault="001548D9" w:rsidP="00E03668">
      <w:pPr>
        <w:numPr>
          <w:ilvl w:val="0"/>
          <w:numId w:val="25"/>
        </w:numPr>
        <w:spacing w:after="200" w:line="480" w:lineRule="auto"/>
        <w:ind w:left="990" w:hanging="27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lastRenderedPageBreak/>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law and fact by imposing a </w:t>
      </w:r>
      <w:r w:rsidR="00FA5846" w:rsidRPr="001548D9">
        <w:rPr>
          <w:rFonts w:ascii="Times New Roman" w:eastAsia="Calibri" w:hAnsi="Times New Roman" w:cs="Times New Roman"/>
          <w:sz w:val="24"/>
          <w:szCs w:val="24"/>
        </w:rPr>
        <w:t>30-year</w:t>
      </w:r>
      <w:r w:rsidRPr="001548D9">
        <w:rPr>
          <w:rFonts w:ascii="Times New Roman" w:eastAsia="Calibri" w:hAnsi="Times New Roman" w:cs="Times New Roman"/>
          <w:sz w:val="24"/>
          <w:szCs w:val="24"/>
        </w:rPr>
        <w:t xml:space="preserve"> sente</w:t>
      </w:r>
      <w:r w:rsidR="00913CBF">
        <w:rPr>
          <w:rFonts w:ascii="Times New Roman" w:eastAsia="Calibri" w:hAnsi="Times New Roman" w:cs="Times New Roman"/>
          <w:sz w:val="24"/>
          <w:szCs w:val="24"/>
        </w:rPr>
        <w:t xml:space="preserve">nce without considering s </w:t>
      </w:r>
      <w:r w:rsidRPr="001548D9">
        <w:rPr>
          <w:rFonts w:ascii="Times New Roman" w:eastAsia="Calibri" w:hAnsi="Times New Roman" w:cs="Times New Roman"/>
          <w:sz w:val="24"/>
          <w:szCs w:val="24"/>
        </w:rPr>
        <w:t>9 of the Sentencing Guidelines, 2023, and key mitigating factors-including the Appellant’s status as a first offender, advanced age, remorse, assistance with funeral costs, low risk of reoffending, positive contribution to the economy and his conduct subsequent to the shooting which was meant to avert a threat to life.</w:t>
      </w:r>
    </w:p>
    <w:p w14:paraId="60D67441" w14:textId="4D91EB2D" w:rsidR="001548D9" w:rsidRPr="001548D9" w:rsidRDefault="001548D9" w:rsidP="00E03668">
      <w:pPr>
        <w:numPr>
          <w:ilvl w:val="0"/>
          <w:numId w:val="25"/>
        </w:numPr>
        <w:spacing w:after="200" w:line="480" w:lineRule="auto"/>
        <w:ind w:left="990" w:hanging="27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law and fact by completely ignoring a mitigatory factor that the appellant’s belief during the time of commission of the offence that his property and life was under threat overwhelmed and clouded his judgment and could not have comprehended the consequence of his actions when he negligently opened fire.</w:t>
      </w:r>
    </w:p>
    <w:p w14:paraId="1E36C38C" w14:textId="78E5BF05" w:rsidR="001548D9" w:rsidRPr="001548D9" w:rsidRDefault="001548D9" w:rsidP="00E03668">
      <w:pPr>
        <w:numPr>
          <w:ilvl w:val="0"/>
          <w:numId w:val="25"/>
        </w:numPr>
        <w:spacing w:after="200" w:line="480" w:lineRule="auto"/>
        <w:ind w:left="990" w:hanging="270"/>
        <w:contextualSpacing/>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at law by imposing a sentence that is grossly at a tangent with sentences imposed in other cases of sim</w:t>
      </w:r>
      <w:r w:rsidR="00ED1CF0">
        <w:rPr>
          <w:rFonts w:ascii="Times New Roman" w:eastAsia="Calibri" w:hAnsi="Times New Roman" w:cs="Times New Roman"/>
          <w:sz w:val="24"/>
          <w:szCs w:val="24"/>
        </w:rPr>
        <w:t>ilar facts and or circumstances.”</w:t>
      </w:r>
    </w:p>
    <w:p w14:paraId="00CF1AE5" w14:textId="3411BABF" w:rsidR="00FA3B19" w:rsidRDefault="00FA3B19" w:rsidP="009B763A">
      <w:pPr>
        <w:spacing w:after="0" w:line="240" w:lineRule="auto"/>
        <w:jc w:val="both"/>
        <w:rPr>
          <w:rFonts w:ascii="Times New Roman" w:eastAsia="Calibri" w:hAnsi="Times New Roman" w:cs="Times New Roman"/>
          <w:b/>
          <w:sz w:val="24"/>
          <w:szCs w:val="24"/>
        </w:rPr>
      </w:pPr>
    </w:p>
    <w:p w14:paraId="3FCF39ED" w14:textId="64448BEA" w:rsidR="001548D9" w:rsidRPr="00017DEE" w:rsidRDefault="009B763A" w:rsidP="00017DEE">
      <w:pPr>
        <w:spacing w:after="0"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6F1168">
        <w:rPr>
          <w:rFonts w:ascii="Times New Roman" w:eastAsia="Calibri" w:hAnsi="Times New Roman" w:cs="Times New Roman"/>
          <w:bCs/>
          <w:sz w:val="24"/>
          <w:szCs w:val="24"/>
        </w:rPr>
        <w:t xml:space="preserve">  </w:t>
      </w:r>
      <w:r w:rsidR="00694A7A">
        <w:rPr>
          <w:rFonts w:ascii="Times New Roman" w:eastAsia="Calibri" w:hAnsi="Times New Roman" w:cs="Times New Roman"/>
          <w:bCs/>
          <w:sz w:val="24"/>
          <w:szCs w:val="24"/>
        </w:rPr>
        <w:t xml:space="preserve">  </w:t>
      </w:r>
      <w:r w:rsidR="00017DEE" w:rsidRPr="00017DEE">
        <w:rPr>
          <w:rFonts w:ascii="Times New Roman" w:eastAsia="Calibri" w:hAnsi="Times New Roman" w:cs="Times New Roman"/>
          <w:bCs/>
          <w:sz w:val="24"/>
          <w:szCs w:val="24"/>
        </w:rPr>
        <w:t>The appellant sought relief in the following terms:</w:t>
      </w:r>
    </w:p>
    <w:p w14:paraId="4A477BB6" w14:textId="77777777" w:rsidR="001548D9" w:rsidRDefault="001548D9" w:rsidP="009B763A">
      <w:pPr>
        <w:spacing w:after="0" w:line="240" w:lineRule="auto"/>
        <w:ind w:firstLine="720"/>
        <w:jc w:val="both"/>
        <w:rPr>
          <w:rFonts w:ascii="Times New Roman" w:eastAsia="Calibri" w:hAnsi="Times New Roman" w:cs="Times New Roman"/>
          <w:sz w:val="24"/>
          <w:szCs w:val="24"/>
          <w:lang w:val="en-ZW"/>
        </w:rPr>
      </w:pPr>
      <w:r w:rsidRPr="001548D9">
        <w:rPr>
          <w:rFonts w:ascii="Times New Roman" w:eastAsia="Calibri" w:hAnsi="Times New Roman" w:cs="Times New Roman"/>
          <w:sz w:val="24"/>
          <w:szCs w:val="24"/>
          <w:lang w:val="en-ZW"/>
        </w:rPr>
        <w:t>“</w:t>
      </w:r>
      <w:r w:rsidRPr="001548D9">
        <w:rPr>
          <w:rFonts w:ascii="Times New Roman" w:eastAsia="Calibri" w:hAnsi="Times New Roman" w:cs="Times New Roman"/>
          <w:b/>
          <w:sz w:val="24"/>
          <w:szCs w:val="24"/>
          <w:lang w:val="en-ZW"/>
        </w:rPr>
        <w:t>WHEREFORE</w:t>
      </w:r>
      <w:r w:rsidRPr="001548D9">
        <w:rPr>
          <w:rFonts w:ascii="Times New Roman" w:eastAsia="Calibri" w:hAnsi="Times New Roman" w:cs="Times New Roman"/>
          <w:sz w:val="24"/>
          <w:szCs w:val="24"/>
          <w:lang w:val="en-ZW"/>
        </w:rPr>
        <w:t xml:space="preserve"> tendering as aforesaid, the appellant prays for the following relief:</w:t>
      </w:r>
    </w:p>
    <w:p w14:paraId="647C7937" w14:textId="77777777" w:rsidR="008B4CE8" w:rsidRPr="001548D9" w:rsidRDefault="008B4CE8" w:rsidP="009B763A">
      <w:pPr>
        <w:spacing w:after="0" w:line="240" w:lineRule="auto"/>
        <w:ind w:firstLine="720"/>
        <w:jc w:val="both"/>
        <w:rPr>
          <w:rFonts w:ascii="Times New Roman" w:eastAsia="Calibri" w:hAnsi="Times New Roman" w:cs="Times New Roman"/>
          <w:sz w:val="24"/>
          <w:szCs w:val="24"/>
          <w:lang w:val="en-ZW"/>
        </w:rPr>
      </w:pPr>
    </w:p>
    <w:p w14:paraId="3361D3B7" w14:textId="19BAF004" w:rsidR="001548D9" w:rsidRPr="009B763A" w:rsidRDefault="001548D9" w:rsidP="008B4CE8">
      <w:pPr>
        <w:pStyle w:val="ListParagraph"/>
        <w:numPr>
          <w:ilvl w:val="0"/>
          <w:numId w:val="27"/>
        </w:numPr>
        <w:spacing w:after="0" w:line="240" w:lineRule="auto"/>
        <w:ind w:left="990" w:hanging="270"/>
        <w:jc w:val="both"/>
        <w:rPr>
          <w:rFonts w:ascii="Times New Roman" w:eastAsia="Calibri" w:hAnsi="Times New Roman" w:cs="Times New Roman"/>
          <w:sz w:val="24"/>
          <w:szCs w:val="24"/>
          <w:lang w:val="en-ZW"/>
        </w:rPr>
      </w:pPr>
      <w:r w:rsidRPr="009B763A">
        <w:rPr>
          <w:rFonts w:ascii="Times New Roman" w:eastAsia="Calibri" w:hAnsi="Times New Roman" w:cs="Times New Roman"/>
          <w:sz w:val="24"/>
          <w:szCs w:val="24"/>
          <w:lang w:val="en-ZW"/>
        </w:rPr>
        <w:t>The appeal against conviction of murder and attempted murder succeeds.</w:t>
      </w:r>
    </w:p>
    <w:p w14:paraId="73297D5B" w14:textId="77777777" w:rsidR="009B763A" w:rsidRPr="009B763A" w:rsidRDefault="009B763A" w:rsidP="009B763A">
      <w:pPr>
        <w:pStyle w:val="ListParagraph"/>
        <w:spacing w:after="0" w:line="240" w:lineRule="auto"/>
        <w:ind w:left="1080"/>
        <w:jc w:val="both"/>
        <w:rPr>
          <w:rFonts w:ascii="Times New Roman" w:eastAsia="Calibri" w:hAnsi="Times New Roman" w:cs="Times New Roman"/>
          <w:sz w:val="24"/>
          <w:szCs w:val="24"/>
          <w:lang w:val="en-ZW"/>
        </w:rPr>
      </w:pPr>
    </w:p>
    <w:p w14:paraId="4B03E680" w14:textId="0F87A38F" w:rsidR="001548D9" w:rsidRPr="001548D9" w:rsidRDefault="001548D9" w:rsidP="008B4CE8">
      <w:pPr>
        <w:spacing w:after="200" w:line="240" w:lineRule="auto"/>
        <w:ind w:left="990" w:hanging="270"/>
        <w:jc w:val="both"/>
        <w:rPr>
          <w:rFonts w:ascii="Times New Roman" w:eastAsia="Calibri" w:hAnsi="Times New Roman" w:cs="Times New Roman"/>
          <w:sz w:val="24"/>
          <w:szCs w:val="24"/>
          <w:lang w:val="en-ZW"/>
        </w:rPr>
      </w:pPr>
      <w:r w:rsidRPr="001548D9">
        <w:rPr>
          <w:rFonts w:ascii="Times New Roman" w:eastAsia="Calibri" w:hAnsi="Times New Roman" w:cs="Times New Roman"/>
          <w:sz w:val="24"/>
          <w:szCs w:val="24"/>
          <w:lang w:val="en-ZW"/>
        </w:rPr>
        <w:t xml:space="preserve">2. The appellant’s conviction and sentence are hereby quashed and the judgment of the court </w:t>
      </w:r>
      <w:r w:rsidR="00E84102" w:rsidRPr="00E84102">
        <w:rPr>
          <w:rFonts w:ascii="Times New Roman" w:eastAsia="Calibri" w:hAnsi="Times New Roman" w:cs="Times New Roman"/>
          <w:i/>
          <w:sz w:val="24"/>
          <w:szCs w:val="24"/>
          <w:lang w:val="en-ZW"/>
        </w:rPr>
        <w:t>a quo</w:t>
      </w:r>
      <w:r w:rsidRPr="001548D9">
        <w:rPr>
          <w:rFonts w:ascii="Times New Roman" w:eastAsia="Calibri" w:hAnsi="Times New Roman" w:cs="Times New Roman"/>
          <w:sz w:val="24"/>
          <w:szCs w:val="24"/>
          <w:lang w:val="en-ZW"/>
        </w:rPr>
        <w:t xml:space="preserve"> is substituted with the following:</w:t>
      </w:r>
    </w:p>
    <w:p w14:paraId="6FAEA03A" w14:textId="770A9E21" w:rsidR="001548D9" w:rsidRDefault="001548D9" w:rsidP="009B763A">
      <w:pPr>
        <w:spacing w:after="200" w:line="240" w:lineRule="auto"/>
        <w:ind w:left="1440"/>
        <w:jc w:val="both"/>
        <w:rPr>
          <w:rFonts w:ascii="Times New Roman" w:eastAsia="Calibri" w:hAnsi="Times New Roman" w:cs="Times New Roman"/>
          <w:sz w:val="24"/>
          <w:szCs w:val="24"/>
          <w:lang w:val="en-ZW"/>
        </w:rPr>
      </w:pPr>
      <w:r w:rsidRPr="009B763A">
        <w:rPr>
          <w:rFonts w:ascii="Times New Roman" w:eastAsia="Calibri" w:hAnsi="Times New Roman" w:cs="Times New Roman"/>
          <w:sz w:val="24"/>
          <w:szCs w:val="24"/>
          <w:lang w:val="en-ZW"/>
        </w:rPr>
        <w:t>‘The accused be and is hereby found guilty of culpable homicide and assault respectively.</w:t>
      </w:r>
      <w:r w:rsidR="006F1168">
        <w:rPr>
          <w:rFonts w:ascii="Times New Roman" w:eastAsia="Calibri" w:hAnsi="Times New Roman" w:cs="Times New Roman"/>
          <w:sz w:val="24"/>
          <w:szCs w:val="24"/>
          <w:lang w:val="en-ZW"/>
        </w:rPr>
        <w:t>’</w:t>
      </w:r>
      <w:r w:rsidRPr="009B763A">
        <w:rPr>
          <w:rFonts w:ascii="Times New Roman" w:eastAsia="Calibri" w:hAnsi="Times New Roman" w:cs="Times New Roman"/>
          <w:sz w:val="24"/>
          <w:szCs w:val="24"/>
          <w:lang w:val="en-ZW"/>
        </w:rPr>
        <w:t>”</w:t>
      </w:r>
    </w:p>
    <w:p w14:paraId="1945C836" w14:textId="58F01CFD" w:rsidR="001548D9" w:rsidRPr="001548D9" w:rsidRDefault="006F1168" w:rsidP="00AA295D">
      <w:pPr>
        <w:spacing w:after="0" w:line="480" w:lineRule="auto"/>
        <w:jc w:val="both"/>
        <w:rPr>
          <w:rFonts w:ascii="Times New Roman" w:eastAsia="Calibri" w:hAnsi="Times New Roman" w:cs="Times New Roman"/>
          <w:sz w:val="24"/>
          <w:szCs w:val="24"/>
          <w:lang w:val="en-ZW"/>
        </w:rPr>
      </w:pPr>
      <w:r>
        <w:rPr>
          <w:rFonts w:ascii="Times New Roman" w:eastAsia="Calibri" w:hAnsi="Times New Roman" w:cs="Times New Roman"/>
          <w:b/>
          <w:sz w:val="24"/>
          <w:szCs w:val="24"/>
          <w:lang w:val="en-ZW"/>
        </w:rPr>
        <w:t xml:space="preserve">  </w:t>
      </w:r>
      <w:r w:rsidR="001548D9" w:rsidRPr="001548D9">
        <w:rPr>
          <w:rFonts w:ascii="Times New Roman" w:eastAsia="Calibri" w:hAnsi="Times New Roman" w:cs="Times New Roman"/>
          <w:b/>
          <w:sz w:val="24"/>
          <w:szCs w:val="24"/>
          <w:lang w:val="en-ZW"/>
        </w:rPr>
        <w:t>IN THE FURTHER ALTERNATIVE</w:t>
      </w:r>
      <w:r w:rsidR="001548D9" w:rsidRPr="001548D9">
        <w:rPr>
          <w:rFonts w:ascii="Times New Roman" w:eastAsia="Calibri" w:hAnsi="Times New Roman" w:cs="Times New Roman"/>
          <w:sz w:val="24"/>
          <w:szCs w:val="24"/>
          <w:lang w:val="en-ZW"/>
        </w:rPr>
        <w:t>, that:</w:t>
      </w:r>
    </w:p>
    <w:p w14:paraId="251E6BE7" w14:textId="77777777" w:rsidR="001548D9" w:rsidRDefault="001548D9" w:rsidP="00AA295D">
      <w:pPr>
        <w:spacing w:after="0" w:line="240" w:lineRule="auto"/>
        <w:ind w:left="720"/>
        <w:jc w:val="both"/>
        <w:rPr>
          <w:rFonts w:ascii="Times New Roman" w:eastAsia="Calibri" w:hAnsi="Times New Roman" w:cs="Times New Roman"/>
          <w:sz w:val="24"/>
          <w:szCs w:val="24"/>
          <w:lang w:val="en-ZW"/>
        </w:rPr>
      </w:pPr>
      <w:r w:rsidRPr="001548D9">
        <w:rPr>
          <w:rFonts w:ascii="Times New Roman" w:eastAsia="Calibri" w:hAnsi="Times New Roman" w:cs="Times New Roman"/>
          <w:sz w:val="24"/>
          <w:szCs w:val="24"/>
          <w:lang w:val="en-ZW"/>
        </w:rPr>
        <w:t>“1. The appeal against sentence succeeds.</w:t>
      </w:r>
    </w:p>
    <w:p w14:paraId="24DE78C2" w14:textId="77777777" w:rsidR="00AA295D" w:rsidRPr="001548D9" w:rsidRDefault="00AA295D" w:rsidP="00AA295D">
      <w:pPr>
        <w:spacing w:after="0" w:line="240" w:lineRule="auto"/>
        <w:ind w:left="720"/>
        <w:jc w:val="both"/>
        <w:rPr>
          <w:rFonts w:ascii="Times New Roman" w:eastAsia="Calibri" w:hAnsi="Times New Roman" w:cs="Times New Roman"/>
          <w:sz w:val="24"/>
          <w:szCs w:val="24"/>
          <w:lang w:val="en-ZW"/>
        </w:rPr>
      </w:pPr>
    </w:p>
    <w:p w14:paraId="1B1E3DCF" w14:textId="24730570" w:rsidR="001548D9" w:rsidRPr="00AA295D" w:rsidRDefault="001548D9" w:rsidP="00913CBF">
      <w:pPr>
        <w:pStyle w:val="ListParagraph"/>
        <w:numPr>
          <w:ilvl w:val="0"/>
          <w:numId w:val="27"/>
        </w:numPr>
        <w:spacing w:after="200" w:line="240" w:lineRule="auto"/>
        <w:ind w:hanging="229"/>
        <w:jc w:val="both"/>
        <w:rPr>
          <w:rFonts w:ascii="Times New Roman" w:eastAsia="Calibri" w:hAnsi="Times New Roman" w:cs="Times New Roman"/>
          <w:sz w:val="24"/>
          <w:szCs w:val="24"/>
          <w:lang w:val="en-ZW"/>
        </w:rPr>
      </w:pPr>
      <w:r w:rsidRPr="00AA295D">
        <w:rPr>
          <w:rFonts w:ascii="Times New Roman" w:eastAsia="Calibri" w:hAnsi="Times New Roman" w:cs="Times New Roman"/>
          <w:sz w:val="24"/>
          <w:szCs w:val="24"/>
          <w:lang w:val="en-ZW"/>
        </w:rPr>
        <w:t xml:space="preserve"> The sentence of 30 years and 10 years imprisonment in respect of murder and </w:t>
      </w:r>
      <w:r w:rsidR="00913CBF">
        <w:rPr>
          <w:rFonts w:ascii="Times New Roman" w:eastAsia="Calibri" w:hAnsi="Times New Roman" w:cs="Times New Roman"/>
          <w:sz w:val="24"/>
          <w:szCs w:val="24"/>
          <w:lang w:val="en-ZW"/>
        </w:rPr>
        <w:t xml:space="preserve"> </w:t>
      </w:r>
      <w:r w:rsidRPr="00AA295D">
        <w:rPr>
          <w:rFonts w:ascii="Times New Roman" w:eastAsia="Calibri" w:hAnsi="Times New Roman" w:cs="Times New Roman"/>
          <w:sz w:val="24"/>
          <w:szCs w:val="24"/>
          <w:lang w:val="en-ZW"/>
        </w:rPr>
        <w:t>attempted murder respectively imposed upon the appellant is set aside and substituted with the following;</w:t>
      </w:r>
    </w:p>
    <w:p w14:paraId="7235ED36" w14:textId="54BA5F4C" w:rsidR="001548D9" w:rsidRPr="001548D9" w:rsidRDefault="00AA295D" w:rsidP="00AA295D">
      <w:pPr>
        <w:spacing w:after="200" w:line="240" w:lineRule="auto"/>
        <w:ind w:left="144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‘The accused is sentenced as follows:</w:t>
      </w:r>
    </w:p>
    <w:p w14:paraId="19DA279B" w14:textId="0CE6BAAF" w:rsidR="001548D9" w:rsidRPr="001548D9" w:rsidRDefault="00AA295D" w:rsidP="00AA295D">
      <w:pPr>
        <w:spacing w:after="200" w:line="240" w:lineRule="auto"/>
        <w:ind w:left="720" w:firstLine="72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 </w:t>
      </w:r>
      <w:r w:rsidR="001548D9" w:rsidRPr="001548D9">
        <w:rPr>
          <w:rFonts w:ascii="Times New Roman" w:eastAsia="Calibri" w:hAnsi="Times New Roman" w:cs="Times New Roman"/>
          <w:sz w:val="24"/>
          <w:szCs w:val="24"/>
          <w:lang w:val="en-ZW"/>
        </w:rPr>
        <w:t>Count 1- 5 years imprisonment</w:t>
      </w:r>
    </w:p>
    <w:p w14:paraId="612E29DE" w14:textId="61DDB63B" w:rsidR="001548D9" w:rsidRPr="001548D9" w:rsidRDefault="001548D9" w:rsidP="00AA295D">
      <w:pPr>
        <w:spacing w:after="200" w:line="240" w:lineRule="auto"/>
        <w:ind w:left="1440"/>
        <w:jc w:val="both"/>
        <w:rPr>
          <w:rFonts w:ascii="Times New Roman" w:eastAsia="Calibri" w:hAnsi="Times New Roman" w:cs="Times New Roman"/>
          <w:sz w:val="24"/>
          <w:szCs w:val="24"/>
          <w:lang w:val="en-ZW"/>
        </w:rPr>
      </w:pPr>
      <w:r w:rsidRPr="001548D9">
        <w:rPr>
          <w:rFonts w:ascii="Times New Roman" w:eastAsia="Calibri" w:hAnsi="Times New Roman" w:cs="Times New Roman"/>
          <w:sz w:val="24"/>
          <w:szCs w:val="24"/>
          <w:lang w:val="en-ZW"/>
        </w:rPr>
        <w:lastRenderedPageBreak/>
        <w:t>Count 2- 2 years imprisonment with one year suspended on condition of a fine not exceeding level 7.</w:t>
      </w:r>
      <w:r w:rsidR="00AA295D">
        <w:rPr>
          <w:rFonts w:ascii="Times New Roman" w:eastAsia="Calibri" w:hAnsi="Times New Roman" w:cs="Times New Roman"/>
          <w:sz w:val="24"/>
          <w:szCs w:val="24"/>
          <w:lang w:val="en-ZW"/>
        </w:rPr>
        <w:t>’</w:t>
      </w:r>
      <w:r w:rsidRPr="001548D9">
        <w:rPr>
          <w:rFonts w:ascii="Times New Roman" w:eastAsia="Calibri" w:hAnsi="Times New Roman" w:cs="Times New Roman"/>
          <w:sz w:val="24"/>
          <w:szCs w:val="24"/>
          <w:lang w:val="en-ZW"/>
        </w:rPr>
        <w:t xml:space="preserve">” </w:t>
      </w:r>
    </w:p>
    <w:p w14:paraId="4E22AAE5" w14:textId="77777777" w:rsidR="001548D9" w:rsidRDefault="001548D9" w:rsidP="009449BD">
      <w:pPr>
        <w:spacing w:after="0" w:line="240" w:lineRule="auto"/>
        <w:jc w:val="both"/>
        <w:rPr>
          <w:rFonts w:ascii="Times New Roman" w:eastAsia="Calibri" w:hAnsi="Times New Roman" w:cs="Times New Roman"/>
          <w:b/>
          <w:bCs/>
          <w:sz w:val="24"/>
          <w:szCs w:val="24"/>
        </w:rPr>
      </w:pPr>
    </w:p>
    <w:p w14:paraId="73BE9EF6" w14:textId="77777777" w:rsidR="00FA3B19" w:rsidRPr="009449BD" w:rsidRDefault="00FA3B19" w:rsidP="00017DEE">
      <w:pPr>
        <w:spacing w:after="0" w:line="480" w:lineRule="auto"/>
        <w:jc w:val="both"/>
        <w:rPr>
          <w:rFonts w:ascii="Times New Roman" w:eastAsia="Calibri" w:hAnsi="Times New Roman" w:cs="Times New Roman"/>
          <w:b/>
          <w:bCs/>
          <w:sz w:val="24"/>
          <w:szCs w:val="24"/>
          <w:u w:val="single"/>
        </w:rPr>
      </w:pPr>
      <w:r w:rsidRPr="009449BD">
        <w:rPr>
          <w:rFonts w:ascii="Times New Roman" w:eastAsia="Calibri" w:hAnsi="Times New Roman" w:cs="Times New Roman"/>
          <w:b/>
          <w:bCs/>
          <w:sz w:val="24"/>
          <w:szCs w:val="24"/>
          <w:u w:val="single"/>
        </w:rPr>
        <w:t>THE APPELLANT’S SUBMISSIONS ON APPEAL</w:t>
      </w:r>
    </w:p>
    <w:p w14:paraId="29EFDA8F" w14:textId="386A2C0D" w:rsidR="00DD2221" w:rsidRDefault="0017681C" w:rsidP="00694A7A">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lang w:val="en-ZW"/>
        </w:rPr>
        <w:t xml:space="preserve">15. </w:t>
      </w:r>
      <w:r w:rsidR="00694A7A">
        <w:rPr>
          <w:rFonts w:ascii="Times New Roman" w:eastAsia="Calibri" w:hAnsi="Times New Roman" w:cs="Times New Roman"/>
          <w:bCs/>
          <w:iCs/>
          <w:sz w:val="24"/>
          <w:szCs w:val="24"/>
          <w:lang w:val="en-ZW"/>
        </w:rPr>
        <w:t xml:space="preserve"> </w:t>
      </w:r>
      <w:r w:rsidR="00DD2221" w:rsidRPr="00DD2221">
        <w:rPr>
          <w:rFonts w:ascii="Times New Roman" w:eastAsia="Calibri" w:hAnsi="Times New Roman" w:cs="Times New Roman"/>
          <w:bCs/>
          <w:iCs/>
          <w:sz w:val="24"/>
          <w:szCs w:val="24"/>
          <w:lang w:val="en-ZW"/>
        </w:rPr>
        <w:t xml:space="preserve">At the hearing of the matter, </w:t>
      </w:r>
      <w:r w:rsidR="002856C6" w:rsidRPr="009449BD">
        <w:rPr>
          <w:rFonts w:ascii="Times New Roman" w:eastAsia="Calibri" w:hAnsi="Times New Roman" w:cs="Times New Roman"/>
          <w:bCs/>
          <w:iCs/>
          <w:sz w:val="24"/>
          <w:szCs w:val="24"/>
        </w:rPr>
        <w:t>Mr</w:t>
      </w:r>
      <w:r w:rsidR="002856C6" w:rsidRPr="002856C6">
        <w:rPr>
          <w:rFonts w:ascii="Times New Roman" w:eastAsia="Calibri" w:hAnsi="Times New Roman" w:cs="Times New Roman"/>
          <w:bCs/>
          <w:i/>
          <w:iCs/>
          <w:sz w:val="24"/>
          <w:szCs w:val="24"/>
        </w:rPr>
        <w:t xml:space="preserve"> Tachiona</w:t>
      </w:r>
      <w:r w:rsidR="004C01A3">
        <w:rPr>
          <w:rFonts w:ascii="Times New Roman" w:eastAsia="Calibri" w:hAnsi="Times New Roman" w:cs="Times New Roman"/>
          <w:bCs/>
          <w:iCs/>
          <w:sz w:val="24"/>
          <w:szCs w:val="24"/>
        </w:rPr>
        <w:t xml:space="preserve">, counsel for the appellant, </w:t>
      </w:r>
      <w:r w:rsidR="00DD2221" w:rsidRPr="00DD2221">
        <w:rPr>
          <w:rFonts w:ascii="Times New Roman" w:eastAsia="Calibri" w:hAnsi="Times New Roman" w:cs="Times New Roman"/>
          <w:bCs/>
          <w:iCs/>
          <w:sz w:val="24"/>
          <w:szCs w:val="24"/>
        </w:rPr>
        <w:t xml:space="preserve">submitted that the court </w:t>
      </w:r>
      <w:r w:rsidR="00E84102" w:rsidRPr="00E84102">
        <w:rPr>
          <w:rFonts w:ascii="Times New Roman" w:eastAsia="Calibri" w:hAnsi="Times New Roman" w:cs="Times New Roman"/>
          <w:bCs/>
          <w:i/>
          <w:iCs/>
          <w:sz w:val="24"/>
          <w:szCs w:val="24"/>
        </w:rPr>
        <w:t>a quo</w:t>
      </w:r>
      <w:r w:rsidR="00DD2221" w:rsidRPr="00DD2221">
        <w:rPr>
          <w:rFonts w:ascii="Times New Roman" w:eastAsia="Calibri" w:hAnsi="Times New Roman" w:cs="Times New Roman"/>
          <w:bCs/>
          <w:iCs/>
          <w:sz w:val="24"/>
          <w:szCs w:val="24"/>
        </w:rPr>
        <w:t xml:space="preserve"> erred in convicting the appellant of murder in circumstances where he lacked the requisite intention to kill. </w:t>
      </w:r>
      <w:r w:rsidR="009449BD">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He argued that the appellant acted in self-defence, seeking to protect both himself and his property from imminent harm. </w:t>
      </w:r>
      <w:r w:rsidR="009449BD">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Counsel highlighted that before discharging the fatal shot, the appellant had fired three warning shots, to which the deceased did not respond. </w:t>
      </w:r>
      <w:r w:rsidR="009449BD">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He further contended that the appellant did not aim at a vital organ such as the head, demonstrating that there was no intention to kill. </w:t>
      </w:r>
      <w:r w:rsidR="009449BD">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In addition, reliance was placed on the medical affidavit, which confirmed that death resulted from excessive bleeding. </w:t>
      </w:r>
      <w:r w:rsidR="009449BD">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Counsel pointed out that the appellant attempted to st</w:t>
      </w:r>
      <w:r w:rsidR="002B7D94">
        <w:rPr>
          <w:rFonts w:ascii="Times New Roman" w:eastAsia="Calibri" w:hAnsi="Times New Roman" w:cs="Times New Roman"/>
          <w:bCs/>
          <w:iCs/>
          <w:sz w:val="24"/>
          <w:szCs w:val="24"/>
        </w:rPr>
        <w:t>op</w:t>
      </w:r>
      <w:r w:rsidR="00DD2221" w:rsidRPr="00DD2221">
        <w:rPr>
          <w:rFonts w:ascii="Times New Roman" w:eastAsia="Calibri" w:hAnsi="Times New Roman" w:cs="Times New Roman"/>
          <w:bCs/>
          <w:iCs/>
          <w:sz w:val="24"/>
          <w:szCs w:val="24"/>
        </w:rPr>
        <w:t xml:space="preserve"> the bleeding by tying the wound with the deceased’s tracksuit and later transported him to the hospital.</w:t>
      </w:r>
    </w:p>
    <w:p w14:paraId="56AAEAC2" w14:textId="77777777" w:rsidR="002856C6" w:rsidRPr="00DD2221" w:rsidRDefault="002856C6" w:rsidP="005D683A">
      <w:pPr>
        <w:spacing w:after="0" w:line="240" w:lineRule="auto"/>
        <w:ind w:firstLine="720"/>
        <w:jc w:val="both"/>
        <w:rPr>
          <w:rFonts w:ascii="Times New Roman" w:eastAsia="Calibri" w:hAnsi="Times New Roman" w:cs="Times New Roman"/>
          <w:bCs/>
          <w:iCs/>
          <w:sz w:val="24"/>
          <w:szCs w:val="24"/>
        </w:rPr>
      </w:pPr>
    </w:p>
    <w:p w14:paraId="71A07836" w14:textId="24E8A74A" w:rsidR="00DD2221" w:rsidRDefault="00555734" w:rsidP="00913CBF">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16.</w:t>
      </w:r>
      <w:r w:rsidR="00694A7A">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On sentence, counsel submitted that the punishment imposed was excessive, particularly given mitigating factors such as the appellant’s contribution to the funeral expenses of the deceased and his role in the mining industry, which benefits the economy. </w:t>
      </w:r>
      <w:r w:rsidR="005D683A">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He proposed that, should the conviction be upheld, the sentence ought to be reduced to 15 years’ imprisonment for murder, with a 2-year sentence for attempted murder wholly suspended on condition of payment of a fine not exceeding level seven.</w:t>
      </w:r>
    </w:p>
    <w:p w14:paraId="0C91E030" w14:textId="77777777" w:rsidR="00DD2221" w:rsidRPr="00DD2221" w:rsidRDefault="00DD2221" w:rsidP="005D683A">
      <w:pPr>
        <w:spacing w:after="0" w:line="240" w:lineRule="auto"/>
        <w:ind w:firstLine="720"/>
        <w:jc w:val="both"/>
        <w:rPr>
          <w:rFonts w:ascii="Times New Roman" w:eastAsia="Calibri" w:hAnsi="Times New Roman" w:cs="Times New Roman"/>
          <w:bCs/>
          <w:iCs/>
          <w:sz w:val="24"/>
          <w:szCs w:val="24"/>
        </w:rPr>
      </w:pPr>
    </w:p>
    <w:p w14:paraId="3430AEC6" w14:textId="016B3470" w:rsidR="00DD2221" w:rsidRDefault="005F1448" w:rsidP="00694A7A">
      <w:pPr>
        <w:spacing w:after="0" w:line="480" w:lineRule="auto"/>
        <w:ind w:left="360" w:hanging="36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17. </w:t>
      </w:r>
      <w:r w:rsidR="00DD2221" w:rsidRPr="00DD2221">
        <w:rPr>
          <w:rFonts w:ascii="Times New Roman" w:eastAsia="Calibri" w:hAnsi="Times New Roman" w:cs="Times New Roman"/>
          <w:bCs/>
          <w:iCs/>
          <w:sz w:val="24"/>
          <w:szCs w:val="24"/>
        </w:rPr>
        <w:t xml:space="preserve">The court queried the appellant’s defence on the attempted murder charge, noting that the victim had been shot from the back, which appeared inconsistent with the plea of self-defence. </w:t>
      </w:r>
      <w:r w:rsidR="005D683A">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 xml:space="preserve">In reply, counsel maintained that the incident occurred in darkness, amidst </w:t>
      </w:r>
      <w:r w:rsidR="002856C6">
        <w:rPr>
          <w:rFonts w:ascii="Times New Roman" w:eastAsia="Calibri" w:hAnsi="Times New Roman" w:cs="Times New Roman"/>
          <w:bCs/>
          <w:iCs/>
          <w:sz w:val="24"/>
          <w:szCs w:val="24"/>
        </w:rPr>
        <w:t xml:space="preserve">a scuffle involving </w:t>
      </w:r>
      <w:r w:rsidR="002856C6">
        <w:rPr>
          <w:rFonts w:ascii="Times New Roman" w:eastAsia="Calibri" w:hAnsi="Times New Roman" w:cs="Times New Roman"/>
          <w:bCs/>
          <w:iCs/>
          <w:sz w:val="24"/>
          <w:szCs w:val="24"/>
        </w:rPr>
        <w:lastRenderedPageBreak/>
        <w:t>many people</w:t>
      </w:r>
      <w:r w:rsidR="00DD2221" w:rsidRPr="00DD2221">
        <w:rPr>
          <w:rFonts w:ascii="Times New Roman" w:eastAsia="Calibri" w:hAnsi="Times New Roman" w:cs="Times New Roman"/>
          <w:bCs/>
          <w:iCs/>
          <w:sz w:val="24"/>
          <w:szCs w:val="24"/>
        </w:rPr>
        <w:t xml:space="preserve"> and that the shooting of the victim could have happened accidentally. </w:t>
      </w:r>
      <w:r w:rsidR="005D683A">
        <w:rPr>
          <w:rFonts w:ascii="Times New Roman" w:eastAsia="Calibri" w:hAnsi="Times New Roman" w:cs="Times New Roman"/>
          <w:bCs/>
          <w:iCs/>
          <w:sz w:val="24"/>
          <w:szCs w:val="24"/>
        </w:rPr>
        <w:t xml:space="preserve"> </w:t>
      </w:r>
      <w:r w:rsidR="00DD2221" w:rsidRPr="00DD2221">
        <w:rPr>
          <w:rFonts w:ascii="Times New Roman" w:eastAsia="Calibri" w:hAnsi="Times New Roman" w:cs="Times New Roman"/>
          <w:bCs/>
          <w:iCs/>
          <w:sz w:val="24"/>
          <w:szCs w:val="24"/>
        </w:rPr>
        <w:t>He insisted that the appellant had no intention either to kill or to attempt to kill.</w:t>
      </w:r>
    </w:p>
    <w:p w14:paraId="27849057" w14:textId="77777777" w:rsidR="00694A7A" w:rsidRPr="00DD2221" w:rsidRDefault="00694A7A" w:rsidP="00913CBF">
      <w:pPr>
        <w:spacing w:after="0" w:line="480" w:lineRule="auto"/>
        <w:ind w:left="360" w:hanging="360"/>
        <w:jc w:val="both"/>
        <w:rPr>
          <w:rFonts w:ascii="Times New Roman" w:eastAsia="Calibri" w:hAnsi="Times New Roman" w:cs="Times New Roman"/>
          <w:bCs/>
          <w:iCs/>
          <w:sz w:val="24"/>
          <w:szCs w:val="24"/>
        </w:rPr>
      </w:pPr>
    </w:p>
    <w:p w14:paraId="58C27E97" w14:textId="2CE6F410" w:rsidR="00FA3B19" w:rsidRPr="005D683A" w:rsidRDefault="00FA3B19" w:rsidP="00017DEE">
      <w:pPr>
        <w:spacing w:after="0" w:line="480" w:lineRule="auto"/>
        <w:jc w:val="both"/>
        <w:rPr>
          <w:rFonts w:ascii="Times New Roman" w:eastAsia="Calibri" w:hAnsi="Times New Roman" w:cs="Times New Roman"/>
          <w:b/>
          <w:bCs/>
          <w:sz w:val="24"/>
          <w:szCs w:val="24"/>
          <w:u w:val="single"/>
        </w:rPr>
      </w:pPr>
      <w:r w:rsidRPr="005D683A">
        <w:rPr>
          <w:rFonts w:ascii="Times New Roman" w:eastAsia="Calibri" w:hAnsi="Times New Roman" w:cs="Times New Roman"/>
          <w:b/>
          <w:bCs/>
          <w:sz w:val="24"/>
          <w:szCs w:val="24"/>
          <w:u w:val="single"/>
        </w:rPr>
        <w:t xml:space="preserve">THE </w:t>
      </w:r>
      <w:r w:rsidR="00006932" w:rsidRPr="005D683A">
        <w:rPr>
          <w:rFonts w:ascii="Times New Roman" w:eastAsia="Calibri" w:hAnsi="Times New Roman" w:cs="Times New Roman"/>
          <w:b/>
          <w:bCs/>
          <w:sz w:val="24"/>
          <w:szCs w:val="24"/>
          <w:u w:val="single"/>
        </w:rPr>
        <w:t>RESPONDENT’S</w:t>
      </w:r>
      <w:r w:rsidRPr="005D683A">
        <w:rPr>
          <w:rFonts w:ascii="Times New Roman" w:eastAsia="Calibri" w:hAnsi="Times New Roman" w:cs="Times New Roman"/>
          <w:b/>
          <w:bCs/>
          <w:sz w:val="24"/>
          <w:szCs w:val="24"/>
          <w:u w:val="single"/>
        </w:rPr>
        <w:t xml:space="preserve"> SUBMISSIONS ON APPEAL</w:t>
      </w:r>
    </w:p>
    <w:p w14:paraId="2AB3676C" w14:textId="2D6FB8D9" w:rsidR="00DD2221" w:rsidRDefault="00694A7A" w:rsidP="00694A7A">
      <w:pPr>
        <w:spacing w:line="480" w:lineRule="auto"/>
        <w:ind w:left="450" w:hanging="450"/>
        <w:jc w:val="both"/>
        <w:rPr>
          <w:rFonts w:ascii="Times New Roman" w:eastAsia="Calibri" w:hAnsi="Times New Roman" w:cs="Times New Roman"/>
          <w:iCs/>
          <w:sz w:val="24"/>
          <w:szCs w:val="24"/>
          <w:lang w:val="en-ZW"/>
        </w:rPr>
      </w:pPr>
      <w:r>
        <w:rPr>
          <w:rFonts w:ascii="Times New Roman" w:eastAsia="Calibri" w:hAnsi="Times New Roman" w:cs="Times New Roman"/>
          <w:bCs/>
          <w:sz w:val="24"/>
          <w:szCs w:val="24"/>
        </w:rPr>
        <w:t xml:space="preserve">18.  </w:t>
      </w:r>
      <w:r w:rsidR="00EC749A" w:rsidRPr="000C03E7">
        <w:rPr>
          <w:rFonts w:ascii="Times New Roman" w:eastAsia="Calibri" w:hAnsi="Times New Roman" w:cs="Times New Roman"/>
          <w:bCs/>
          <w:sz w:val="24"/>
          <w:szCs w:val="24"/>
        </w:rPr>
        <w:t xml:space="preserve">On the other hand, </w:t>
      </w:r>
      <w:r w:rsidR="0092760E" w:rsidRPr="005D683A">
        <w:rPr>
          <w:rFonts w:ascii="Times New Roman" w:eastAsia="Calibri" w:hAnsi="Times New Roman" w:cs="Times New Roman"/>
          <w:bCs/>
          <w:sz w:val="24"/>
          <w:szCs w:val="24"/>
        </w:rPr>
        <w:t>Ms</w:t>
      </w:r>
      <w:r w:rsidR="00DD2221">
        <w:rPr>
          <w:rFonts w:ascii="Times New Roman" w:eastAsia="Calibri" w:hAnsi="Times New Roman" w:cs="Times New Roman"/>
          <w:bCs/>
          <w:i/>
          <w:sz w:val="24"/>
          <w:szCs w:val="24"/>
        </w:rPr>
        <w:t xml:space="preserve"> Mujoko</w:t>
      </w:r>
      <w:r w:rsidR="005F1448">
        <w:rPr>
          <w:rFonts w:ascii="Times New Roman" w:eastAsia="Calibri" w:hAnsi="Times New Roman" w:cs="Times New Roman"/>
          <w:bCs/>
          <w:i/>
          <w:sz w:val="24"/>
          <w:szCs w:val="24"/>
        </w:rPr>
        <w:t>r</w:t>
      </w:r>
      <w:r w:rsidR="00DD2221">
        <w:rPr>
          <w:rFonts w:ascii="Times New Roman" w:eastAsia="Calibri" w:hAnsi="Times New Roman" w:cs="Times New Roman"/>
          <w:bCs/>
          <w:i/>
          <w:sz w:val="24"/>
          <w:szCs w:val="24"/>
        </w:rPr>
        <w:t>o</w:t>
      </w:r>
      <w:r w:rsidR="00AC16FD">
        <w:rPr>
          <w:rFonts w:ascii="Times New Roman" w:eastAsia="Calibri" w:hAnsi="Times New Roman" w:cs="Times New Roman"/>
          <w:bCs/>
          <w:i/>
          <w:sz w:val="24"/>
          <w:szCs w:val="24"/>
        </w:rPr>
        <w:t xml:space="preserve">, </w:t>
      </w:r>
      <w:r w:rsidR="00AC16FD">
        <w:rPr>
          <w:rFonts w:ascii="Times New Roman" w:eastAsia="Calibri" w:hAnsi="Times New Roman" w:cs="Times New Roman"/>
          <w:bCs/>
          <w:iCs/>
          <w:sz w:val="24"/>
          <w:szCs w:val="24"/>
        </w:rPr>
        <w:t xml:space="preserve">counsel for the respondent, </w:t>
      </w:r>
      <w:r w:rsidR="00DD2221" w:rsidRPr="00DD2221">
        <w:rPr>
          <w:rFonts w:ascii="Times New Roman" w:eastAsia="Calibri" w:hAnsi="Times New Roman" w:cs="Times New Roman"/>
          <w:iCs/>
          <w:sz w:val="24"/>
          <w:szCs w:val="24"/>
          <w:lang w:val="en-ZW"/>
        </w:rPr>
        <w:t xml:space="preserve">contended that the appellant’s guilt had been established beyond a reasonable doubt. </w:t>
      </w:r>
      <w:r w:rsidR="005D683A">
        <w:rPr>
          <w:rFonts w:ascii="Times New Roman" w:eastAsia="Calibri" w:hAnsi="Times New Roman" w:cs="Times New Roman"/>
          <w:iCs/>
          <w:sz w:val="24"/>
          <w:szCs w:val="24"/>
          <w:lang w:val="en-ZW"/>
        </w:rPr>
        <w:t xml:space="preserve"> </w:t>
      </w:r>
      <w:r w:rsidR="00DD2221" w:rsidRPr="00DD2221">
        <w:rPr>
          <w:rFonts w:ascii="Times New Roman" w:eastAsia="Calibri" w:hAnsi="Times New Roman" w:cs="Times New Roman"/>
          <w:iCs/>
          <w:sz w:val="24"/>
          <w:szCs w:val="24"/>
          <w:lang w:val="en-ZW"/>
        </w:rPr>
        <w:t xml:space="preserve">She maintained that there was no lawful justification for shooting either the deceased or the victim of attempted murder. </w:t>
      </w:r>
      <w:r w:rsidR="005D683A">
        <w:rPr>
          <w:rFonts w:ascii="Times New Roman" w:eastAsia="Calibri" w:hAnsi="Times New Roman" w:cs="Times New Roman"/>
          <w:iCs/>
          <w:sz w:val="24"/>
          <w:szCs w:val="24"/>
          <w:lang w:val="en-ZW"/>
        </w:rPr>
        <w:t xml:space="preserve"> </w:t>
      </w:r>
      <w:r w:rsidR="00DD2221" w:rsidRPr="00DD2221">
        <w:rPr>
          <w:rFonts w:ascii="Times New Roman" w:eastAsia="Calibri" w:hAnsi="Times New Roman" w:cs="Times New Roman"/>
          <w:iCs/>
          <w:sz w:val="24"/>
          <w:szCs w:val="24"/>
          <w:lang w:val="en-ZW"/>
        </w:rPr>
        <w:t>Counsel emphasi</w:t>
      </w:r>
      <w:r w:rsidR="002B7D94">
        <w:rPr>
          <w:rFonts w:ascii="Times New Roman" w:eastAsia="Calibri" w:hAnsi="Times New Roman" w:cs="Times New Roman"/>
          <w:iCs/>
          <w:sz w:val="24"/>
          <w:szCs w:val="24"/>
          <w:lang w:val="en-ZW"/>
        </w:rPr>
        <w:t>s</w:t>
      </w:r>
      <w:r w:rsidR="00DD2221" w:rsidRPr="00DD2221">
        <w:rPr>
          <w:rFonts w:ascii="Times New Roman" w:eastAsia="Calibri" w:hAnsi="Times New Roman" w:cs="Times New Roman"/>
          <w:iCs/>
          <w:sz w:val="24"/>
          <w:szCs w:val="24"/>
          <w:lang w:val="en-ZW"/>
        </w:rPr>
        <w:t>ed that both victims were shot from the back or the side</w:t>
      </w:r>
      <w:r w:rsidR="005F1448">
        <w:rPr>
          <w:rFonts w:ascii="Times New Roman" w:eastAsia="Calibri" w:hAnsi="Times New Roman" w:cs="Times New Roman"/>
          <w:iCs/>
          <w:sz w:val="24"/>
          <w:szCs w:val="24"/>
          <w:lang w:val="en-ZW"/>
        </w:rPr>
        <w:t>,</w:t>
      </w:r>
      <w:r w:rsidR="00DD2221" w:rsidRPr="00DD2221">
        <w:rPr>
          <w:rFonts w:ascii="Times New Roman" w:eastAsia="Calibri" w:hAnsi="Times New Roman" w:cs="Times New Roman"/>
          <w:iCs/>
          <w:sz w:val="24"/>
          <w:szCs w:val="24"/>
          <w:lang w:val="en-ZW"/>
        </w:rPr>
        <w:t xml:space="preserve"> which indicated that they were fleeing from the appellant. </w:t>
      </w:r>
      <w:r w:rsidR="005D683A">
        <w:rPr>
          <w:rFonts w:ascii="Times New Roman" w:eastAsia="Calibri" w:hAnsi="Times New Roman" w:cs="Times New Roman"/>
          <w:iCs/>
          <w:sz w:val="24"/>
          <w:szCs w:val="24"/>
          <w:lang w:val="en-ZW"/>
        </w:rPr>
        <w:t xml:space="preserve"> </w:t>
      </w:r>
      <w:r w:rsidR="00DD2221" w:rsidRPr="00DD2221">
        <w:rPr>
          <w:rFonts w:ascii="Times New Roman" w:eastAsia="Calibri" w:hAnsi="Times New Roman" w:cs="Times New Roman"/>
          <w:iCs/>
          <w:sz w:val="24"/>
          <w:szCs w:val="24"/>
          <w:lang w:val="en-ZW"/>
        </w:rPr>
        <w:t xml:space="preserve">Regarding sentence, she submitted that the court </w:t>
      </w:r>
      <w:r w:rsidR="00E84102" w:rsidRPr="00E84102">
        <w:rPr>
          <w:rFonts w:ascii="Times New Roman" w:eastAsia="Calibri" w:hAnsi="Times New Roman" w:cs="Times New Roman"/>
          <w:i/>
          <w:iCs/>
          <w:sz w:val="24"/>
          <w:szCs w:val="24"/>
          <w:lang w:val="en-ZW"/>
        </w:rPr>
        <w:t>a quo</w:t>
      </w:r>
      <w:r w:rsidR="00DD2221" w:rsidRPr="00DD2221">
        <w:rPr>
          <w:rFonts w:ascii="Times New Roman" w:eastAsia="Calibri" w:hAnsi="Times New Roman" w:cs="Times New Roman"/>
          <w:iCs/>
          <w:sz w:val="24"/>
          <w:szCs w:val="24"/>
          <w:lang w:val="en-ZW"/>
        </w:rPr>
        <w:t xml:space="preserve"> committed no misdirection and that the sentence imposed was consistent with established case law.</w:t>
      </w:r>
    </w:p>
    <w:p w14:paraId="4440088F" w14:textId="77777777" w:rsidR="00913CBF" w:rsidRPr="00DD2221" w:rsidRDefault="00913CBF" w:rsidP="00913CBF">
      <w:pPr>
        <w:spacing w:after="0" w:line="240" w:lineRule="auto"/>
        <w:ind w:left="450" w:hanging="450"/>
        <w:jc w:val="both"/>
        <w:rPr>
          <w:rFonts w:ascii="Times New Roman" w:eastAsia="Calibri" w:hAnsi="Times New Roman" w:cs="Times New Roman"/>
          <w:iCs/>
          <w:sz w:val="24"/>
          <w:szCs w:val="24"/>
          <w:lang w:val="en-ZW"/>
        </w:rPr>
      </w:pPr>
    </w:p>
    <w:p w14:paraId="3400854C" w14:textId="387F5C32" w:rsidR="00FA3B19" w:rsidRPr="005D683A" w:rsidRDefault="00FA3B19" w:rsidP="00017DEE">
      <w:pPr>
        <w:spacing w:after="0" w:line="480" w:lineRule="auto"/>
        <w:jc w:val="both"/>
        <w:rPr>
          <w:rFonts w:ascii="Times New Roman" w:eastAsia="Calibri" w:hAnsi="Times New Roman" w:cs="Times New Roman"/>
          <w:b/>
          <w:sz w:val="24"/>
          <w:szCs w:val="24"/>
          <w:u w:val="single"/>
        </w:rPr>
      </w:pPr>
      <w:r w:rsidRPr="005D683A">
        <w:rPr>
          <w:rFonts w:ascii="Times New Roman" w:eastAsia="Calibri" w:hAnsi="Times New Roman" w:cs="Times New Roman"/>
          <w:b/>
          <w:bCs/>
          <w:sz w:val="24"/>
          <w:szCs w:val="24"/>
          <w:u w:val="single"/>
        </w:rPr>
        <w:t xml:space="preserve">ISSUES FOR DETERMINATION </w:t>
      </w:r>
    </w:p>
    <w:p w14:paraId="618C0461" w14:textId="3882D567" w:rsidR="005F1448" w:rsidRPr="005F1448" w:rsidRDefault="005F1448" w:rsidP="005F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694A7A">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sidR="005D683A">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following issues arise for determination:</w:t>
      </w:r>
    </w:p>
    <w:p w14:paraId="313A97E7" w14:textId="7DE8A843" w:rsidR="001548D9" w:rsidRDefault="001548D9" w:rsidP="002619A2">
      <w:pPr>
        <w:pStyle w:val="ListParagraph"/>
        <w:numPr>
          <w:ilvl w:val="0"/>
          <w:numId w:val="23"/>
        </w:numPr>
        <w:spacing w:after="0" w:line="240" w:lineRule="auto"/>
        <w:ind w:left="1260"/>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Whether or not 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finding that intent to commit the murder and attempted murder had been established.</w:t>
      </w:r>
    </w:p>
    <w:p w14:paraId="08A769FB" w14:textId="77777777" w:rsidR="002619A2" w:rsidRPr="001548D9" w:rsidRDefault="002619A2" w:rsidP="002619A2">
      <w:pPr>
        <w:pStyle w:val="ListParagraph"/>
        <w:spacing w:after="0" w:line="240" w:lineRule="auto"/>
        <w:ind w:left="1260"/>
        <w:jc w:val="both"/>
        <w:rPr>
          <w:rFonts w:ascii="Times New Roman" w:eastAsia="Calibri" w:hAnsi="Times New Roman" w:cs="Times New Roman"/>
          <w:sz w:val="24"/>
          <w:szCs w:val="24"/>
        </w:rPr>
      </w:pPr>
    </w:p>
    <w:p w14:paraId="2FE2413A" w14:textId="747C5155" w:rsidR="001548D9" w:rsidRDefault="001548D9" w:rsidP="002619A2">
      <w:pPr>
        <w:pStyle w:val="ListParagraph"/>
        <w:numPr>
          <w:ilvl w:val="0"/>
          <w:numId w:val="23"/>
        </w:numPr>
        <w:spacing w:after="0" w:line="240" w:lineRule="auto"/>
        <w:ind w:left="1260"/>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Whether or not 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making the factual finding that the complainants were constructing a barricade and not stealing gold ore.</w:t>
      </w:r>
    </w:p>
    <w:p w14:paraId="31AC917D" w14:textId="77777777" w:rsidR="002619A2" w:rsidRPr="002619A2" w:rsidRDefault="002619A2" w:rsidP="002619A2">
      <w:pPr>
        <w:pStyle w:val="ListParagraph"/>
        <w:rPr>
          <w:rFonts w:ascii="Times New Roman" w:eastAsia="Calibri" w:hAnsi="Times New Roman" w:cs="Times New Roman"/>
          <w:sz w:val="24"/>
          <w:szCs w:val="24"/>
        </w:rPr>
      </w:pPr>
    </w:p>
    <w:p w14:paraId="15ED0C6A" w14:textId="57311E04" w:rsidR="001548D9" w:rsidRDefault="001548D9" w:rsidP="002619A2">
      <w:pPr>
        <w:pStyle w:val="ListParagraph"/>
        <w:numPr>
          <w:ilvl w:val="0"/>
          <w:numId w:val="23"/>
        </w:numPr>
        <w:spacing w:after="0" w:line="240" w:lineRule="auto"/>
        <w:ind w:left="1260"/>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Whether or not 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erred in finding that the defence</w:t>
      </w:r>
      <w:r w:rsidR="006D4BC1">
        <w:rPr>
          <w:rFonts w:ascii="Times New Roman" w:eastAsia="Calibri" w:hAnsi="Times New Roman" w:cs="Times New Roman"/>
          <w:sz w:val="24"/>
          <w:szCs w:val="24"/>
        </w:rPr>
        <w:t>s</w:t>
      </w:r>
      <w:r w:rsidRPr="001548D9">
        <w:rPr>
          <w:rFonts w:ascii="Times New Roman" w:eastAsia="Calibri" w:hAnsi="Times New Roman" w:cs="Times New Roman"/>
          <w:sz w:val="24"/>
          <w:szCs w:val="24"/>
        </w:rPr>
        <w:t xml:space="preserve"> of self-defence and defence of property w</w:t>
      </w:r>
      <w:r w:rsidR="00932B6D">
        <w:rPr>
          <w:rFonts w:ascii="Times New Roman" w:eastAsia="Calibri" w:hAnsi="Times New Roman" w:cs="Times New Roman"/>
          <w:sz w:val="24"/>
          <w:szCs w:val="24"/>
        </w:rPr>
        <w:t>ere</w:t>
      </w:r>
      <w:r w:rsidRPr="001548D9">
        <w:rPr>
          <w:rFonts w:ascii="Times New Roman" w:eastAsia="Calibri" w:hAnsi="Times New Roman" w:cs="Times New Roman"/>
          <w:sz w:val="24"/>
          <w:szCs w:val="24"/>
        </w:rPr>
        <w:t xml:space="preserve"> not applicable under the circumstances.</w:t>
      </w:r>
    </w:p>
    <w:p w14:paraId="5965C08A" w14:textId="77777777" w:rsidR="002619A2" w:rsidRPr="002619A2" w:rsidRDefault="002619A2" w:rsidP="002619A2">
      <w:pPr>
        <w:pStyle w:val="ListParagraph"/>
        <w:rPr>
          <w:rFonts w:ascii="Times New Roman" w:eastAsia="Calibri" w:hAnsi="Times New Roman" w:cs="Times New Roman"/>
          <w:sz w:val="24"/>
          <w:szCs w:val="24"/>
        </w:rPr>
      </w:pPr>
    </w:p>
    <w:p w14:paraId="606519F1" w14:textId="0A1DDC8B" w:rsidR="001548D9" w:rsidRDefault="001548D9" w:rsidP="002619A2">
      <w:pPr>
        <w:pStyle w:val="ListParagraph"/>
        <w:numPr>
          <w:ilvl w:val="0"/>
          <w:numId w:val="23"/>
        </w:numPr>
        <w:spacing w:after="0" w:line="240" w:lineRule="auto"/>
        <w:ind w:left="1260"/>
        <w:jc w:val="both"/>
        <w:rPr>
          <w:rFonts w:ascii="Times New Roman" w:eastAsia="Calibri" w:hAnsi="Times New Roman" w:cs="Times New Roman"/>
          <w:sz w:val="24"/>
          <w:szCs w:val="24"/>
        </w:rPr>
      </w:pPr>
      <w:r w:rsidRPr="001548D9">
        <w:rPr>
          <w:rFonts w:ascii="Times New Roman" w:eastAsia="Calibri" w:hAnsi="Times New Roman" w:cs="Times New Roman"/>
          <w:sz w:val="24"/>
          <w:szCs w:val="24"/>
        </w:rPr>
        <w:t xml:space="preserve">Whether or not the court </w:t>
      </w:r>
      <w:r w:rsidR="00E84102" w:rsidRPr="00E84102">
        <w:rPr>
          <w:rFonts w:ascii="Times New Roman" w:eastAsia="Calibri" w:hAnsi="Times New Roman" w:cs="Times New Roman"/>
          <w:i/>
          <w:sz w:val="24"/>
          <w:szCs w:val="24"/>
        </w:rPr>
        <w:t>a quo</w:t>
      </w:r>
      <w:r w:rsidRPr="001548D9">
        <w:rPr>
          <w:rFonts w:ascii="Times New Roman" w:eastAsia="Calibri" w:hAnsi="Times New Roman" w:cs="Times New Roman"/>
          <w:sz w:val="24"/>
          <w:szCs w:val="24"/>
        </w:rPr>
        <w:t xml:space="preserve"> failed to consider applicable sentencing guidelines and key mitigating factors </w:t>
      </w:r>
    </w:p>
    <w:p w14:paraId="746A552F" w14:textId="77777777" w:rsidR="003E1764" w:rsidRPr="000C03E7" w:rsidRDefault="003E1764" w:rsidP="00017DEE">
      <w:pPr>
        <w:spacing w:after="0" w:line="480" w:lineRule="auto"/>
        <w:jc w:val="both"/>
        <w:rPr>
          <w:rFonts w:ascii="Times New Roman" w:eastAsia="Calibri" w:hAnsi="Times New Roman" w:cs="Times New Roman"/>
          <w:b/>
          <w:sz w:val="24"/>
          <w:szCs w:val="24"/>
        </w:rPr>
      </w:pPr>
    </w:p>
    <w:p w14:paraId="4DAC971C" w14:textId="77777777" w:rsidR="00FA3B19" w:rsidRPr="00317390" w:rsidRDefault="00FA3B19" w:rsidP="00017DEE">
      <w:pPr>
        <w:spacing w:after="0" w:line="480" w:lineRule="auto"/>
        <w:jc w:val="both"/>
        <w:rPr>
          <w:rFonts w:ascii="Times New Roman" w:eastAsia="Calibri" w:hAnsi="Times New Roman" w:cs="Times New Roman"/>
          <w:b/>
          <w:sz w:val="24"/>
          <w:szCs w:val="24"/>
          <w:u w:val="single"/>
        </w:rPr>
      </w:pPr>
      <w:r w:rsidRPr="00317390">
        <w:rPr>
          <w:rFonts w:ascii="Times New Roman" w:eastAsia="Calibri" w:hAnsi="Times New Roman" w:cs="Times New Roman"/>
          <w:b/>
          <w:bCs/>
          <w:sz w:val="24"/>
          <w:szCs w:val="24"/>
          <w:u w:val="single"/>
        </w:rPr>
        <w:t xml:space="preserve">APPLICATION OF THE LAW TO THE FACTS </w:t>
      </w:r>
    </w:p>
    <w:p w14:paraId="41A99691" w14:textId="1327F389" w:rsidR="001548D9" w:rsidRDefault="001548D9" w:rsidP="00317390">
      <w:pPr>
        <w:pStyle w:val="ListParagraph"/>
        <w:numPr>
          <w:ilvl w:val="0"/>
          <w:numId w:val="22"/>
        </w:numPr>
        <w:spacing w:after="0" w:line="240" w:lineRule="auto"/>
        <w:ind w:left="270" w:hanging="270"/>
        <w:jc w:val="both"/>
        <w:rPr>
          <w:rFonts w:ascii="Times New Roman" w:eastAsia="Calibri" w:hAnsi="Times New Roman" w:cs="Times New Roman"/>
          <w:b/>
          <w:bCs/>
          <w:iCs/>
          <w:sz w:val="24"/>
          <w:szCs w:val="24"/>
        </w:rPr>
      </w:pPr>
      <w:r w:rsidRPr="001548D9">
        <w:rPr>
          <w:rFonts w:ascii="Times New Roman" w:eastAsia="Calibri" w:hAnsi="Times New Roman" w:cs="Times New Roman"/>
          <w:b/>
          <w:bCs/>
          <w:iCs/>
          <w:sz w:val="24"/>
          <w:szCs w:val="24"/>
        </w:rPr>
        <w:t xml:space="preserve">Whether or not the court </w:t>
      </w:r>
      <w:r w:rsidR="00E84102" w:rsidRPr="00E84102">
        <w:rPr>
          <w:rFonts w:ascii="Times New Roman" w:eastAsia="Calibri" w:hAnsi="Times New Roman" w:cs="Times New Roman"/>
          <w:b/>
          <w:bCs/>
          <w:i/>
          <w:iCs/>
          <w:sz w:val="24"/>
          <w:szCs w:val="24"/>
        </w:rPr>
        <w:t>a quo</w:t>
      </w:r>
      <w:r w:rsidRPr="001548D9">
        <w:rPr>
          <w:rFonts w:ascii="Times New Roman" w:eastAsia="Calibri" w:hAnsi="Times New Roman" w:cs="Times New Roman"/>
          <w:b/>
          <w:bCs/>
          <w:iCs/>
          <w:sz w:val="24"/>
          <w:szCs w:val="24"/>
        </w:rPr>
        <w:t xml:space="preserve"> erred in finding that intent to commit the murder and attempted murder had been established.</w:t>
      </w:r>
    </w:p>
    <w:p w14:paraId="4C98036F" w14:textId="77777777" w:rsidR="00317390" w:rsidRDefault="00317390" w:rsidP="00317390">
      <w:pPr>
        <w:pStyle w:val="ListParagraph"/>
        <w:spacing w:after="0" w:line="240" w:lineRule="auto"/>
        <w:ind w:left="270"/>
        <w:jc w:val="both"/>
        <w:rPr>
          <w:rFonts w:ascii="Times New Roman" w:eastAsia="Calibri" w:hAnsi="Times New Roman" w:cs="Times New Roman"/>
          <w:b/>
          <w:bCs/>
          <w:iCs/>
          <w:sz w:val="24"/>
          <w:szCs w:val="24"/>
        </w:rPr>
      </w:pPr>
    </w:p>
    <w:p w14:paraId="2B23A711" w14:textId="158E14B4" w:rsidR="0092760E" w:rsidRDefault="00694A7A" w:rsidP="00694A7A">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20</w:t>
      </w:r>
      <w:r w:rsidR="009706D3">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The first ground of appeal concern</w:t>
      </w:r>
      <w:r w:rsidR="009706D3">
        <w:rPr>
          <w:rFonts w:ascii="Times New Roman" w:eastAsia="Calibri" w:hAnsi="Times New Roman" w:cs="Times New Roman"/>
          <w:bCs/>
          <w:iCs/>
          <w:sz w:val="24"/>
          <w:szCs w:val="24"/>
        </w:rPr>
        <w:t>s</w:t>
      </w:r>
      <w:r w:rsidR="0092760E" w:rsidRPr="0092760E">
        <w:rPr>
          <w:rFonts w:ascii="Times New Roman" w:eastAsia="Calibri" w:hAnsi="Times New Roman" w:cs="Times New Roman"/>
          <w:bCs/>
          <w:iCs/>
          <w:sz w:val="24"/>
          <w:szCs w:val="24"/>
        </w:rPr>
        <w:t xml:space="preserve"> whether the court </w:t>
      </w:r>
      <w:r w:rsidR="00E84102" w:rsidRPr="00E84102">
        <w:rPr>
          <w:rFonts w:ascii="Times New Roman" w:eastAsia="Calibri" w:hAnsi="Times New Roman" w:cs="Times New Roman"/>
          <w:bCs/>
          <w:i/>
          <w:iCs/>
          <w:sz w:val="24"/>
          <w:szCs w:val="24"/>
        </w:rPr>
        <w:t>a quo</w:t>
      </w:r>
      <w:r w:rsidR="0092760E" w:rsidRPr="0092760E">
        <w:rPr>
          <w:rFonts w:ascii="Times New Roman" w:eastAsia="Calibri" w:hAnsi="Times New Roman" w:cs="Times New Roman"/>
          <w:bCs/>
          <w:iCs/>
          <w:sz w:val="24"/>
          <w:szCs w:val="24"/>
        </w:rPr>
        <w:t xml:space="preserve"> erred in finding that the appellant possessed the requisite intention to commit murder and attempted murder. </w:t>
      </w:r>
      <w:r w:rsidR="00E50C65">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The appellant contended that, although a firearm had been employed, he deliberately aimed at the legs of both the deceased and the surviving c</w:t>
      </w:r>
      <w:r w:rsidR="00D73255">
        <w:rPr>
          <w:rFonts w:ascii="Times New Roman" w:eastAsia="Calibri" w:hAnsi="Times New Roman" w:cs="Times New Roman"/>
          <w:bCs/>
          <w:iCs/>
          <w:sz w:val="24"/>
          <w:szCs w:val="24"/>
        </w:rPr>
        <w:t xml:space="preserve">omplainant, John Muchawaya Bera which </w:t>
      </w:r>
      <w:r w:rsidR="0092760E" w:rsidRPr="0092760E">
        <w:rPr>
          <w:rFonts w:ascii="Times New Roman" w:eastAsia="Calibri" w:hAnsi="Times New Roman" w:cs="Times New Roman"/>
          <w:bCs/>
          <w:iCs/>
          <w:sz w:val="24"/>
          <w:szCs w:val="24"/>
        </w:rPr>
        <w:t xml:space="preserve">areas of the body </w:t>
      </w:r>
      <w:r w:rsidR="00D73255">
        <w:rPr>
          <w:rFonts w:ascii="Times New Roman" w:eastAsia="Calibri" w:hAnsi="Times New Roman" w:cs="Times New Roman"/>
          <w:bCs/>
          <w:iCs/>
          <w:sz w:val="24"/>
          <w:szCs w:val="24"/>
        </w:rPr>
        <w:t xml:space="preserve">he averred </w:t>
      </w:r>
      <w:r w:rsidR="00113BCB">
        <w:rPr>
          <w:rFonts w:ascii="Times New Roman" w:eastAsia="Calibri" w:hAnsi="Times New Roman" w:cs="Times New Roman"/>
          <w:bCs/>
          <w:iCs/>
          <w:sz w:val="24"/>
          <w:szCs w:val="24"/>
        </w:rPr>
        <w:t>were</w:t>
      </w:r>
      <w:r w:rsidR="00D73255">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 xml:space="preserve">not ordinarily regarded as vital or inherently fatal. </w:t>
      </w:r>
      <w:r w:rsidR="00E50C65">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 xml:space="preserve">He argued that this deliberate targeting demonstrated an intention to disable or deter rather than to kill. </w:t>
      </w:r>
      <w:r w:rsidR="00E50C65">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Furthermore, the appellant submitted that he had a clear opportunity to aim at more vulnerable parts of the body but consciously refrained from doing so, a factor which, in his view, negated any inference of intent to kill</w:t>
      </w:r>
      <w:r w:rsidR="00E336FC">
        <w:rPr>
          <w:rFonts w:ascii="Times New Roman" w:eastAsia="Calibri" w:hAnsi="Times New Roman" w:cs="Times New Roman"/>
          <w:bCs/>
          <w:iCs/>
          <w:sz w:val="24"/>
          <w:szCs w:val="24"/>
        </w:rPr>
        <w:t>, thereby contradicting the earlier assertion that the shooting took place in the dark</w:t>
      </w:r>
      <w:r w:rsidR="0092760E" w:rsidRPr="0092760E">
        <w:rPr>
          <w:rFonts w:ascii="Times New Roman" w:eastAsia="Calibri" w:hAnsi="Times New Roman" w:cs="Times New Roman"/>
          <w:bCs/>
          <w:iCs/>
          <w:sz w:val="24"/>
          <w:szCs w:val="24"/>
        </w:rPr>
        <w:t>.</w:t>
      </w:r>
    </w:p>
    <w:p w14:paraId="1F6CF1E8" w14:textId="77777777" w:rsidR="0092760E" w:rsidRDefault="0092760E" w:rsidP="00E50C65">
      <w:pPr>
        <w:spacing w:after="0" w:line="240" w:lineRule="auto"/>
        <w:ind w:firstLine="360"/>
        <w:jc w:val="both"/>
        <w:rPr>
          <w:rFonts w:ascii="Times New Roman" w:eastAsia="Calibri" w:hAnsi="Times New Roman" w:cs="Times New Roman"/>
          <w:bCs/>
          <w:iCs/>
          <w:sz w:val="24"/>
          <w:szCs w:val="24"/>
        </w:rPr>
      </w:pPr>
    </w:p>
    <w:p w14:paraId="123337DE" w14:textId="1222ABD2" w:rsidR="0092760E" w:rsidRDefault="009706D3" w:rsidP="00694A7A">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2</w:t>
      </w:r>
      <w:r w:rsidR="0066534E">
        <w:rPr>
          <w:rFonts w:ascii="Times New Roman" w:eastAsia="Calibri" w:hAnsi="Times New Roman" w:cs="Times New Roman"/>
          <w:bCs/>
          <w:iCs/>
          <w:sz w:val="24"/>
          <w:szCs w:val="24"/>
        </w:rPr>
        <w:t>1</w:t>
      </w:r>
      <w:r>
        <w:rPr>
          <w:rFonts w:ascii="Times New Roman" w:eastAsia="Calibri" w:hAnsi="Times New Roman" w:cs="Times New Roman"/>
          <w:bCs/>
          <w:iCs/>
          <w:sz w:val="24"/>
          <w:szCs w:val="24"/>
        </w:rPr>
        <w:t xml:space="preserve">. </w:t>
      </w:r>
      <w:r w:rsidR="00694A7A">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Counsel for t</w:t>
      </w:r>
      <w:r w:rsidR="0092760E" w:rsidRPr="0092760E">
        <w:rPr>
          <w:rFonts w:ascii="Times New Roman" w:eastAsia="Calibri" w:hAnsi="Times New Roman" w:cs="Times New Roman"/>
          <w:bCs/>
          <w:iCs/>
          <w:sz w:val="24"/>
          <w:szCs w:val="24"/>
        </w:rPr>
        <w:t>he respondent, in turn, relied on the post-mortem report, which recorded an entry wound on the external side of the deceased’s left thigh and an exi</w:t>
      </w:r>
      <w:r w:rsidR="0092760E">
        <w:rPr>
          <w:rFonts w:ascii="Times New Roman" w:eastAsia="Calibri" w:hAnsi="Times New Roman" w:cs="Times New Roman"/>
          <w:bCs/>
          <w:iCs/>
          <w:sz w:val="24"/>
          <w:szCs w:val="24"/>
        </w:rPr>
        <w:t xml:space="preserve">t wound on the internal side. </w:t>
      </w:r>
      <w:r w:rsidR="00E50C65">
        <w:rPr>
          <w:rFonts w:ascii="Times New Roman" w:eastAsia="Calibri" w:hAnsi="Times New Roman" w:cs="Times New Roman"/>
          <w:bCs/>
          <w:iCs/>
          <w:sz w:val="24"/>
          <w:szCs w:val="24"/>
        </w:rPr>
        <w:t xml:space="preserve"> </w:t>
      </w:r>
      <w:r w:rsidR="0092760E">
        <w:rPr>
          <w:rFonts w:ascii="Times New Roman" w:eastAsia="Calibri" w:hAnsi="Times New Roman" w:cs="Times New Roman"/>
          <w:bCs/>
          <w:iCs/>
          <w:sz w:val="24"/>
          <w:szCs w:val="24"/>
        </w:rPr>
        <w:t>It was argued on behalf of the respondent that</w:t>
      </w:r>
      <w:r w:rsidR="0092760E" w:rsidRPr="0092760E">
        <w:rPr>
          <w:rFonts w:ascii="Times New Roman" w:eastAsia="Calibri" w:hAnsi="Times New Roman" w:cs="Times New Roman"/>
          <w:bCs/>
          <w:iCs/>
          <w:sz w:val="24"/>
          <w:szCs w:val="24"/>
        </w:rPr>
        <w:t xml:space="preserve"> this trajectory did not support the appellant’s claim that the deceased was advancing towards him, rendering his account of being confronted with an axe implausible. </w:t>
      </w:r>
      <w:r w:rsidR="00E50C65">
        <w:rPr>
          <w:rFonts w:ascii="Times New Roman" w:eastAsia="Calibri" w:hAnsi="Times New Roman" w:cs="Times New Roman"/>
          <w:bCs/>
          <w:iCs/>
          <w:sz w:val="24"/>
          <w:szCs w:val="24"/>
        </w:rPr>
        <w:t xml:space="preserve"> </w:t>
      </w:r>
      <w:r w:rsidR="0092760E" w:rsidRPr="0092760E">
        <w:rPr>
          <w:rFonts w:ascii="Times New Roman" w:eastAsia="Calibri" w:hAnsi="Times New Roman" w:cs="Times New Roman"/>
          <w:bCs/>
          <w:iCs/>
          <w:sz w:val="24"/>
          <w:szCs w:val="24"/>
        </w:rPr>
        <w:t>The respondent further submitted that, even if the appellant lacked a direct intent to kill, he must have been aware of the real risk or possibility that discharging a firearm at fleeing individuals could result in death.</w:t>
      </w:r>
    </w:p>
    <w:p w14:paraId="146B280D" w14:textId="77777777" w:rsidR="00E50C65" w:rsidRDefault="00E50C65" w:rsidP="00913CBF">
      <w:pPr>
        <w:spacing w:after="0" w:line="240" w:lineRule="auto"/>
        <w:jc w:val="both"/>
        <w:rPr>
          <w:rFonts w:ascii="Times New Roman" w:eastAsia="Calibri" w:hAnsi="Times New Roman" w:cs="Times New Roman"/>
          <w:bCs/>
          <w:iCs/>
          <w:sz w:val="24"/>
          <w:szCs w:val="24"/>
        </w:rPr>
      </w:pPr>
    </w:p>
    <w:p w14:paraId="4D9082E9" w14:textId="763FBDFC" w:rsidR="00EB70F1" w:rsidRPr="00EB70F1" w:rsidRDefault="009706D3" w:rsidP="00694A7A">
      <w:pPr>
        <w:tabs>
          <w:tab w:val="left" w:pos="426"/>
        </w:tabs>
        <w:spacing w:after="0" w:line="480" w:lineRule="auto"/>
        <w:ind w:left="450" w:hanging="450"/>
        <w:jc w:val="both"/>
        <w:rPr>
          <w:rFonts w:ascii="Times New Roman" w:eastAsia="Times New Roman" w:hAnsi="Times New Roman" w:cs="Times New Roman"/>
          <w:snapToGrid w:val="0"/>
          <w:sz w:val="24"/>
          <w:szCs w:val="24"/>
          <w:lang w:val="en-ZW"/>
        </w:rPr>
      </w:pPr>
      <w:r>
        <w:rPr>
          <w:rFonts w:ascii="Times New Roman" w:eastAsia="Times New Roman" w:hAnsi="Times New Roman" w:cs="Times New Roman"/>
          <w:snapToGrid w:val="0"/>
          <w:sz w:val="24"/>
          <w:szCs w:val="24"/>
          <w:lang w:val="en-ZW"/>
        </w:rPr>
        <w:t>2</w:t>
      </w:r>
      <w:r w:rsidR="0066534E">
        <w:rPr>
          <w:rFonts w:ascii="Times New Roman" w:eastAsia="Times New Roman" w:hAnsi="Times New Roman" w:cs="Times New Roman"/>
          <w:snapToGrid w:val="0"/>
          <w:sz w:val="24"/>
          <w:szCs w:val="24"/>
          <w:lang w:val="en-ZW"/>
        </w:rPr>
        <w:t>2</w:t>
      </w:r>
      <w:r>
        <w:rPr>
          <w:rFonts w:ascii="Times New Roman" w:eastAsia="Times New Roman" w:hAnsi="Times New Roman" w:cs="Times New Roman"/>
          <w:snapToGrid w:val="0"/>
          <w:sz w:val="24"/>
          <w:szCs w:val="24"/>
          <w:lang w:val="en-ZW"/>
        </w:rPr>
        <w:t xml:space="preserve">. </w:t>
      </w:r>
      <w:r w:rsidR="00694A7A">
        <w:rPr>
          <w:rFonts w:ascii="Times New Roman" w:eastAsia="Times New Roman" w:hAnsi="Times New Roman" w:cs="Times New Roman"/>
          <w:snapToGrid w:val="0"/>
          <w:sz w:val="24"/>
          <w:szCs w:val="24"/>
          <w:lang w:val="en-ZW"/>
        </w:rPr>
        <w:t xml:space="preserve"> </w:t>
      </w:r>
      <w:r w:rsidR="00EB70F1" w:rsidRPr="00EB70F1">
        <w:rPr>
          <w:rFonts w:ascii="Times New Roman" w:eastAsia="Times New Roman" w:hAnsi="Times New Roman" w:cs="Times New Roman"/>
          <w:snapToGrid w:val="0"/>
          <w:sz w:val="24"/>
          <w:szCs w:val="24"/>
          <w:lang w:val="en-ZW"/>
        </w:rPr>
        <w:t xml:space="preserve">Snyman, in his book, </w:t>
      </w:r>
      <w:r w:rsidR="00EB70F1" w:rsidRPr="00EB70F1">
        <w:rPr>
          <w:rFonts w:ascii="Times New Roman" w:eastAsia="Times New Roman" w:hAnsi="Times New Roman" w:cs="Times New Roman"/>
          <w:i/>
          <w:snapToGrid w:val="0"/>
          <w:sz w:val="24"/>
          <w:szCs w:val="24"/>
          <w:lang w:val="en-ZW"/>
        </w:rPr>
        <w:t xml:space="preserve">Strafreg </w:t>
      </w:r>
      <w:r w:rsidR="00EB70F1" w:rsidRPr="00672B84">
        <w:rPr>
          <w:rFonts w:ascii="Times New Roman" w:eastAsia="Times New Roman" w:hAnsi="Times New Roman" w:cs="Times New Roman"/>
          <w:snapToGrid w:val="0"/>
          <w:sz w:val="24"/>
          <w:szCs w:val="24"/>
          <w:lang w:val="en-ZW"/>
        </w:rPr>
        <w:t>5</w:t>
      </w:r>
      <w:r w:rsidR="00EB70F1" w:rsidRPr="00672B84">
        <w:rPr>
          <w:rFonts w:ascii="Times New Roman" w:eastAsia="Times New Roman" w:hAnsi="Times New Roman" w:cs="Times New Roman"/>
          <w:snapToGrid w:val="0"/>
          <w:sz w:val="24"/>
          <w:szCs w:val="24"/>
          <w:vertAlign w:val="superscript"/>
          <w:lang w:val="en-ZW"/>
        </w:rPr>
        <w:t>th</w:t>
      </w:r>
      <w:r w:rsidR="00EB70F1" w:rsidRPr="00672B84">
        <w:rPr>
          <w:rFonts w:ascii="Times New Roman" w:eastAsia="Times New Roman" w:hAnsi="Times New Roman" w:cs="Times New Roman"/>
          <w:snapToGrid w:val="0"/>
          <w:sz w:val="24"/>
          <w:szCs w:val="24"/>
          <w:lang w:val="en-ZW"/>
        </w:rPr>
        <w:t xml:space="preserve"> ed </w:t>
      </w:r>
      <w:r w:rsidR="00EB70F1" w:rsidRPr="00EB70F1">
        <w:rPr>
          <w:rFonts w:ascii="Times New Roman" w:eastAsia="Times New Roman" w:hAnsi="Times New Roman" w:cs="Times New Roman"/>
          <w:snapToGrid w:val="0"/>
          <w:sz w:val="24"/>
          <w:szCs w:val="24"/>
          <w:lang w:val="en-ZW"/>
        </w:rPr>
        <w:t xml:space="preserve">(2008) </w:t>
      </w:r>
      <w:r w:rsidR="001F5DEB">
        <w:rPr>
          <w:rFonts w:ascii="Times New Roman" w:eastAsia="Times New Roman" w:hAnsi="Times New Roman" w:cs="Times New Roman"/>
          <w:snapToGrid w:val="0"/>
          <w:sz w:val="24"/>
          <w:szCs w:val="24"/>
          <w:lang w:val="en-ZW"/>
        </w:rPr>
        <w:t>at p</w:t>
      </w:r>
      <w:r w:rsidR="00EB70F1" w:rsidRPr="00EB70F1">
        <w:rPr>
          <w:rFonts w:ascii="Times New Roman" w:eastAsia="Times New Roman" w:hAnsi="Times New Roman" w:cs="Times New Roman"/>
          <w:snapToGrid w:val="0"/>
          <w:sz w:val="24"/>
          <w:szCs w:val="24"/>
          <w:lang w:val="en-ZW"/>
        </w:rPr>
        <w:t xml:space="preserve"> 447</w:t>
      </w:r>
      <w:r w:rsidR="005622EF">
        <w:rPr>
          <w:rFonts w:ascii="Times New Roman" w:eastAsia="Times New Roman" w:hAnsi="Times New Roman" w:cs="Times New Roman"/>
          <w:snapToGrid w:val="0"/>
          <w:sz w:val="24"/>
          <w:szCs w:val="24"/>
          <w:lang w:val="en-ZW"/>
        </w:rPr>
        <w:t>,</w:t>
      </w:r>
      <w:r w:rsidR="00EB70F1" w:rsidRPr="00EB70F1">
        <w:rPr>
          <w:rFonts w:ascii="Times New Roman" w:eastAsia="Times New Roman" w:hAnsi="Times New Roman" w:cs="Times New Roman"/>
          <w:snapToGrid w:val="0"/>
          <w:sz w:val="24"/>
          <w:szCs w:val="24"/>
          <w:lang w:val="en-ZW"/>
        </w:rPr>
        <w:t xml:space="preserve"> identifies the elements of the crime of murder as: (a) causing the death, (b) of another human being, (c) unlawfully, and (d) intentionally.</w:t>
      </w:r>
      <w:r w:rsidR="00913CBF">
        <w:rPr>
          <w:rFonts w:ascii="Times New Roman" w:eastAsia="Times New Roman" w:hAnsi="Times New Roman" w:cs="Times New Roman"/>
          <w:snapToGrid w:val="0"/>
          <w:sz w:val="24"/>
          <w:szCs w:val="24"/>
          <w:lang w:val="en-ZW"/>
        </w:rPr>
        <w:t xml:space="preserve"> </w:t>
      </w:r>
      <w:r w:rsidR="00EB70F1" w:rsidRPr="00EB70F1">
        <w:rPr>
          <w:rFonts w:ascii="Times New Roman" w:eastAsia="Times New Roman" w:hAnsi="Times New Roman" w:cs="Times New Roman"/>
          <w:snapToGrid w:val="0"/>
          <w:sz w:val="24"/>
          <w:szCs w:val="24"/>
          <w:lang w:val="en-ZW"/>
        </w:rPr>
        <w:t xml:space="preserve"> By contrast, the elements of culpable homicide are: (a) causing the death, (b) of another person, (c) unlawfully, and (d) negligently. </w:t>
      </w:r>
      <w:r w:rsidR="00672B84">
        <w:rPr>
          <w:rFonts w:ascii="Times New Roman" w:eastAsia="Times New Roman" w:hAnsi="Times New Roman" w:cs="Times New Roman"/>
          <w:snapToGrid w:val="0"/>
          <w:sz w:val="24"/>
          <w:szCs w:val="24"/>
          <w:lang w:val="en-ZW"/>
        </w:rPr>
        <w:t xml:space="preserve"> </w:t>
      </w:r>
      <w:r w:rsidR="00EB70F1" w:rsidRPr="00EB70F1">
        <w:rPr>
          <w:rFonts w:ascii="Times New Roman" w:eastAsia="Times New Roman" w:hAnsi="Times New Roman" w:cs="Times New Roman"/>
          <w:snapToGrid w:val="0"/>
          <w:sz w:val="24"/>
          <w:szCs w:val="24"/>
          <w:lang w:val="en-ZW"/>
        </w:rPr>
        <w:t>These definitions find clear resonance in the wording of s 47 of the Cod</w:t>
      </w:r>
      <w:r w:rsidR="00C26B1E">
        <w:rPr>
          <w:rFonts w:ascii="Times New Roman" w:eastAsia="Times New Roman" w:hAnsi="Times New Roman" w:cs="Times New Roman"/>
          <w:snapToGrid w:val="0"/>
          <w:sz w:val="24"/>
          <w:szCs w:val="24"/>
          <w:lang w:val="en-ZW"/>
        </w:rPr>
        <w:t>e</w:t>
      </w:r>
      <w:r w:rsidR="00EB70F1" w:rsidRPr="00EB70F1">
        <w:rPr>
          <w:rFonts w:ascii="Times New Roman" w:eastAsia="Times New Roman" w:hAnsi="Times New Roman" w:cs="Times New Roman"/>
          <w:snapToGrid w:val="0"/>
          <w:sz w:val="24"/>
          <w:szCs w:val="24"/>
          <w:lang w:val="en-ZW"/>
        </w:rPr>
        <w:t>, which provides in material part that:</w:t>
      </w:r>
    </w:p>
    <w:p w14:paraId="3BFAFE2F" w14:textId="3D6B50B7" w:rsidR="00EB70F1" w:rsidRDefault="00694A7A" w:rsidP="00913CBF">
      <w:pPr>
        <w:tabs>
          <w:tab w:val="left" w:pos="426"/>
          <w:tab w:val="left" w:pos="1134"/>
        </w:tabs>
        <w:spacing w:after="0" w:line="240" w:lineRule="auto"/>
        <w:ind w:left="720"/>
        <w:jc w:val="both"/>
        <w:rPr>
          <w:rFonts w:ascii="Times New Roman" w:eastAsia="Times New Roman" w:hAnsi="Times New Roman" w:cs="Times New Roman"/>
          <w:snapToGrid w:val="0"/>
          <w:sz w:val="24"/>
          <w:szCs w:val="24"/>
          <w:lang w:val="en-ZW"/>
        </w:rPr>
      </w:pPr>
      <w:r>
        <w:rPr>
          <w:rFonts w:ascii="Times New Roman" w:eastAsia="Times New Roman" w:hAnsi="Times New Roman" w:cs="Times New Roman"/>
          <w:snapToGrid w:val="0"/>
          <w:sz w:val="24"/>
          <w:szCs w:val="24"/>
          <w:lang w:val="en-ZW"/>
        </w:rPr>
        <w:lastRenderedPageBreak/>
        <w:tab/>
      </w:r>
      <w:r w:rsidR="00EB70F1" w:rsidRPr="00672B84">
        <w:rPr>
          <w:rFonts w:ascii="Times New Roman" w:eastAsia="Times New Roman" w:hAnsi="Times New Roman" w:cs="Times New Roman"/>
          <w:snapToGrid w:val="0"/>
          <w:sz w:val="24"/>
          <w:szCs w:val="24"/>
          <w:lang w:val="en-ZW"/>
        </w:rPr>
        <w:t>“(1) Any person who causes the death of another person—</w:t>
      </w:r>
    </w:p>
    <w:p w14:paraId="37313F64" w14:textId="77777777" w:rsidR="00672B84" w:rsidRPr="00672B84" w:rsidRDefault="00672B84" w:rsidP="00672B84">
      <w:pPr>
        <w:tabs>
          <w:tab w:val="left" w:pos="426"/>
        </w:tabs>
        <w:spacing w:after="0" w:line="240" w:lineRule="auto"/>
        <w:ind w:left="720"/>
        <w:jc w:val="both"/>
        <w:rPr>
          <w:rFonts w:ascii="Times New Roman" w:eastAsia="Times New Roman" w:hAnsi="Times New Roman" w:cs="Times New Roman"/>
          <w:snapToGrid w:val="0"/>
          <w:sz w:val="24"/>
          <w:szCs w:val="24"/>
          <w:lang w:val="en-ZW"/>
        </w:rPr>
      </w:pPr>
    </w:p>
    <w:p w14:paraId="26F62D3D" w14:textId="5C8FD800" w:rsidR="00EB70F1" w:rsidRPr="00672B84" w:rsidRDefault="00672B84" w:rsidP="00E14413">
      <w:pPr>
        <w:tabs>
          <w:tab w:val="left" w:pos="426"/>
        </w:tabs>
        <w:spacing w:after="80" w:line="240" w:lineRule="auto"/>
        <w:ind w:left="720"/>
        <w:jc w:val="both"/>
        <w:rPr>
          <w:rFonts w:ascii="Times New Roman" w:eastAsia="Times New Roman" w:hAnsi="Times New Roman" w:cs="Times New Roman"/>
          <w:snapToGrid w:val="0"/>
          <w:sz w:val="24"/>
          <w:szCs w:val="24"/>
          <w:lang w:val="en-ZW"/>
        </w:rPr>
      </w:pPr>
      <w:r>
        <w:rPr>
          <w:rFonts w:ascii="Times New Roman" w:eastAsia="Times New Roman" w:hAnsi="Times New Roman" w:cs="Times New Roman"/>
          <w:snapToGrid w:val="0"/>
          <w:sz w:val="24"/>
          <w:szCs w:val="24"/>
          <w:lang w:val="en-ZW"/>
        </w:rPr>
        <w:tab/>
      </w:r>
      <w:r w:rsidR="00913CBF">
        <w:rPr>
          <w:rFonts w:ascii="Times New Roman" w:eastAsia="Times New Roman" w:hAnsi="Times New Roman" w:cs="Times New Roman"/>
          <w:snapToGrid w:val="0"/>
          <w:sz w:val="24"/>
          <w:szCs w:val="24"/>
          <w:lang w:val="en-ZW"/>
        </w:rPr>
        <w:t xml:space="preserve">      </w:t>
      </w:r>
      <w:r w:rsidR="00EB70F1" w:rsidRPr="00672B84">
        <w:rPr>
          <w:rFonts w:ascii="Times New Roman" w:eastAsia="Times New Roman" w:hAnsi="Times New Roman" w:cs="Times New Roman"/>
          <w:snapToGrid w:val="0"/>
          <w:sz w:val="24"/>
          <w:szCs w:val="24"/>
          <w:lang w:val="en-ZW"/>
        </w:rPr>
        <w:t xml:space="preserve">(a) </w:t>
      </w:r>
      <w:r>
        <w:rPr>
          <w:rFonts w:ascii="Times New Roman" w:eastAsia="Times New Roman" w:hAnsi="Times New Roman" w:cs="Times New Roman"/>
          <w:snapToGrid w:val="0"/>
          <w:sz w:val="24"/>
          <w:szCs w:val="24"/>
          <w:lang w:val="en-ZW"/>
        </w:rPr>
        <w:t xml:space="preserve"> </w:t>
      </w:r>
      <w:r w:rsidR="00EB70F1" w:rsidRPr="00672B84">
        <w:rPr>
          <w:rFonts w:ascii="Times New Roman" w:eastAsia="Times New Roman" w:hAnsi="Times New Roman" w:cs="Times New Roman"/>
          <w:snapToGrid w:val="0"/>
          <w:sz w:val="24"/>
          <w:szCs w:val="24"/>
          <w:lang w:val="en-ZW"/>
        </w:rPr>
        <w:t>intending to kill the other person; or</w:t>
      </w:r>
    </w:p>
    <w:p w14:paraId="4D3240AC" w14:textId="02434CD7" w:rsidR="00EB70F1" w:rsidRPr="00672B84" w:rsidRDefault="00913CBF" w:rsidP="00913CBF">
      <w:pPr>
        <w:tabs>
          <w:tab w:val="left" w:pos="426"/>
        </w:tabs>
        <w:spacing w:after="0" w:line="240" w:lineRule="auto"/>
        <w:ind w:left="2127" w:hanging="687"/>
        <w:jc w:val="both"/>
        <w:rPr>
          <w:rFonts w:ascii="Times New Roman" w:eastAsia="Times New Roman" w:hAnsi="Times New Roman" w:cs="Times New Roman"/>
          <w:snapToGrid w:val="0"/>
          <w:sz w:val="24"/>
          <w:szCs w:val="24"/>
          <w:lang w:val="en-ZW"/>
        </w:rPr>
      </w:pPr>
      <w:r>
        <w:rPr>
          <w:rFonts w:ascii="Times New Roman" w:eastAsia="Times New Roman" w:hAnsi="Times New Roman" w:cs="Times New Roman"/>
          <w:snapToGrid w:val="0"/>
          <w:sz w:val="24"/>
          <w:szCs w:val="24"/>
          <w:lang w:val="en-ZW"/>
        </w:rPr>
        <w:t xml:space="preserve">      </w:t>
      </w:r>
      <w:r w:rsidR="00EB70F1" w:rsidRPr="00672B84">
        <w:rPr>
          <w:rFonts w:ascii="Times New Roman" w:eastAsia="Times New Roman" w:hAnsi="Times New Roman" w:cs="Times New Roman"/>
          <w:snapToGrid w:val="0"/>
          <w:sz w:val="24"/>
          <w:szCs w:val="24"/>
          <w:lang w:val="en-ZW"/>
        </w:rPr>
        <w:t xml:space="preserve">(b) </w:t>
      </w:r>
      <w:r w:rsidR="00672B84">
        <w:rPr>
          <w:rFonts w:ascii="Times New Roman" w:eastAsia="Times New Roman" w:hAnsi="Times New Roman" w:cs="Times New Roman"/>
          <w:snapToGrid w:val="0"/>
          <w:sz w:val="24"/>
          <w:szCs w:val="24"/>
          <w:lang w:val="en-ZW"/>
        </w:rPr>
        <w:t xml:space="preserve"> </w:t>
      </w:r>
      <w:r w:rsidR="00EB70F1" w:rsidRPr="00672B84">
        <w:rPr>
          <w:rFonts w:ascii="Times New Roman" w:eastAsia="Times New Roman" w:hAnsi="Times New Roman" w:cs="Times New Roman"/>
          <w:snapToGrid w:val="0"/>
          <w:sz w:val="24"/>
          <w:szCs w:val="24"/>
          <w:lang w:val="en-ZW"/>
        </w:rPr>
        <w:t>realising that there is a real risk or possibility that his or her conduct may cause death, and continues to engage in that conduct despite the risk or possibility;</w:t>
      </w:r>
    </w:p>
    <w:p w14:paraId="1BE7D337" w14:textId="4F360EB5" w:rsidR="00EB70F1" w:rsidRDefault="00672B84" w:rsidP="00913CBF">
      <w:pPr>
        <w:tabs>
          <w:tab w:val="left" w:pos="426"/>
        </w:tabs>
        <w:spacing w:after="0" w:line="240" w:lineRule="auto"/>
        <w:ind w:left="1985" w:hanging="1265"/>
        <w:jc w:val="both"/>
        <w:rPr>
          <w:rFonts w:ascii="Times New Roman" w:eastAsia="Times New Roman" w:hAnsi="Times New Roman" w:cs="Times New Roman"/>
          <w:snapToGrid w:val="0"/>
          <w:sz w:val="24"/>
          <w:szCs w:val="24"/>
          <w:lang w:val="en-ZW"/>
        </w:rPr>
      </w:pPr>
      <w:r>
        <w:rPr>
          <w:rFonts w:ascii="Times New Roman" w:eastAsia="Times New Roman" w:hAnsi="Times New Roman" w:cs="Times New Roman"/>
          <w:snapToGrid w:val="0"/>
          <w:sz w:val="24"/>
          <w:szCs w:val="24"/>
          <w:lang w:val="en-ZW"/>
        </w:rPr>
        <w:tab/>
      </w:r>
      <w:r w:rsidR="00913CBF">
        <w:rPr>
          <w:rFonts w:ascii="Times New Roman" w:eastAsia="Times New Roman" w:hAnsi="Times New Roman" w:cs="Times New Roman"/>
          <w:snapToGrid w:val="0"/>
          <w:sz w:val="24"/>
          <w:szCs w:val="24"/>
          <w:lang w:val="en-ZW"/>
        </w:rPr>
        <w:t xml:space="preserve">  </w:t>
      </w:r>
      <w:r w:rsidR="00EB70F1" w:rsidRPr="00672B84">
        <w:rPr>
          <w:rFonts w:ascii="Times New Roman" w:eastAsia="Times New Roman" w:hAnsi="Times New Roman" w:cs="Times New Roman"/>
          <w:snapToGrid w:val="0"/>
          <w:sz w:val="24"/>
          <w:szCs w:val="24"/>
          <w:lang w:val="en-ZW"/>
        </w:rPr>
        <w:t>shall be guilty of murder.”</w:t>
      </w:r>
    </w:p>
    <w:p w14:paraId="5E431EA1" w14:textId="77777777" w:rsidR="0072724A" w:rsidRPr="00672B84" w:rsidRDefault="0072724A" w:rsidP="00672B84">
      <w:pPr>
        <w:tabs>
          <w:tab w:val="left" w:pos="426"/>
        </w:tabs>
        <w:spacing w:after="0" w:line="240" w:lineRule="auto"/>
        <w:ind w:left="1800" w:hanging="1080"/>
        <w:jc w:val="both"/>
        <w:rPr>
          <w:rFonts w:ascii="Times New Roman" w:eastAsia="Times New Roman" w:hAnsi="Times New Roman" w:cs="Times New Roman"/>
          <w:snapToGrid w:val="0"/>
          <w:sz w:val="24"/>
          <w:szCs w:val="24"/>
          <w:lang w:val="en-ZW"/>
        </w:rPr>
      </w:pPr>
    </w:p>
    <w:p w14:paraId="279E9875" w14:textId="6205A292" w:rsidR="00EB70F1" w:rsidRPr="00EB70F1" w:rsidRDefault="009001E9" w:rsidP="0064382D">
      <w:pPr>
        <w:autoSpaceDE w:val="0"/>
        <w:autoSpaceDN w:val="0"/>
        <w:adjustRightInd w:val="0"/>
        <w:spacing w:before="240" w:after="0" w:line="480" w:lineRule="auto"/>
        <w:ind w:left="450" w:hanging="450"/>
        <w:jc w:val="both"/>
        <w:rPr>
          <w:rFonts w:ascii="Times New Roman" w:eastAsia="Calibri" w:hAnsi="Times New Roman" w:cs="Times New Roman"/>
          <w:color w:val="000000"/>
          <w:sz w:val="24"/>
          <w:szCs w:val="24"/>
          <w:lang w:val="en-ZW"/>
        </w:rPr>
      </w:pPr>
      <w:r>
        <w:rPr>
          <w:rFonts w:ascii="Times New Roman" w:eastAsia="Calibri" w:hAnsi="Times New Roman" w:cs="Times New Roman"/>
          <w:color w:val="000000"/>
          <w:sz w:val="24"/>
          <w:szCs w:val="24"/>
          <w:lang w:val="en-ZW"/>
        </w:rPr>
        <w:t>2</w:t>
      </w:r>
      <w:r w:rsidR="0066534E">
        <w:rPr>
          <w:rFonts w:ascii="Times New Roman" w:eastAsia="Calibri" w:hAnsi="Times New Roman" w:cs="Times New Roman"/>
          <w:color w:val="000000"/>
          <w:sz w:val="24"/>
          <w:szCs w:val="24"/>
          <w:lang w:val="en-ZW"/>
        </w:rPr>
        <w:t>3</w:t>
      </w:r>
      <w:r>
        <w:rPr>
          <w:rFonts w:ascii="Times New Roman" w:eastAsia="Calibri" w:hAnsi="Times New Roman" w:cs="Times New Roman"/>
          <w:color w:val="000000"/>
          <w:sz w:val="24"/>
          <w:szCs w:val="24"/>
          <w:lang w:val="en-ZW"/>
        </w:rPr>
        <w:t xml:space="preserve">. </w:t>
      </w:r>
      <w:r w:rsidR="0064382D">
        <w:rPr>
          <w:rFonts w:ascii="Times New Roman" w:eastAsia="Calibri" w:hAnsi="Times New Roman" w:cs="Times New Roman"/>
          <w:color w:val="000000"/>
          <w:sz w:val="24"/>
          <w:szCs w:val="24"/>
          <w:lang w:val="en-ZW"/>
        </w:rPr>
        <w:t xml:space="preserve"> </w:t>
      </w:r>
      <w:r w:rsidR="00EB70F1" w:rsidRPr="00EB70F1">
        <w:rPr>
          <w:rFonts w:ascii="Times New Roman" w:eastAsia="Calibri" w:hAnsi="Times New Roman" w:cs="Times New Roman"/>
          <w:color w:val="000000"/>
          <w:sz w:val="24"/>
          <w:szCs w:val="24"/>
          <w:lang w:val="en-ZW"/>
        </w:rPr>
        <w:t xml:space="preserve">In </w:t>
      </w:r>
      <w:r w:rsidR="00EB70F1" w:rsidRPr="00EB70F1">
        <w:rPr>
          <w:rFonts w:ascii="Times New Roman" w:eastAsia="Calibri" w:hAnsi="Times New Roman" w:cs="Times New Roman"/>
          <w:i/>
          <w:iCs/>
          <w:color w:val="000000"/>
          <w:sz w:val="24"/>
          <w:szCs w:val="24"/>
        </w:rPr>
        <w:t>S</w:t>
      </w:r>
      <w:r w:rsidR="00EB70F1" w:rsidRPr="00EB70F1">
        <w:rPr>
          <w:rFonts w:ascii="Times New Roman" w:eastAsia="Calibri" w:hAnsi="Times New Roman" w:cs="Times New Roman"/>
          <w:i/>
          <w:color w:val="000000"/>
          <w:sz w:val="24"/>
          <w:szCs w:val="24"/>
        </w:rPr>
        <w:t xml:space="preserve"> </w:t>
      </w:r>
      <w:r w:rsidR="00EB70F1" w:rsidRPr="00EB70F1">
        <w:rPr>
          <w:rFonts w:ascii="Times New Roman" w:eastAsia="Calibri" w:hAnsi="Times New Roman" w:cs="Times New Roman"/>
          <w:color w:val="000000"/>
          <w:sz w:val="24"/>
          <w:szCs w:val="24"/>
        </w:rPr>
        <w:t>v</w:t>
      </w:r>
      <w:r w:rsidR="00EB70F1" w:rsidRPr="00EB70F1">
        <w:rPr>
          <w:rFonts w:ascii="Times New Roman" w:eastAsia="Calibri" w:hAnsi="Times New Roman" w:cs="Times New Roman"/>
          <w:i/>
          <w:color w:val="000000"/>
          <w:sz w:val="24"/>
          <w:szCs w:val="24"/>
        </w:rPr>
        <w:t xml:space="preserve"> </w:t>
      </w:r>
      <w:r w:rsidR="00EB70F1" w:rsidRPr="00EB70F1">
        <w:rPr>
          <w:rFonts w:ascii="Times New Roman" w:eastAsia="Calibri" w:hAnsi="Times New Roman" w:cs="Times New Roman"/>
          <w:i/>
          <w:iCs/>
          <w:color w:val="000000"/>
          <w:sz w:val="24"/>
          <w:szCs w:val="24"/>
        </w:rPr>
        <w:t>Mugwanda</w:t>
      </w:r>
      <w:r w:rsidR="00EB70F1" w:rsidRPr="00EB70F1">
        <w:rPr>
          <w:rFonts w:ascii="Times New Roman" w:eastAsia="Calibri" w:hAnsi="Times New Roman" w:cs="Times New Roman"/>
          <w:i/>
          <w:color w:val="000000"/>
          <w:sz w:val="24"/>
          <w:szCs w:val="24"/>
        </w:rPr>
        <w:t xml:space="preserve"> </w:t>
      </w:r>
      <w:r w:rsidR="00EB70F1" w:rsidRPr="00EB70F1">
        <w:rPr>
          <w:rFonts w:ascii="Times New Roman" w:eastAsia="Calibri" w:hAnsi="Times New Roman" w:cs="Times New Roman"/>
          <w:color w:val="000000"/>
          <w:sz w:val="24"/>
          <w:szCs w:val="24"/>
        </w:rPr>
        <w:t>2002 (1) ZLR 574 (S) at 581 D-E</w:t>
      </w:r>
      <w:r w:rsidR="00EB70F1" w:rsidRPr="00EB70F1">
        <w:rPr>
          <w:rFonts w:ascii="Times New Roman" w:eastAsia="Calibri" w:hAnsi="Times New Roman" w:cs="Times New Roman"/>
          <w:color w:val="000000"/>
          <w:sz w:val="24"/>
          <w:szCs w:val="24"/>
          <w:lang w:val="en-ZW"/>
        </w:rPr>
        <w:t>, the court</w:t>
      </w:r>
      <w:r w:rsidR="005622EF">
        <w:rPr>
          <w:rFonts w:ascii="Times New Roman" w:eastAsia="Calibri" w:hAnsi="Times New Roman" w:cs="Times New Roman"/>
          <w:color w:val="000000"/>
          <w:sz w:val="24"/>
          <w:szCs w:val="24"/>
          <w:lang w:val="en-ZW"/>
        </w:rPr>
        <w:t>,</w:t>
      </w:r>
      <w:r w:rsidR="00EB70F1" w:rsidRPr="00EB70F1">
        <w:rPr>
          <w:rFonts w:ascii="Times New Roman" w:eastAsia="Calibri" w:hAnsi="Times New Roman" w:cs="Times New Roman"/>
          <w:color w:val="000000"/>
          <w:sz w:val="24"/>
          <w:szCs w:val="24"/>
          <w:lang w:val="en-ZW"/>
        </w:rPr>
        <w:t xml:space="preserve"> with precision and clarity</w:t>
      </w:r>
      <w:r w:rsidR="005622EF">
        <w:rPr>
          <w:rFonts w:ascii="Times New Roman" w:eastAsia="Calibri" w:hAnsi="Times New Roman" w:cs="Times New Roman"/>
          <w:color w:val="000000"/>
          <w:sz w:val="24"/>
          <w:szCs w:val="24"/>
          <w:lang w:val="en-ZW"/>
        </w:rPr>
        <w:t>,</w:t>
      </w:r>
      <w:r w:rsidR="00EB70F1" w:rsidRPr="00EB70F1">
        <w:rPr>
          <w:rFonts w:ascii="Times New Roman" w:eastAsia="Calibri" w:hAnsi="Times New Roman" w:cs="Times New Roman"/>
          <w:color w:val="000000"/>
          <w:sz w:val="24"/>
          <w:szCs w:val="24"/>
          <w:lang w:val="en-ZW"/>
        </w:rPr>
        <w:t xml:space="preserve"> explained actual and legal intention when it stated as follows:  </w:t>
      </w:r>
    </w:p>
    <w:p w14:paraId="0A4B922E" w14:textId="77777777" w:rsidR="00EB70F1" w:rsidRPr="0072724A" w:rsidRDefault="00EB70F1" w:rsidP="00913CBF">
      <w:pPr>
        <w:autoSpaceDE w:val="0"/>
        <w:autoSpaceDN w:val="0"/>
        <w:adjustRightInd w:val="0"/>
        <w:spacing w:after="0" w:line="240" w:lineRule="auto"/>
        <w:ind w:left="1134"/>
        <w:jc w:val="both"/>
        <w:rPr>
          <w:rFonts w:ascii="Times New Roman" w:eastAsia="Calibri" w:hAnsi="Times New Roman" w:cs="Times New Roman"/>
          <w:color w:val="000000"/>
          <w:sz w:val="24"/>
          <w:szCs w:val="24"/>
          <w:lang w:val="en-ZW"/>
        </w:rPr>
      </w:pPr>
      <w:r w:rsidRPr="0072724A">
        <w:rPr>
          <w:rFonts w:ascii="Times New Roman" w:eastAsia="Calibri" w:hAnsi="Times New Roman" w:cs="Times New Roman"/>
          <w:color w:val="000000"/>
          <w:sz w:val="24"/>
          <w:szCs w:val="24"/>
          <w:lang w:val="en-ZW"/>
        </w:rPr>
        <w:t xml:space="preserve">“On the basis of the above it follows that for a trial court to return a verdict of murder with actual intent it must be satisfied beyond reasonable doubt that: </w:t>
      </w:r>
    </w:p>
    <w:p w14:paraId="1033A1BE" w14:textId="77777777" w:rsidR="00EB70F1" w:rsidRPr="0072724A" w:rsidRDefault="00EB70F1" w:rsidP="00EB70F1">
      <w:pPr>
        <w:autoSpaceDE w:val="0"/>
        <w:autoSpaceDN w:val="0"/>
        <w:adjustRightInd w:val="0"/>
        <w:spacing w:after="0" w:line="240" w:lineRule="auto"/>
        <w:ind w:left="720"/>
        <w:jc w:val="both"/>
        <w:rPr>
          <w:rFonts w:ascii="Times New Roman" w:eastAsia="Calibri" w:hAnsi="Times New Roman" w:cs="Times New Roman"/>
          <w:color w:val="000000"/>
          <w:sz w:val="24"/>
          <w:szCs w:val="24"/>
          <w:lang w:val="en-ZW"/>
        </w:rPr>
      </w:pPr>
    </w:p>
    <w:p w14:paraId="27D09DE3" w14:textId="471D72B9" w:rsidR="00EB70F1" w:rsidRPr="00F31CFC" w:rsidRDefault="00EB70F1" w:rsidP="0064382D">
      <w:pPr>
        <w:pStyle w:val="ListParagraph"/>
        <w:numPr>
          <w:ilvl w:val="0"/>
          <w:numId w:val="26"/>
        </w:numPr>
        <w:autoSpaceDE w:val="0"/>
        <w:autoSpaceDN w:val="0"/>
        <w:adjustRightInd w:val="0"/>
        <w:spacing w:after="0" w:line="240" w:lineRule="auto"/>
        <w:ind w:left="1710" w:hanging="270"/>
        <w:jc w:val="both"/>
        <w:rPr>
          <w:rFonts w:ascii="Times New Roman" w:eastAsia="Calibri" w:hAnsi="Times New Roman" w:cs="Times New Roman"/>
          <w:color w:val="000000"/>
          <w:sz w:val="24"/>
          <w:szCs w:val="24"/>
          <w:lang w:val="en-ZW"/>
        </w:rPr>
      </w:pPr>
      <w:r w:rsidRPr="00F31CFC">
        <w:rPr>
          <w:rFonts w:ascii="Times New Roman" w:eastAsia="Calibri" w:hAnsi="Times New Roman" w:cs="Times New Roman"/>
          <w:color w:val="000000"/>
          <w:sz w:val="24"/>
          <w:szCs w:val="24"/>
          <w:lang w:val="en-ZW"/>
        </w:rPr>
        <w:t>Either the accused desired to bring about the death of his victim and succeeded in completing his purpose, or</w:t>
      </w:r>
    </w:p>
    <w:p w14:paraId="56D234B1" w14:textId="77777777" w:rsidR="00F31CFC" w:rsidRPr="0072724A" w:rsidRDefault="00F31CFC" w:rsidP="00F31CFC">
      <w:pPr>
        <w:autoSpaceDE w:val="0"/>
        <w:autoSpaceDN w:val="0"/>
        <w:adjustRightInd w:val="0"/>
        <w:spacing w:after="0" w:line="240" w:lineRule="auto"/>
        <w:ind w:left="1080"/>
        <w:contextualSpacing/>
        <w:jc w:val="both"/>
        <w:rPr>
          <w:rFonts w:ascii="Times New Roman" w:eastAsia="Calibri" w:hAnsi="Times New Roman" w:cs="Times New Roman"/>
          <w:color w:val="000000"/>
          <w:sz w:val="24"/>
          <w:szCs w:val="24"/>
          <w:lang w:val="en-ZW"/>
        </w:rPr>
      </w:pPr>
    </w:p>
    <w:p w14:paraId="0945D939" w14:textId="77777777" w:rsidR="00EB70F1" w:rsidRDefault="00EB70F1" w:rsidP="0064382D">
      <w:pPr>
        <w:numPr>
          <w:ilvl w:val="0"/>
          <w:numId w:val="26"/>
        </w:numPr>
        <w:autoSpaceDE w:val="0"/>
        <w:autoSpaceDN w:val="0"/>
        <w:adjustRightInd w:val="0"/>
        <w:spacing w:after="0" w:line="240" w:lineRule="auto"/>
        <w:ind w:left="1620" w:hanging="180"/>
        <w:contextualSpacing/>
        <w:jc w:val="both"/>
        <w:rPr>
          <w:rFonts w:ascii="Times New Roman" w:eastAsia="Calibri" w:hAnsi="Times New Roman" w:cs="Times New Roman"/>
          <w:color w:val="000000"/>
          <w:sz w:val="24"/>
          <w:szCs w:val="24"/>
          <w:lang w:val="en-ZW"/>
        </w:rPr>
      </w:pPr>
      <w:r w:rsidRPr="0072724A">
        <w:rPr>
          <w:rFonts w:ascii="Times New Roman" w:eastAsia="Calibri" w:hAnsi="Times New Roman" w:cs="Times New Roman"/>
          <w:color w:val="000000"/>
          <w:sz w:val="24"/>
          <w:szCs w:val="24"/>
          <w:lang w:val="en-ZW"/>
        </w:rPr>
        <w:t xml:space="preserve">While pursuing another objective foresees the death of his victim as a substantially certain result of that activity and proceeds regardless… on the other hand, a verdict of murder with constructive intent requires the </w:t>
      </w:r>
      <w:r w:rsidRPr="0072724A">
        <w:rPr>
          <w:rFonts w:ascii="Times New Roman" w:eastAsia="Calibri" w:hAnsi="Times New Roman" w:cs="Times New Roman"/>
          <w:color w:val="000000"/>
          <w:sz w:val="24"/>
          <w:szCs w:val="24"/>
          <w:u w:val="single"/>
          <w:lang w:val="en-ZW"/>
        </w:rPr>
        <w:t>foreseeability to be possible (as opposed to being substantially certain, making this a question of degree more than anything else) in the test for culpable homicide the test(s) he ought to, as a reasonable man have foreseen the death of the deceased</w:t>
      </w:r>
      <w:r w:rsidRPr="0072724A">
        <w:rPr>
          <w:rFonts w:ascii="Times New Roman" w:eastAsia="Calibri" w:hAnsi="Times New Roman" w:cs="Times New Roman"/>
          <w:color w:val="000000"/>
          <w:sz w:val="24"/>
          <w:szCs w:val="24"/>
          <w:lang w:val="en-ZW"/>
        </w:rPr>
        <w:t>.” (My emphasis)</w:t>
      </w:r>
    </w:p>
    <w:p w14:paraId="0FB2BB90" w14:textId="77777777" w:rsidR="00F31CFC" w:rsidRPr="0072724A" w:rsidRDefault="00F31CFC" w:rsidP="00F31CFC">
      <w:pPr>
        <w:autoSpaceDE w:val="0"/>
        <w:autoSpaceDN w:val="0"/>
        <w:adjustRightInd w:val="0"/>
        <w:spacing w:after="0" w:line="240" w:lineRule="auto"/>
        <w:ind w:left="1080"/>
        <w:contextualSpacing/>
        <w:jc w:val="both"/>
        <w:rPr>
          <w:rFonts w:ascii="Times New Roman" w:eastAsia="Calibri" w:hAnsi="Times New Roman" w:cs="Times New Roman"/>
          <w:color w:val="000000"/>
          <w:sz w:val="24"/>
          <w:szCs w:val="24"/>
          <w:lang w:val="en-ZW"/>
        </w:rPr>
      </w:pPr>
    </w:p>
    <w:p w14:paraId="57AB0552" w14:textId="77777777" w:rsidR="00EB70F1" w:rsidRPr="00EB70F1" w:rsidRDefault="00EB70F1" w:rsidP="00EB70F1">
      <w:pPr>
        <w:autoSpaceDE w:val="0"/>
        <w:autoSpaceDN w:val="0"/>
        <w:adjustRightInd w:val="0"/>
        <w:spacing w:after="0" w:line="240" w:lineRule="auto"/>
        <w:ind w:left="1080"/>
        <w:contextualSpacing/>
        <w:jc w:val="both"/>
        <w:rPr>
          <w:rFonts w:ascii="Times New Roman" w:eastAsia="Calibri" w:hAnsi="Times New Roman" w:cs="Times New Roman"/>
          <w:color w:val="000000"/>
          <w:lang w:val="en-ZW"/>
        </w:rPr>
      </w:pPr>
    </w:p>
    <w:p w14:paraId="56F7FBAC" w14:textId="1EE0C5B6" w:rsidR="00EB70F1" w:rsidRPr="00EB70F1" w:rsidRDefault="009001E9" w:rsidP="000B14FA">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w:t>
      </w:r>
      <w:r w:rsidR="0066534E">
        <w:rPr>
          <w:rFonts w:ascii="Times New Roman" w:eastAsia="Calibri" w:hAnsi="Times New Roman" w:cs="Times New Roman"/>
          <w:sz w:val="24"/>
          <w:szCs w:val="24"/>
          <w:lang w:val="en-GB"/>
        </w:rPr>
        <w:t>4</w:t>
      </w:r>
      <w:r>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Similarly, in </w:t>
      </w:r>
      <w:r w:rsidR="00EB70F1" w:rsidRPr="00EB70F1">
        <w:rPr>
          <w:rFonts w:ascii="Times New Roman" w:eastAsia="Calibri" w:hAnsi="Times New Roman" w:cs="Times New Roman"/>
          <w:i/>
          <w:iCs/>
          <w:sz w:val="24"/>
          <w:szCs w:val="24"/>
          <w:lang w:val="en-GB"/>
        </w:rPr>
        <w:t xml:space="preserve">S </w:t>
      </w:r>
      <w:r w:rsidR="00EB70F1" w:rsidRPr="00EB70F1">
        <w:rPr>
          <w:rFonts w:ascii="Times New Roman" w:eastAsia="Calibri" w:hAnsi="Times New Roman" w:cs="Times New Roman"/>
          <w:iCs/>
          <w:sz w:val="24"/>
          <w:szCs w:val="24"/>
          <w:lang w:val="en-GB"/>
        </w:rPr>
        <w:t>v</w:t>
      </w:r>
      <w:r w:rsidR="00EB70F1" w:rsidRPr="00EB70F1">
        <w:rPr>
          <w:rFonts w:ascii="Times New Roman" w:eastAsia="Calibri" w:hAnsi="Times New Roman" w:cs="Times New Roman"/>
          <w:i/>
          <w:iCs/>
          <w:sz w:val="24"/>
          <w:szCs w:val="24"/>
          <w:lang w:val="en-GB"/>
        </w:rPr>
        <w:t xml:space="preserve"> Mini</w:t>
      </w:r>
      <w:r w:rsidR="00EB70F1" w:rsidRPr="00EB70F1">
        <w:rPr>
          <w:rFonts w:ascii="Times New Roman" w:eastAsia="Calibri" w:hAnsi="Times New Roman" w:cs="Times New Roman"/>
          <w:sz w:val="24"/>
          <w:szCs w:val="24"/>
          <w:lang w:val="en-GB"/>
        </w:rPr>
        <w:t xml:space="preserve"> 1963 (3) SA 188 (A) at 191H, the court held that the foresight of a possibility, even if slight or remote in nature, constitutes the cognitive component of </w:t>
      </w:r>
      <w:r w:rsidR="00EB70F1" w:rsidRPr="00EB70F1">
        <w:rPr>
          <w:rFonts w:ascii="Times New Roman" w:eastAsia="Calibri" w:hAnsi="Times New Roman" w:cs="Times New Roman"/>
          <w:i/>
          <w:iCs/>
          <w:sz w:val="24"/>
          <w:szCs w:val="24"/>
          <w:lang w:val="en-GB"/>
        </w:rPr>
        <w:t>dolus eventualis</w:t>
      </w:r>
      <w:r w:rsidR="00EB70F1" w:rsidRPr="00EB70F1">
        <w:rPr>
          <w:rFonts w:ascii="Times New Roman" w:eastAsia="Calibri" w:hAnsi="Times New Roman" w:cs="Times New Roman"/>
          <w:sz w:val="24"/>
          <w:szCs w:val="24"/>
          <w:lang w:val="en-GB"/>
        </w:rPr>
        <w:t xml:space="preserve">.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In the same vein, </w:t>
      </w:r>
      <w:r w:rsidR="008F4E46" w:rsidRPr="00EB70F1">
        <w:rPr>
          <w:rFonts w:ascii="Times New Roman" w:eastAsia="Calibri" w:hAnsi="Times New Roman" w:cs="Times New Roman"/>
          <w:sz w:val="24"/>
          <w:szCs w:val="24"/>
          <w:lang w:val="en-GB"/>
        </w:rPr>
        <w:t>H</w:t>
      </w:r>
      <w:r w:rsidR="008F4E46" w:rsidRPr="008F4E46">
        <w:rPr>
          <w:rFonts w:ascii="Times New Roman" w:eastAsia="Calibri" w:hAnsi="Times New Roman" w:cs="Times New Roman"/>
          <w:smallCaps/>
          <w:sz w:val="24"/>
          <w:szCs w:val="24"/>
          <w:lang w:val="en-GB"/>
        </w:rPr>
        <w:t>olmes</w:t>
      </w:r>
      <w:r w:rsidR="00EB70F1" w:rsidRPr="00EB70F1">
        <w:rPr>
          <w:rFonts w:ascii="Times New Roman" w:eastAsia="Calibri" w:hAnsi="Times New Roman" w:cs="Times New Roman"/>
          <w:sz w:val="24"/>
          <w:szCs w:val="24"/>
          <w:lang w:val="en-GB"/>
        </w:rPr>
        <w:t xml:space="preserve"> JA emphasised that subjective foresight of the possibility, however remote, that unlawful conduct may cause the death of another is sufficient to satisfy the element of foreseeability required for </w:t>
      </w:r>
      <w:r w:rsidR="00EB70F1" w:rsidRPr="00EB70F1">
        <w:rPr>
          <w:rFonts w:ascii="Times New Roman" w:eastAsia="Calibri" w:hAnsi="Times New Roman" w:cs="Times New Roman"/>
          <w:i/>
          <w:iCs/>
          <w:sz w:val="24"/>
          <w:szCs w:val="24"/>
          <w:lang w:val="en-GB"/>
        </w:rPr>
        <w:t>dolus eventualis</w:t>
      </w:r>
      <w:r w:rsidR="00F9462A">
        <w:rPr>
          <w:rFonts w:ascii="Times New Roman" w:eastAsia="Calibri" w:hAnsi="Times New Roman" w:cs="Times New Roman"/>
          <w:sz w:val="24"/>
          <w:szCs w:val="24"/>
          <w:lang w:val="en-GB"/>
        </w:rPr>
        <w:t xml:space="preserve"> (the current equivalent of realisation of real risk or possibility of harm).</w:t>
      </w:r>
    </w:p>
    <w:p w14:paraId="027ECA02" w14:textId="49A4F0CF" w:rsidR="00EB70F1" w:rsidRPr="00EB70F1" w:rsidRDefault="009001E9" w:rsidP="000B14FA">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w:t>
      </w:r>
      <w:r w:rsidR="0066534E">
        <w:rPr>
          <w:rFonts w:ascii="Times New Roman" w:eastAsia="Calibri" w:hAnsi="Times New Roman" w:cs="Times New Roman"/>
          <w:sz w:val="24"/>
          <w:szCs w:val="24"/>
          <w:lang w:val="en-GB"/>
        </w:rPr>
        <w:t>5</w:t>
      </w:r>
      <w:r>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In light of the above authorities and provisions, it is clear that intention is </w:t>
      </w:r>
      <w:r w:rsidR="008812D3">
        <w:rPr>
          <w:rFonts w:ascii="Times New Roman" w:eastAsia="Calibri" w:hAnsi="Times New Roman" w:cs="Times New Roman"/>
          <w:sz w:val="24"/>
          <w:szCs w:val="24"/>
          <w:lang w:val="en-GB"/>
        </w:rPr>
        <w:t>establish</w:t>
      </w:r>
      <w:r w:rsidR="00EB70F1" w:rsidRPr="00EB70F1">
        <w:rPr>
          <w:rFonts w:ascii="Times New Roman" w:eastAsia="Calibri" w:hAnsi="Times New Roman" w:cs="Times New Roman"/>
          <w:sz w:val="24"/>
          <w:szCs w:val="24"/>
          <w:lang w:val="en-GB"/>
        </w:rPr>
        <w:t xml:space="preserve">ed not only where </w:t>
      </w:r>
      <w:r w:rsidR="008812D3">
        <w:rPr>
          <w:rFonts w:ascii="Times New Roman" w:eastAsia="Calibri" w:hAnsi="Times New Roman" w:cs="Times New Roman"/>
          <w:sz w:val="24"/>
          <w:szCs w:val="24"/>
          <w:lang w:val="en-GB"/>
        </w:rPr>
        <w:t>an accused</w:t>
      </w:r>
      <w:r w:rsidR="00EB70F1" w:rsidRPr="00EB70F1">
        <w:rPr>
          <w:rFonts w:ascii="Times New Roman" w:eastAsia="Calibri" w:hAnsi="Times New Roman" w:cs="Times New Roman"/>
          <w:sz w:val="24"/>
          <w:szCs w:val="24"/>
          <w:lang w:val="en-GB"/>
        </w:rPr>
        <w:t xml:space="preserve"> possesses direct intention (</w:t>
      </w:r>
      <w:r w:rsidR="00EB70F1" w:rsidRPr="00EB70F1">
        <w:rPr>
          <w:rFonts w:ascii="Times New Roman" w:eastAsia="Calibri" w:hAnsi="Times New Roman" w:cs="Times New Roman"/>
          <w:i/>
          <w:iCs/>
          <w:sz w:val="24"/>
          <w:szCs w:val="24"/>
          <w:lang w:val="en-GB"/>
        </w:rPr>
        <w:t>dolus directus</w:t>
      </w:r>
      <w:r w:rsidR="00EB70F1" w:rsidRPr="00EB70F1">
        <w:rPr>
          <w:rFonts w:ascii="Times New Roman" w:eastAsia="Calibri" w:hAnsi="Times New Roman" w:cs="Times New Roman"/>
          <w:sz w:val="24"/>
          <w:szCs w:val="24"/>
          <w:lang w:val="en-GB"/>
        </w:rPr>
        <w:t>) to kill, but also where he foresees the</w:t>
      </w:r>
      <w:r w:rsidR="008812D3">
        <w:rPr>
          <w:rFonts w:ascii="Times New Roman" w:eastAsia="Calibri" w:hAnsi="Times New Roman" w:cs="Times New Roman"/>
          <w:sz w:val="24"/>
          <w:szCs w:val="24"/>
          <w:lang w:val="en-GB"/>
        </w:rPr>
        <w:t xml:space="preserve"> real risk or</w:t>
      </w:r>
      <w:r w:rsidR="00EB70F1" w:rsidRPr="00EB70F1">
        <w:rPr>
          <w:rFonts w:ascii="Times New Roman" w:eastAsia="Calibri" w:hAnsi="Times New Roman" w:cs="Times New Roman"/>
          <w:sz w:val="24"/>
          <w:szCs w:val="24"/>
          <w:lang w:val="en-GB"/>
        </w:rPr>
        <w:t xml:space="preserve"> possibility that death may result from his conduct and nevertheless reconciles </w:t>
      </w:r>
      <w:r w:rsidR="00EB70F1" w:rsidRPr="00EB70F1">
        <w:rPr>
          <w:rFonts w:ascii="Times New Roman" w:eastAsia="Calibri" w:hAnsi="Times New Roman" w:cs="Times New Roman"/>
          <w:sz w:val="24"/>
          <w:szCs w:val="24"/>
          <w:lang w:val="en-GB"/>
        </w:rPr>
        <w:lastRenderedPageBreak/>
        <w:t xml:space="preserve">himself to that outcome.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The law does not require foresight of death as a certainty, nor even as a probability.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It is enough that the appellant appreciated the real risk of death, however remote, and consciously proceeded in disregard of that risk.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Further, in the case of </w:t>
      </w:r>
      <w:r w:rsidR="00EB70F1" w:rsidRPr="00EB70F1">
        <w:rPr>
          <w:rFonts w:ascii="Times New Roman" w:eastAsia="Calibri" w:hAnsi="Times New Roman" w:cs="Times New Roman"/>
          <w:i/>
          <w:sz w:val="24"/>
          <w:szCs w:val="24"/>
          <w:lang w:val="en-GB"/>
        </w:rPr>
        <w:t xml:space="preserve">R </w:t>
      </w:r>
      <w:r w:rsidR="00EB70F1" w:rsidRPr="00EB70F1">
        <w:rPr>
          <w:rFonts w:ascii="Times New Roman" w:eastAsia="Calibri" w:hAnsi="Times New Roman" w:cs="Times New Roman"/>
          <w:sz w:val="24"/>
          <w:szCs w:val="24"/>
          <w:lang w:val="en-GB"/>
        </w:rPr>
        <w:t>v</w:t>
      </w:r>
      <w:r w:rsidR="00EB70F1" w:rsidRPr="00EB70F1">
        <w:rPr>
          <w:rFonts w:ascii="Times New Roman" w:eastAsia="Calibri" w:hAnsi="Times New Roman" w:cs="Times New Roman"/>
          <w:i/>
          <w:sz w:val="24"/>
          <w:szCs w:val="24"/>
          <w:lang w:val="en-GB"/>
        </w:rPr>
        <w:t xml:space="preserve"> Ndhlovu</w:t>
      </w:r>
      <w:r w:rsidR="00EB70F1" w:rsidRPr="00EB70F1">
        <w:rPr>
          <w:rFonts w:ascii="Times New Roman" w:eastAsia="Calibri" w:hAnsi="Times New Roman" w:cs="Times New Roman"/>
          <w:sz w:val="24"/>
          <w:szCs w:val="24"/>
          <w:lang w:val="en-GB"/>
        </w:rPr>
        <w:t xml:space="preserve"> 1945 AD 369 at 386, it was opined that the </w:t>
      </w:r>
      <w:r w:rsidR="00A93FC7">
        <w:rPr>
          <w:rFonts w:ascii="Times New Roman" w:eastAsia="Calibri" w:hAnsi="Times New Roman" w:cs="Times New Roman"/>
          <w:sz w:val="24"/>
          <w:szCs w:val="24"/>
          <w:lang w:val="en-GB"/>
        </w:rPr>
        <w:t>S</w:t>
      </w:r>
      <w:r w:rsidR="00EB70F1" w:rsidRPr="00EB70F1">
        <w:rPr>
          <w:rFonts w:ascii="Times New Roman" w:eastAsia="Calibri" w:hAnsi="Times New Roman" w:cs="Times New Roman"/>
          <w:sz w:val="24"/>
          <w:szCs w:val="24"/>
          <w:lang w:val="en-GB"/>
        </w:rPr>
        <w:t xml:space="preserve">tate can discharge the onus of proving legal intent either by direct evidence or by the proof of facts from which a necessary inference may be drawn.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One such fact from which such </w:t>
      </w:r>
      <w:r w:rsidR="00894A51">
        <w:rPr>
          <w:rFonts w:ascii="Times New Roman" w:eastAsia="Calibri" w:hAnsi="Times New Roman" w:cs="Times New Roman"/>
          <w:sz w:val="24"/>
          <w:szCs w:val="24"/>
          <w:lang w:val="en-GB"/>
        </w:rPr>
        <w:t xml:space="preserve">an </w:t>
      </w:r>
      <w:r w:rsidR="00EB70F1" w:rsidRPr="00EB70F1">
        <w:rPr>
          <w:rFonts w:ascii="Times New Roman" w:eastAsia="Calibri" w:hAnsi="Times New Roman" w:cs="Times New Roman"/>
          <w:sz w:val="24"/>
          <w:szCs w:val="24"/>
          <w:lang w:val="en-GB"/>
        </w:rPr>
        <w:t xml:space="preserve">inference may be drawn is the lack of an acceptable explanation by an accused person in his defence. </w:t>
      </w:r>
    </w:p>
    <w:p w14:paraId="48F9F1B1" w14:textId="467D4195" w:rsidR="00E14004" w:rsidRDefault="00EB0F90" w:rsidP="000B14FA">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w:t>
      </w:r>
      <w:r w:rsidR="0066534E">
        <w:rPr>
          <w:rFonts w:ascii="Times New Roman" w:eastAsia="Calibri" w:hAnsi="Times New Roman" w:cs="Times New Roman"/>
          <w:sz w:val="24"/>
          <w:szCs w:val="24"/>
          <w:lang w:val="en-GB"/>
        </w:rPr>
        <w:t>6</w:t>
      </w:r>
      <w:r>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In th</w:t>
      </w:r>
      <w:r>
        <w:rPr>
          <w:rFonts w:ascii="Times New Roman" w:eastAsia="Calibri" w:hAnsi="Times New Roman" w:cs="Times New Roman"/>
          <w:sz w:val="24"/>
          <w:szCs w:val="24"/>
          <w:lang w:val="en-GB"/>
        </w:rPr>
        <w:t>e present</w:t>
      </w:r>
      <w:r w:rsidR="00EB70F1" w:rsidRPr="00EB70F1">
        <w:rPr>
          <w:rFonts w:ascii="Times New Roman" w:eastAsia="Calibri" w:hAnsi="Times New Roman" w:cs="Times New Roman"/>
          <w:sz w:val="24"/>
          <w:szCs w:val="24"/>
          <w:lang w:val="en-GB"/>
        </w:rPr>
        <w:t xml:space="preserve"> case, the record shows that the appellant armed himself, c</w:t>
      </w:r>
      <w:r w:rsidR="00E14004">
        <w:rPr>
          <w:rFonts w:ascii="Times New Roman" w:eastAsia="Calibri" w:hAnsi="Times New Roman" w:cs="Times New Roman"/>
          <w:sz w:val="24"/>
          <w:szCs w:val="24"/>
          <w:lang w:val="en-GB"/>
        </w:rPr>
        <w:t>onfronted the alleged intruder</w:t>
      </w:r>
      <w:r>
        <w:rPr>
          <w:rFonts w:ascii="Times New Roman" w:eastAsia="Calibri" w:hAnsi="Times New Roman" w:cs="Times New Roman"/>
          <w:sz w:val="24"/>
          <w:szCs w:val="24"/>
          <w:lang w:val="en-GB"/>
        </w:rPr>
        <w:t>s</w:t>
      </w:r>
      <w:r w:rsidR="00EB70F1" w:rsidRPr="00EB70F1">
        <w:rPr>
          <w:rFonts w:ascii="Times New Roman" w:eastAsia="Calibri" w:hAnsi="Times New Roman" w:cs="Times New Roman"/>
          <w:sz w:val="24"/>
          <w:szCs w:val="24"/>
          <w:lang w:val="en-GB"/>
        </w:rPr>
        <w:t xml:space="preserve"> and fired at fleeing individuals.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The post-mortem report established that a shot to the leg caused fatal hypovolemic shock, demonstrating that even targeting non-vital areas carries a real risk of death.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The trajectory and circumstances contradict the appellant’s claim that the deceased was charging at him, supporting the inference that he foresaw and reconciled himself with the risk of death, however remote. </w:t>
      </w:r>
    </w:p>
    <w:p w14:paraId="55185E01" w14:textId="20A987AF" w:rsidR="00EB70F1" w:rsidRPr="00EB70F1" w:rsidRDefault="00EB0F90" w:rsidP="000B14FA">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w:t>
      </w:r>
      <w:r w:rsidR="0066534E">
        <w:rPr>
          <w:rFonts w:ascii="Times New Roman" w:eastAsia="Calibri" w:hAnsi="Times New Roman" w:cs="Times New Roman"/>
          <w:sz w:val="24"/>
          <w:szCs w:val="24"/>
          <w:lang w:val="en-GB"/>
        </w:rPr>
        <w:t>7</w:t>
      </w:r>
      <w:r>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14004">
        <w:rPr>
          <w:rFonts w:ascii="Times New Roman" w:eastAsia="Calibri" w:hAnsi="Times New Roman" w:cs="Times New Roman"/>
          <w:sz w:val="24"/>
          <w:szCs w:val="24"/>
          <w:lang w:val="en-GB"/>
        </w:rPr>
        <w:t>In addition, c</w:t>
      </w:r>
      <w:r w:rsidR="00EB70F1" w:rsidRPr="00EB70F1">
        <w:rPr>
          <w:rFonts w:ascii="Times New Roman" w:eastAsia="Calibri" w:hAnsi="Times New Roman" w:cs="Times New Roman"/>
          <w:sz w:val="24"/>
          <w:szCs w:val="24"/>
          <w:lang w:val="en-GB"/>
        </w:rPr>
        <w:t xml:space="preserve">onsidering the lethal nature of </w:t>
      </w:r>
      <w:r>
        <w:rPr>
          <w:rFonts w:ascii="Times New Roman" w:eastAsia="Calibri" w:hAnsi="Times New Roman" w:cs="Times New Roman"/>
          <w:sz w:val="24"/>
          <w:szCs w:val="24"/>
          <w:lang w:val="en-GB"/>
        </w:rPr>
        <w:t>a</w:t>
      </w:r>
      <w:r w:rsidR="00EB70F1" w:rsidRPr="00EB70F1">
        <w:rPr>
          <w:rFonts w:ascii="Times New Roman" w:eastAsia="Calibri" w:hAnsi="Times New Roman" w:cs="Times New Roman"/>
          <w:sz w:val="24"/>
          <w:szCs w:val="24"/>
          <w:lang w:val="en-GB"/>
        </w:rPr>
        <w:t xml:space="preserve"> firearm, the appellant’s decision</w:t>
      </w:r>
      <w:r w:rsidR="00E14004">
        <w:rPr>
          <w:rFonts w:ascii="Times New Roman" w:eastAsia="Calibri" w:hAnsi="Times New Roman" w:cs="Times New Roman"/>
          <w:sz w:val="24"/>
          <w:szCs w:val="24"/>
          <w:lang w:val="en-GB"/>
        </w:rPr>
        <w:t xml:space="preserve"> to descend into the mine</w:t>
      </w:r>
      <w:r>
        <w:rPr>
          <w:rFonts w:ascii="Times New Roman" w:eastAsia="Calibri" w:hAnsi="Times New Roman" w:cs="Times New Roman"/>
          <w:sz w:val="24"/>
          <w:szCs w:val="24"/>
          <w:lang w:val="en-GB"/>
        </w:rPr>
        <w:t xml:space="preserve"> whilst</w:t>
      </w:r>
      <w:r w:rsidR="00E14004">
        <w:rPr>
          <w:rFonts w:ascii="Times New Roman" w:eastAsia="Calibri" w:hAnsi="Times New Roman" w:cs="Times New Roman"/>
          <w:sz w:val="24"/>
          <w:szCs w:val="24"/>
          <w:lang w:val="en-GB"/>
        </w:rPr>
        <w:t xml:space="preserve"> armed</w:t>
      </w:r>
      <w:r w:rsidR="00EB70F1" w:rsidRPr="00EB70F1">
        <w:rPr>
          <w:rFonts w:ascii="Times New Roman" w:eastAsia="Calibri" w:hAnsi="Times New Roman" w:cs="Times New Roman"/>
          <w:sz w:val="24"/>
          <w:szCs w:val="24"/>
          <w:lang w:val="en-GB"/>
        </w:rPr>
        <w:t xml:space="preserve"> and the implausibility of his assertion that he reasonably suspected intruders while being aware that workers from a neighbouring mine could be present, it is apparent that he subjectively reconciled</w:t>
      </w:r>
      <w:r w:rsidR="003C6585">
        <w:rPr>
          <w:rFonts w:ascii="Times New Roman" w:eastAsia="Calibri" w:hAnsi="Times New Roman" w:cs="Times New Roman"/>
          <w:sz w:val="24"/>
          <w:szCs w:val="24"/>
          <w:lang w:val="en-GB"/>
        </w:rPr>
        <w:t xml:space="preserve"> himself</w:t>
      </w:r>
      <w:r w:rsidR="00EB70F1" w:rsidRPr="00EB70F1">
        <w:rPr>
          <w:rFonts w:ascii="Times New Roman" w:eastAsia="Calibri" w:hAnsi="Times New Roman" w:cs="Times New Roman"/>
          <w:sz w:val="24"/>
          <w:szCs w:val="24"/>
          <w:lang w:val="en-GB"/>
        </w:rPr>
        <w:t xml:space="preserve"> with the possibility of causing death.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The medical evidence confirms that he fired at individuals who were not advancing toward him but were facing away at close range. The fact that he aimed at the legs and thighs does not negate the foresight that death might result, as firing from such proximity with a firearm may be fatal.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His conduct, entering the mine armed and prepared to inflict harm, justifies the inference that, at some point, he must have contemplated the possibility of death resulting from his actions.</w:t>
      </w:r>
    </w:p>
    <w:p w14:paraId="289F6872" w14:textId="141FD47F" w:rsidR="0092760E" w:rsidRPr="00EB70F1" w:rsidRDefault="0023369C" w:rsidP="000B14FA">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2</w:t>
      </w:r>
      <w:r w:rsidR="0066534E">
        <w:rPr>
          <w:rFonts w:ascii="Times New Roman" w:eastAsia="Calibri" w:hAnsi="Times New Roman" w:cs="Times New Roman"/>
          <w:sz w:val="24"/>
          <w:szCs w:val="24"/>
          <w:lang w:val="en-GB"/>
        </w:rPr>
        <w:t>8</w:t>
      </w:r>
      <w:r>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Accordingly, </w:t>
      </w:r>
      <w:r>
        <w:rPr>
          <w:rFonts w:ascii="Times New Roman" w:eastAsia="Calibri" w:hAnsi="Times New Roman" w:cs="Times New Roman"/>
          <w:sz w:val="24"/>
          <w:szCs w:val="24"/>
          <w:lang w:val="en-GB"/>
        </w:rPr>
        <w:t>we</w:t>
      </w:r>
      <w:r w:rsidR="00EB70F1" w:rsidRPr="00EB70F1">
        <w:rPr>
          <w:rFonts w:ascii="Times New Roman" w:eastAsia="Calibri" w:hAnsi="Times New Roman" w:cs="Times New Roman"/>
          <w:sz w:val="24"/>
          <w:szCs w:val="24"/>
          <w:lang w:val="en-GB"/>
        </w:rPr>
        <w:t xml:space="preserve"> a</w:t>
      </w:r>
      <w:r>
        <w:rPr>
          <w:rFonts w:ascii="Times New Roman" w:eastAsia="Calibri" w:hAnsi="Times New Roman" w:cs="Times New Roman"/>
          <w:sz w:val="24"/>
          <w:szCs w:val="24"/>
          <w:lang w:val="en-GB"/>
        </w:rPr>
        <w:t>re</w:t>
      </w:r>
      <w:r w:rsidR="00EB70F1" w:rsidRPr="00EB70F1">
        <w:rPr>
          <w:rFonts w:ascii="Times New Roman" w:eastAsia="Calibri" w:hAnsi="Times New Roman" w:cs="Times New Roman"/>
          <w:sz w:val="24"/>
          <w:szCs w:val="24"/>
          <w:lang w:val="en-GB"/>
        </w:rPr>
        <w:t xml:space="preserve"> of the view that the court </w:t>
      </w:r>
      <w:r w:rsidR="00E84102" w:rsidRPr="00E84102">
        <w:rPr>
          <w:rFonts w:ascii="Times New Roman" w:eastAsia="Calibri" w:hAnsi="Times New Roman" w:cs="Times New Roman"/>
          <w:i/>
          <w:sz w:val="24"/>
          <w:szCs w:val="24"/>
          <w:lang w:val="en-GB"/>
        </w:rPr>
        <w:t>a quo</w:t>
      </w:r>
      <w:r w:rsidR="00EB70F1" w:rsidRPr="00EB70F1">
        <w:rPr>
          <w:rFonts w:ascii="Times New Roman" w:eastAsia="Calibri" w:hAnsi="Times New Roman" w:cs="Times New Roman"/>
          <w:sz w:val="24"/>
          <w:szCs w:val="24"/>
          <w:lang w:val="en-GB"/>
        </w:rPr>
        <w:t xml:space="preserve"> correctly concluded that the appellant subjectively foresaw the possibility of death and reconciled himself to it. </w:t>
      </w:r>
      <w:r w:rsidR="008F4E46">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Its findings of murder and attempted murder were therefore properly </w:t>
      </w:r>
      <w:r>
        <w:rPr>
          <w:rFonts w:ascii="Times New Roman" w:eastAsia="Calibri" w:hAnsi="Times New Roman" w:cs="Times New Roman"/>
          <w:sz w:val="24"/>
          <w:szCs w:val="24"/>
          <w:lang w:val="en-GB"/>
        </w:rPr>
        <w:t>arrived at</w:t>
      </w:r>
      <w:r w:rsidR="00EB70F1" w:rsidRPr="00EB70F1">
        <w:rPr>
          <w:rFonts w:ascii="Times New Roman" w:eastAsia="Calibri" w:hAnsi="Times New Roman" w:cs="Times New Roman"/>
          <w:sz w:val="24"/>
          <w:szCs w:val="24"/>
          <w:lang w:val="en-GB"/>
        </w:rPr>
        <w:t>.</w:t>
      </w:r>
    </w:p>
    <w:p w14:paraId="2202209A" w14:textId="4F13A631" w:rsidR="001548D9" w:rsidRDefault="001548D9" w:rsidP="008F4E46">
      <w:pPr>
        <w:pStyle w:val="ListParagraph"/>
        <w:numPr>
          <w:ilvl w:val="0"/>
          <w:numId w:val="22"/>
        </w:numPr>
        <w:spacing w:after="0" w:line="240" w:lineRule="auto"/>
        <w:ind w:left="270" w:hanging="270"/>
        <w:jc w:val="both"/>
        <w:rPr>
          <w:rFonts w:ascii="Times New Roman" w:eastAsia="Calibri" w:hAnsi="Times New Roman" w:cs="Times New Roman"/>
          <w:b/>
          <w:bCs/>
          <w:iCs/>
          <w:sz w:val="24"/>
          <w:szCs w:val="24"/>
        </w:rPr>
      </w:pPr>
      <w:r w:rsidRPr="001548D9">
        <w:rPr>
          <w:rFonts w:ascii="Times New Roman" w:eastAsia="Calibri" w:hAnsi="Times New Roman" w:cs="Times New Roman"/>
          <w:b/>
          <w:bCs/>
          <w:iCs/>
          <w:sz w:val="24"/>
          <w:szCs w:val="24"/>
        </w:rPr>
        <w:t xml:space="preserve">Whether or not the court </w:t>
      </w:r>
      <w:r w:rsidR="00E84102" w:rsidRPr="00E84102">
        <w:rPr>
          <w:rFonts w:ascii="Times New Roman" w:eastAsia="Calibri" w:hAnsi="Times New Roman" w:cs="Times New Roman"/>
          <w:b/>
          <w:bCs/>
          <w:i/>
          <w:iCs/>
          <w:sz w:val="24"/>
          <w:szCs w:val="24"/>
        </w:rPr>
        <w:t>a quo</w:t>
      </w:r>
      <w:r w:rsidRPr="001548D9">
        <w:rPr>
          <w:rFonts w:ascii="Times New Roman" w:eastAsia="Calibri" w:hAnsi="Times New Roman" w:cs="Times New Roman"/>
          <w:b/>
          <w:bCs/>
          <w:iCs/>
          <w:sz w:val="24"/>
          <w:szCs w:val="24"/>
        </w:rPr>
        <w:t xml:space="preserve"> erred in making the factual finding that the complainants were constructing a barricade and not stealing gold ore.</w:t>
      </w:r>
    </w:p>
    <w:p w14:paraId="104A90AD" w14:textId="77777777" w:rsidR="008F4E46" w:rsidRDefault="008F4E46" w:rsidP="008F4E46">
      <w:pPr>
        <w:pStyle w:val="ListParagraph"/>
        <w:spacing w:after="0" w:line="240" w:lineRule="auto"/>
        <w:ind w:left="270"/>
        <w:jc w:val="both"/>
        <w:rPr>
          <w:rFonts w:ascii="Times New Roman" w:eastAsia="Calibri" w:hAnsi="Times New Roman" w:cs="Times New Roman"/>
          <w:b/>
          <w:bCs/>
          <w:iCs/>
          <w:sz w:val="24"/>
          <w:szCs w:val="24"/>
        </w:rPr>
      </w:pPr>
    </w:p>
    <w:p w14:paraId="20ACFEEA" w14:textId="03D86D19" w:rsidR="00BB09BD" w:rsidRDefault="00E5491F" w:rsidP="000B14FA">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2</w:t>
      </w:r>
      <w:r w:rsidR="00DB6628">
        <w:rPr>
          <w:rFonts w:ascii="Times New Roman" w:eastAsia="Calibri" w:hAnsi="Times New Roman" w:cs="Times New Roman"/>
          <w:bCs/>
          <w:iCs/>
          <w:sz w:val="24"/>
          <w:szCs w:val="24"/>
        </w:rPr>
        <w:t>9</w:t>
      </w:r>
      <w:r>
        <w:rPr>
          <w:rFonts w:ascii="Times New Roman" w:eastAsia="Calibri" w:hAnsi="Times New Roman" w:cs="Times New Roman"/>
          <w:bCs/>
          <w:iCs/>
          <w:sz w:val="24"/>
          <w:szCs w:val="24"/>
        </w:rPr>
        <w:t xml:space="preserve">. </w:t>
      </w:r>
      <w:r w:rsidR="000B14FA">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 xml:space="preserve">The appellant argued that the court </w:t>
      </w:r>
      <w:r w:rsidR="00E84102" w:rsidRPr="00E84102">
        <w:rPr>
          <w:rFonts w:ascii="Times New Roman" w:eastAsia="Calibri" w:hAnsi="Times New Roman" w:cs="Times New Roman"/>
          <w:bCs/>
          <w:i/>
          <w:iCs/>
          <w:sz w:val="24"/>
          <w:szCs w:val="24"/>
        </w:rPr>
        <w:t>a quo</w:t>
      </w:r>
      <w:r w:rsidR="00BB09BD" w:rsidRPr="00BB09BD">
        <w:rPr>
          <w:rFonts w:ascii="Times New Roman" w:eastAsia="Calibri" w:hAnsi="Times New Roman" w:cs="Times New Roman"/>
          <w:bCs/>
          <w:iCs/>
          <w:sz w:val="24"/>
          <w:szCs w:val="24"/>
        </w:rPr>
        <w:t xml:space="preserve"> erred in concluding that the deceased and the complainants were constructing a barricade, asserting that there was no credible evidence to support such a finding. </w:t>
      </w:r>
      <w:r w:rsidR="009F4ADF">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 xml:space="preserve">He relied on alleged shortcomings in the police investigation, noting that the investigating officer neither descended into the mineshaft to verify the events nor conducted an on-site inspection. </w:t>
      </w:r>
      <w:r w:rsidR="009F4ADF">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According to the appellant, the lack of corroborative evidence left the co</w:t>
      </w:r>
      <w:r w:rsidR="00E14004">
        <w:rPr>
          <w:rFonts w:ascii="Times New Roman" w:eastAsia="Calibri" w:hAnsi="Times New Roman" w:cs="Times New Roman"/>
          <w:bCs/>
          <w:iCs/>
          <w:sz w:val="24"/>
          <w:szCs w:val="24"/>
        </w:rPr>
        <w:t xml:space="preserve">mpeting versions, </w:t>
      </w:r>
      <w:r w:rsidR="00BB09BD" w:rsidRPr="00BB09BD">
        <w:rPr>
          <w:rFonts w:ascii="Times New Roman" w:eastAsia="Calibri" w:hAnsi="Times New Roman" w:cs="Times New Roman"/>
          <w:bCs/>
          <w:iCs/>
          <w:sz w:val="24"/>
          <w:szCs w:val="24"/>
        </w:rPr>
        <w:t>whether the victims were building a barricade or engaged in illegal mining</w:t>
      </w:r>
      <w:r w:rsidR="00E14004">
        <w:rPr>
          <w:rFonts w:ascii="Times New Roman" w:eastAsia="Calibri" w:hAnsi="Times New Roman" w:cs="Times New Roman"/>
          <w:bCs/>
          <w:iCs/>
          <w:sz w:val="24"/>
          <w:szCs w:val="24"/>
        </w:rPr>
        <w:t xml:space="preserve"> unresolved</w:t>
      </w:r>
      <w:r w:rsidR="00BB09BD" w:rsidRPr="00BB09BD">
        <w:rPr>
          <w:rFonts w:ascii="Times New Roman" w:eastAsia="Calibri" w:hAnsi="Times New Roman" w:cs="Times New Roman"/>
          <w:bCs/>
          <w:iCs/>
          <w:sz w:val="24"/>
          <w:szCs w:val="24"/>
        </w:rPr>
        <w:t xml:space="preserve"> and </w:t>
      </w:r>
      <w:r w:rsidR="00E14004">
        <w:rPr>
          <w:rFonts w:ascii="Times New Roman" w:eastAsia="Calibri" w:hAnsi="Times New Roman" w:cs="Times New Roman"/>
          <w:bCs/>
          <w:iCs/>
          <w:sz w:val="24"/>
          <w:szCs w:val="24"/>
        </w:rPr>
        <w:t xml:space="preserve">that </w:t>
      </w:r>
      <w:r w:rsidR="00BB09BD" w:rsidRPr="00BB09BD">
        <w:rPr>
          <w:rFonts w:ascii="Times New Roman" w:eastAsia="Calibri" w:hAnsi="Times New Roman" w:cs="Times New Roman"/>
          <w:bCs/>
          <w:iCs/>
          <w:sz w:val="24"/>
          <w:szCs w:val="24"/>
        </w:rPr>
        <w:t>the benefit of doubt should ha</w:t>
      </w:r>
      <w:r w:rsidR="009F4ADF">
        <w:rPr>
          <w:rFonts w:ascii="Times New Roman" w:eastAsia="Calibri" w:hAnsi="Times New Roman" w:cs="Times New Roman"/>
          <w:bCs/>
          <w:iCs/>
          <w:sz w:val="24"/>
          <w:szCs w:val="24"/>
        </w:rPr>
        <w:t xml:space="preserve">ve been afforded to him.  </w:t>
      </w:r>
      <w:r w:rsidR="00BB09BD" w:rsidRPr="00BB09BD">
        <w:rPr>
          <w:rFonts w:ascii="Times New Roman" w:eastAsia="Calibri" w:hAnsi="Times New Roman" w:cs="Times New Roman"/>
          <w:bCs/>
          <w:iCs/>
          <w:sz w:val="24"/>
          <w:szCs w:val="24"/>
        </w:rPr>
        <w:t>The respondent, however, maintained that fact-finding falls squarely within the domain of the trial court.</w:t>
      </w:r>
    </w:p>
    <w:p w14:paraId="3EAE28AA" w14:textId="77777777" w:rsidR="009F4ADF" w:rsidRDefault="009F4ADF" w:rsidP="009F4ADF">
      <w:pPr>
        <w:spacing w:after="0" w:line="240" w:lineRule="auto"/>
        <w:jc w:val="both"/>
        <w:rPr>
          <w:rFonts w:ascii="Times New Roman" w:eastAsia="Calibri" w:hAnsi="Times New Roman" w:cs="Times New Roman"/>
          <w:bCs/>
          <w:iCs/>
          <w:sz w:val="24"/>
          <w:szCs w:val="24"/>
        </w:rPr>
      </w:pPr>
    </w:p>
    <w:p w14:paraId="46771C71" w14:textId="73281030" w:rsidR="00EB70F1" w:rsidRPr="00EB70F1" w:rsidRDefault="00DB6628" w:rsidP="00913CBF">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30</w:t>
      </w:r>
      <w:r w:rsidR="006E0B58">
        <w:rPr>
          <w:rFonts w:ascii="Times New Roman" w:eastAsia="Calibri" w:hAnsi="Times New Roman" w:cs="Times New Roman"/>
          <w:sz w:val="24"/>
          <w:szCs w:val="24"/>
          <w:lang w:val="en-GB"/>
        </w:rPr>
        <w:t xml:space="preserve">. </w:t>
      </w:r>
      <w:r w:rsidR="000B14FA">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In the case of </w:t>
      </w:r>
      <w:r w:rsidR="00EB70F1" w:rsidRPr="00EB70F1">
        <w:rPr>
          <w:rFonts w:ascii="Times New Roman" w:eastAsia="Calibri" w:hAnsi="Times New Roman" w:cs="Times New Roman"/>
          <w:i/>
          <w:sz w:val="24"/>
          <w:szCs w:val="24"/>
          <w:lang w:val="en-GB"/>
        </w:rPr>
        <w:t xml:space="preserve">Kereke </w:t>
      </w:r>
      <w:r w:rsidR="00EB70F1" w:rsidRPr="00EB70F1">
        <w:rPr>
          <w:rFonts w:ascii="Times New Roman" w:eastAsia="Calibri" w:hAnsi="Times New Roman" w:cs="Times New Roman"/>
          <w:sz w:val="24"/>
          <w:szCs w:val="24"/>
          <w:lang w:val="en-GB"/>
        </w:rPr>
        <w:t>v</w:t>
      </w:r>
      <w:r w:rsidR="00EB70F1" w:rsidRPr="00EB70F1">
        <w:rPr>
          <w:rFonts w:ascii="Times New Roman" w:eastAsia="Calibri" w:hAnsi="Times New Roman" w:cs="Times New Roman"/>
          <w:i/>
          <w:sz w:val="24"/>
          <w:szCs w:val="24"/>
          <w:lang w:val="en-GB"/>
        </w:rPr>
        <w:t xml:space="preserve"> Maramwidze </w:t>
      </w:r>
      <w:r w:rsidR="009F4ADF">
        <w:rPr>
          <w:rFonts w:ascii="Times New Roman" w:eastAsia="Calibri" w:hAnsi="Times New Roman" w:cs="Times New Roman"/>
          <w:i/>
          <w:sz w:val="24"/>
          <w:szCs w:val="24"/>
          <w:lang w:val="en-GB"/>
        </w:rPr>
        <w:t>&amp;</w:t>
      </w:r>
      <w:r w:rsidR="00EB70F1" w:rsidRPr="00EB70F1">
        <w:rPr>
          <w:rFonts w:ascii="Times New Roman" w:eastAsia="Calibri" w:hAnsi="Times New Roman" w:cs="Times New Roman"/>
          <w:i/>
          <w:sz w:val="24"/>
          <w:szCs w:val="24"/>
          <w:lang w:val="en-GB"/>
        </w:rPr>
        <w:t xml:space="preserve"> Anor</w:t>
      </w:r>
      <w:r w:rsidR="00EB70F1" w:rsidRPr="00EB70F1">
        <w:rPr>
          <w:rFonts w:ascii="Times New Roman" w:eastAsia="Calibri" w:hAnsi="Times New Roman" w:cs="Times New Roman"/>
          <w:sz w:val="24"/>
          <w:szCs w:val="24"/>
          <w:lang w:val="en-GB"/>
        </w:rPr>
        <w:t xml:space="preserve"> </w:t>
      </w:r>
      <w:r w:rsidR="009F4ADF">
        <w:rPr>
          <w:rFonts w:ascii="Times New Roman" w:eastAsia="Calibri" w:hAnsi="Times New Roman" w:cs="Times New Roman"/>
          <w:sz w:val="24"/>
          <w:szCs w:val="24"/>
          <w:lang w:val="en-GB"/>
        </w:rPr>
        <w:t>SC 86/</w:t>
      </w:r>
      <w:r w:rsidR="00EB70F1" w:rsidRPr="00EB70F1">
        <w:rPr>
          <w:rFonts w:ascii="Times New Roman" w:eastAsia="Calibri" w:hAnsi="Times New Roman" w:cs="Times New Roman"/>
          <w:sz w:val="24"/>
          <w:szCs w:val="24"/>
          <w:lang w:val="en-GB"/>
        </w:rPr>
        <w:t xml:space="preserve">21 at p 11, </w:t>
      </w:r>
      <w:r w:rsidR="00E14004">
        <w:rPr>
          <w:rFonts w:ascii="Times New Roman" w:eastAsia="Calibri" w:hAnsi="Times New Roman" w:cs="Times New Roman"/>
          <w:sz w:val="24"/>
          <w:szCs w:val="24"/>
          <w:lang w:val="en-GB"/>
        </w:rPr>
        <w:t>the C</w:t>
      </w:r>
      <w:r w:rsidR="00EB70F1" w:rsidRPr="00EB70F1">
        <w:rPr>
          <w:rFonts w:ascii="Times New Roman" w:eastAsia="Calibri" w:hAnsi="Times New Roman" w:cs="Times New Roman"/>
          <w:sz w:val="24"/>
          <w:szCs w:val="24"/>
          <w:lang w:val="en-GB"/>
        </w:rPr>
        <w:t>ourt held</w:t>
      </w:r>
      <w:r w:rsidR="00E14004">
        <w:rPr>
          <w:rFonts w:ascii="Times New Roman" w:eastAsia="Calibri" w:hAnsi="Times New Roman" w:cs="Times New Roman"/>
          <w:sz w:val="24"/>
          <w:szCs w:val="24"/>
          <w:lang w:val="en-GB"/>
        </w:rPr>
        <w:t xml:space="preserve"> as follows</w:t>
      </w:r>
      <w:r w:rsidR="00EB70F1" w:rsidRPr="00EB70F1">
        <w:rPr>
          <w:rFonts w:ascii="Times New Roman" w:eastAsia="Calibri" w:hAnsi="Times New Roman" w:cs="Times New Roman"/>
          <w:sz w:val="24"/>
          <w:szCs w:val="24"/>
          <w:lang w:val="en-GB"/>
        </w:rPr>
        <w:t>:</w:t>
      </w:r>
    </w:p>
    <w:p w14:paraId="628AFE67" w14:textId="4ECC0433" w:rsidR="00EB70F1" w:rsidRPr="009F4ADF" w:rsidRDefault="00EB70F1" w:rsidP="00EB70F1">
      <w:pPr>
        <w:spacing w:line="240" w:lineRule="auto"/>
        <w:ind w:left="720"/>
        <w:jc w:val="both"/>
        <w:rPr>
          <w:rFonts w:ascii="Times New Roman" w:eastAsia="Calibri" w:hAnsi="Times New Roman" w:cs="Times New Roman"/>
          <w:sz w:val="24"/>
          <w:szCs w:val="24"/>
          <w:lang w:val="en-GB"/>
        </w:rPr>
      </w:pPr>
      <w:r w:rsidRPr="00397010">
        <w:rPr>
          <w:rFonts w:ascii="Times New Roman" w:eastAsia="Calibri" w:hAnsi="Times New Roman" w:cs="Times New Roman"/>
          <w:sz w:val="24"/>
          <w:szCs w:val="24"/>
          <w:lang w:val="en-GB"/>
        </w:rPr>
        <w:t>“</w:t>
      </w:r>
      <w:r w:rsidRPr="009F4ADF">
        <w:rPr>
          <w:rFonts w:ascii="Times New Roman" w:eastAsia="Calibri" w:hAnsi="Times New Roman" w:cs="Times New Roman"/>
          <w:sz w:val="24"/>
          <w:szCs w:val="24"/>
          <w:lang w:val="en-ZW"/>
        </w:rPr>
        <w:t>It is trite that an appellate court is slow to interfere with the factua</w:t>
      </w:r>
      <w:r w:rsidR="009F4ADF">
        <w:rPr>
          <w:rFonts w:ascii="Times New Roman" w:eastAsia="Calibri" w:hAnsi="Times New Roman" w:cs="Times New Roman"/>
          <w:sz w:val="24"/>
          <w:szCs w:val="24"/>
          <w:lang w:val="en-ZW"/>
        </w:rPr>
        <w:t xml:space="preserve">l findings of a lower tribunal.  </w:t>
      </w:r>
      <w:r w:rsidRPr="009F4ADF">
        <w:rPr>
          <w:rFonts w:ascii="Times New Roman" w:eastAsia="Calibri" w:hAnsi="Times New Roman" w:cs="Times New Roman"/>
          <w:sz w:val="24"/>
          <w:szCs w:val="24"/>
          <w:lang w:val="en-ZW"/>
        </w:rPr>
        <w:t xml:space="preserve">The circumstances under which this Court will interfere with the findings </w:t>
      </w:r>
      <w:r w:rsidR="00E84102" w:rsidRPr="009F4ADF">
        <w:rPr>
          <w:rFonts w:ascii="Times New Roman" w:eastAsia="Calibri" w:hAnsi="Times New Roman" w:cs="Times New Roman"/>
          <w:i/>
          <w:sz w:val="24"/>
          <w:szCs w:val="24"/>
          <w:lang w:val="en-ZW"/>
        </w:rPr>
        <w:t>a quo</w:t>
      </w:r>
      <w:r w:rsidRPr="009F4ADF">
        <w:rPr>
          <w:rFonts w:ascii="Times New Roman" w:eastAsia="Calibri" w:hAnsi="Times New Roman" w:cs="Times New Roman"/>
          <w:sz w:val="24"/>
          <w:szCs w:val="24"/>
          <w:lang w:val="en-ZW"/>
        </w:rPr>
        <w:t xml:space="preserve"> was clearly enunciated by this Court in </w:t>
      </w:r>
      <w:r w:rsidRPr="009F4ADF">
        <w:rPr>
          <w:rFonts w:ascii="Times New Roman" w:eastAsia="Calibri" w:hAnsi="Times New Roman" w:cs="Times New Roman"/>
          <w:i/>
          <w:sz w:val="24"/>
          <w:szCs w:val="24"/>
          <w:lang w:val="en-ZW"/>
        </w:rPr>
        <w:t xml:space="preserve">RBZ </w:t>
      </w:r>
      <w:r w:rsidRPr="009F4ADF">
        <w:rPr>
          <w:rFonts w:ascii="Times New Roman" w:eastAsia="Calibri" w:hAnsi="Times New Roman" w:cs="Times New Roman"/>
          <w:sz w:val="24"/>
          <w:szCs w:val="24"/>
          <w:lang w:val="en-ZW"/>
        </w:rPr>
        <w:t>v</w:t>
      </w:r>
      <w:r w:rsidRPr="009F4ADF">
        <w:rPr>
          <w:rFonts w:ascii="Times New Roman" w:eastAsia="Calibri" w:hAnsi="Times New Roman" w:cs="Times New Roman"/>
          <w:i/>
          <w:sz w:val="24"/>
          <w:szCs w:val="24"/>
          <w:lang w:val="en-ZW"/>
        </w:rPr>
        <w:t xml:space="preserve"> Granger &amp; </w:t>
      </w:r>
      <w:r w:rsidR="00557599" w:rsidRPr="009F4ADF">
        <w:rPr>
          <w:rFonts w:ascii="Times New Roman" w:eastAsia="Calibri" w:hAnsi="Times New Roman" w:cs="Times New Roman"/>
          <w:i/>
          <w:sz w:val="24"/>
          <w:szCs w:val="24"/>
          <w:lang w:val="en-ZW"/>
        </w:rPr>
        <w:t xml:space="preserve">Anor </w:t>
      </w:r>
      <w:r w:rsidR="00557599" w:rsidRPr="009F4ADF">
        <w:rPr>
          <w:rFonts w:ascii="Times New Roman" w:eastAsia="Calibri" w:hAnsi="Times New Roman" w:cs="Times New Roman"/>
          <w:sz w:val="24"/>
          <w:szCs w:val="24"/>
          <w:lang w:val="en-ZW"/>
        </w:rPr>
        <w:t>SC</w:t>
      </w:r>
      <w:r w:rsidRPr="009F4ADF">
        <w:rPr>
          <w:rFonts w:ascii="Times New Roman" w:eastAsia="Calibri" w:hAnsi="Times New Roman" w:cs="Times New Roman"/>
          <w:sz w:val="24"/>
          <w:szCs w:val="24"/>
          <w:lang w:val="en-ZW"/>
        </w:rPr>
        <w:t xml:space="preserve"> 47/09</w:t>
      </w:r>
      <w:r w:rsidRPr="009F4ADF">
        <w:rPr>
          <w:rFonts w:ascii="Times New Roman" w:eastAsia="Calibri" w:hAnsi="Times New Roman" w:cs="Times New Roman"/>
          <w:i/>
          <w:sz w:val="24"/>
          <w:szCs w:val="24"/>
          <w:lang w:val="en-ZW"/>
        </w:rPr>
        <w:t xml:space="preserve"> </w:t>
      </w:r>
      <w:r w:rsidRPr="009F4ADF">
        <w:rPr>
          <w:rFonts w:ascii="Times New Roman" w:eastAsia="Calibri" w:hAnsi="Times New Roman" w:cs="Times New Roman"/>
          <w:sz w:val="24"/>
          <w:szCs w:val="24"/>
          <w:lang w:val="en-ZW"/>
        </w:rPr>
        <w:t>as follows:</w:t>
      </w:r>
    </w:p>
    <w:p w14:paraId="525B68E6" w14:textId="7AF1857E" w:rsidR="002514E7" w:rsidRDefault="00E14004" w:rsidP="00EB70F1">
      <w:pPr>
        <w:spacing w:line="240" w:lineRule="auto"/>
        <w:ind w:left="1440"/>
        <w:jc w:val="both"/>
        <w:rPr>
          <w:rFonts w:ascii="Times New Roman" w:eastAsia="Calibri" w:hAnsi="Times New Roman" w:cs="Times New Roman"/>
          <w:sz w:val="24"/>
          <w:szCs w:val="24"/>
          <w:lang w:val="en-ZW"/>
        </w:rPr>
      </w:pPr>
      <w:r w:rsidRPr="009F4ADF">
        <w:rPr>
          <w:rFonts w:ascii="Times New Roman" w:eastAsia="Calibri" w:hAnsi="Times New Roman" w:cs="Times New Roman"/>
          <w:sz w:val="24"/>
          <w:szCs w:val="24"/>
          <w:lang w:val="en-ZW"/>
        </w:rPr>
        <w:t>‘</w:t>
      </w:r>
      <w:r w:rsidR="00EB70F1" w:rsidRPr="009F4ADF">
        <w:rPr>
          <w:rFonts w:ascii="Times New Roman" w:eastAsia="Calibri" w:hAnsi="Times New Roman" w:cs="Times New Roman"/>
          <w:sz w:val="24"/>
          <w:szCs w:val="24"/>
          <w:lang w:val="en-ZW"/>
        </w:rPr>
        <w:t xml:space="preserve">There must be an allegation that there has been a misdirection on the facts which is so unreasonable that no sensible person who had applied his mind to the facts would have arrived at such a decision. </w:t>
      </w:r>
      <w:r w:rsidR="00397010">
        <w:rPr>
          <w:rFonts w:ascii="Times New Roman" w:eastAsia="Calibri" w:hAnsi="Times New Roman" w:cs="Times New Roman"/>
          <w:sz w:val="24"/>
          <w:szCs w:val="24"/>
          <w:lang w:val="en-ZW"/>
        </w:rPr>
        <w:t xml:space="preserve"> </w:t>
      </w:r>
      <w:r w:rsidR="00EB70F1" w:rsidRPr="009F4ADF">
        <w:rPr>
          <w:rFonts w:ascii="Times New Roman" w:eastAsia="Calibri" w:hAnsi="Times New Roman" w:cs="Times New Roman"/>
          <w:sz w:val="24"/>
          <w:szCs w:val="24"/>
          <w:lang w:val="en-ZW"/>
        </w:rPr>
        <w:t>A misdirection of fact is either a failure to appreciate a fact at all, or a finding of fact that is contrary to the evidence actually presented.</w:t>
      </w:r>
      <w:r w:rsidR="009F4ADF">
        <w:rPr>
          <w:rFonts w:ascii="Times New Roman" w:eastAsia="Calibri" w:hAnsi="Times New Roman" w:cs="Times New Roman"/>
          <w:sz w:val="24"/>
          <w:szCs w:val="24"/>
          <w:lang w:val="en-ZW"/>
        </w:rPr>
        <w:t>’</w:t>
      </w:r>
      <w:r w:rsidR="00EB70F1" w:rsidRPr="009F4ADF">
        <w:rPr>
          <w:rFonts w:ascii="Times New Roman" w:eastAsia="Calibri" w:hAnsi="Times New Roman" w:cs="Times New Roman"/>
          <w:sz w:val="24"/>
          <w:szCs w:val="24"/>
          <w:lang w:val="en-ZW"/>
        </w:rPr>
        <w:t xml:space="preserve">” </w:t>
      </w:r>
    </w:p>
    <w:p w14:paraId="094EB014" w14:textId="1B0584D7" w:rsidR="00EB70F1" w:rsidRPr="00397010" w:rsidRDefault="00EB70F1" w:rsidP="009F4ADF">
      <w:pPr>
        <w:spacing w:line="240" w:lineRule="auto"/>
        <w:ind w:firstLine="720"/>
        <w:jc w:val="both"/>
        <w:rPr>
          <w:rFonts w:ascii="Times New Roman" w:eastAsia="Calibri" w:hAnsi="Times New Roman" w:cs="Times New Roman"/>
          <w:iCs/>
          <w:sz w:val="24"/>
          <w:szCs w:val="24"/>
          <w:lang w:val="en-ZW"/>
        </w:rPr>
      </w:pPr>
      <w:r w:rsidRPr="00397010">
        <w:rPr>
          <w:rFonts w:ascii="Times New Roman" w:eastAsia="Calibri" w:hAnsi="Times New Roman" w:cs="Times New Roman"/>
          <w:sz w:val="24"/>
          <w:szCs w:val="24"/>
          <w:lang w:val="en-ZW"/>
        </w:rPr>
        <w:t xml:space="preserve">See also </w:t>
      </w:r>
      <w:r w:rsidRPr="00397010">
        <w:rPr>
          <w:rFonts w:ascii="Times New Roman" w:eastAsia="Calibri" w:hAnsi="Times New Roman" w:cs="Times New Roman"/>
          <w:i/>
          <w:sz w:val="24"/>
          <w:szCs w:val="24"/>
          <w:lang w:val="en-ZW"/>
        </w:rPr>
        <w:t xml:space="preserve">Zvokusekwa </w:t>
      </w:r>
      <w:r w:rsidRPr="00397010">
        <w:rPr>
          <w:rFonts w:ascii="Times New Roman" w:eastAsia="Calibri" w:hAnsi="Times New Roman" w:cs="Times New Roman"/>
          <w:sz w:val="24"/>
          <w:szCs w:val="24"/>
          <w:lang w:val="en-ZW"/>
        </w:rPr>
        <w:t>v</w:t>
      </w:r>
      <w:r w:rsidRPr="00397010">
        <w:rPr>
          <w:rFonts w:ascii="Times New Roman" w:eastAsia="Calibri" w:hAnsi="Times New Roman" w:cs="Times New Roman"/>
          <w:i/>
          <w:sz w:val="24"/>
          <w:szCs w:val="24"/>
          <w:lang w:val="en-ZW"/>
        </w:rPr>
        <w:t xml:space="preserve"> Bikita Rural District Council </w:t>
      </w:r>
      <w:r w:rsidRPr="00397010">
        <w:rPr>
          <w:rFonts w:ascii="Times New Roman" w:eastAsia="Calibri" w:hAnsi="Times New Roman" w:cs="Times New Roman"/>
          <w:iCs/>
          <w:sz w:val="24"/>
          <w:szCs w:val="24"/>
          <w:lang w:val="en-ZW"/>
        </w:rPr>
        <w:t>SC 34/15</w:t>
      </w:r>
      <w:r w:rsidR="002514E7" w:rsidRPr="00397010">
        <w:rPr>
          <w:rFonts w:ascii="Times New Roman" w:eastAsia="Calibri" w:hAnsi="Times New Roman" w:cs="Times New Roman"/>
          <w:iCs/>
          <w:sz w:val="24"/>
          <w:szCs w:val="24"/>
          <w:lang w:val="en-ZW"/>
        </w:rPr>
        <w:t>.</w:t>
      </w:r>
    </w:p>
    <w:p w14:paraId="33E5779F" w14:textId="77777777" w:rsidR="00E14004" w:rsidRPr="00397010" w:rsidRDefault="00E14004" w:rsidP="00A85F34">
      <w:pPr>
        <w:spacing w:after="0" w:line="360" w:lineRule="auto"/>
        <w:jc w:val="both"/>
        <w:rPr>
          <w:rFonts w:ascii="Times New Roman" w:eastAsia="Calibri" w:hAnsi="Times New Roman" w:cs="Times New Roman"/>
          <w:sz w:val="24"/>
          <w:szCs w:val="24"/>
          <w:lang w:val="en-ZW"/>
        </w:rPr>
      </w:pPr>
    </w:p>
    <w:p w14:paraId="2AC5B001" w14:textId="5D92F315" w:rsidR="00EB70F1" w:rsidRPr="00397010" w:rsidRDefault="002514E7" w:rsidP="000B14FA">
      <w:pPr>
        <w:spacing w:line="360" w:lineRule="auto"/>
        <w:ind w:left="450" w:hanging="450"/>
        <w:jc w:val="both"/>
        <w:rPr>
          <w:rFonts w:ascii="Times New Roman" w:eastAsia="Calibri" w:hAnsi="Times New Roman" w:cs="Times New Roman"/>
          <w:sz w:val="24"/>
          <w:szCs w:val="24"/>
          <w:lang w:val="en-ZW"/>
        </w:rPr>
      </w:pPr>
      <w:r w:rsidRPr="00397010">
        <w:rPr>
          <w:rFonts w:ascii="Times New Roman" w:eastAsia="Calibri" w:hAnsi="Times New Roman" w:cs="Times New Roman"/>
          <w:sz w:val="24"/>
          <w:szCs w:val="24"/>
          <w:lang w:val="en-ZW"/>
        </w:rPr>
        <w:t>3</w:t>
      </w:r>
      <w:r w:rsidR="00DB6628">
        <w:rPr>
          <w:rFonts w:ascii="Times New Roman" w:eastAsia="Calibri" w:hAnsi="Times New Roman" w:cs="Times New Roman"/>
          <w:sz w:val="24"/>
          <w:szCs w:val="24"/>
          <w:lang w:val="en-ZW"/>
        </w:rPr>
        <w:t>1</w:t>
      </w:r>
      <w:r w:rsidRPr="00397010">
        <w:rPr>
          <w:rFonts w:ascii="Times New Roman" w:eastAsia="Calibri" w:hAnsi="Times New Roman" w:cs="Times New Roman"/>
          <w:sz w:val="24"/>
          <w:szCs w:val="24"/>
          <w:lang w:val="en-ZW"/>
        </w:rPr>
        <w:t xml:space="preserve">. </w:t>
      </w:r>
      <w:r w:rsidR="000B14FA">
        <w:rPr>
          <w:rFonts w:ascii="Times New Roman" w:eastAsia="Calibri" w:hAnsi="Times New Roman" w:cs="Times New Roman"/>
          <w:sz w:val="24"/>
          <w:szCs w:val="24"/>
          <w:lang w:val="en-ZW"/>
        </w:rPr>
        <w:t xml:space="preserve"> </w:t>
      </w:r>
      <w:r w:rsidR="00EB70F1" w:rsidRPr="00397010">
        <w:rPr>
          <w:rFonts w:ascii="Times New Roman" w:eastAsia="Calibri" w:hAnsi="Times New Roman" w:cs="Times New Roman"/>
          <w:sz w:val="24"/>
          <w:szCs w:val="24"/>
          <w:lang w:val="en-ZW"/>
        </w:rPr>
        <w:t xml:space="preserve">In </w:t>
      </w:r>
      <w:r w:rsidR="00EB70F1" w:rsidRPr="00397010">
        <w:rPr>
          <w:rFonts w:ascii="Times New Roman" w:eastAsia="Calibri" w:hAnsi="Times New Roman" w:cs="Times New Roman"/>
          <w:i/>
          <w:sz w:val="24"/>
          <w:szCs w:val="24"/>
          <w:lang w:val="en-ZW"/>
        </w:rPr>
        <w:t xml:space="preserve">Zimre Property Investments Ltd </w:t>
      </w:r>
      <w:r w:rsidR="00EB70F1" w:rsidRPr="00397010">
        <w:rPr>
          <w:rFonts w:ascii="Times New Roman" w:eastAsia="Calibri" w:hAnsi="Times New Roman" w:cs="Times New Roman"/>
          <w:sz w:val="24"/>
          <w:szCs w:val="24"/>
          <w:lang w:val="en-ZW"/>
        </w:rPr>
        <w:t>v</w:t>
      </w:r>
      <w:r w:rsidR="00EB70F1" w:rsidRPr="00397010">
        <w:rPr>
          <w:rFonts w:ascii="Times New Roman" w:eastAsia="Calibri" w:hAnsi="Times New Roman" w:cs="Times New Roman"/>
          <w:i/>
          <w:sz w:val="24"/>
          <w:szCs w:val="24"/>
          <w:lang w:val="en-ZW"/>
        </w:rPr>
        <w:t xml:space="preserve"> Saintcor (Pvt) Ltd </w:t>
      </w:r>
      <w:r w:rsidR="00EB70F1" w:rsidRPr="00397010">
        <w:rPr>
          <w:rFonts w:ascii="Times New Roman" w:eastAsia="Calibri" w:hAnsi="Times New Roman" w:cs="Times New Roman"/>
          <w:sz w:val="24"/>
          <w:szCs w:val="24"/>
          <w:lang w:val="en-ZW"/>
        </w:rPr>
        <w:t>t/a</w:t>
      </w:r>
      <w:r w:rsidR="00EB70F1" w:rsidRPr="00397010">
        <w:rPr>
          <w:rFonts w:ascii="Times New Roman" w:eastAsia="Calibri" w:hAnsi="Times New Roman" w:cs="Times New Roman"/>
          <w:i/>
          <w:sz w:val="24"/>
          <w:szCs w:val="24"/>
          <w:lang w:val="en-ZW"/>
        </w:rPr>
        <w:t xml:space="preserve"> Track &amp; Anor </w:t>
      </w:r>
      <w:r w:rsidR="00397010">
        <w:rPr>
          <w:rFonts w:ascii="Times New Roman" w:eastAsia="Calibri" w:hAnsi="Times New Roman" w:cs="Times New Roman"/>
          <w:sz w:val="24"/>
          <w:szCs w:val="24"/>
          <w:lang w:val="en-ZW"/>
        </w:rPr>
        <w:t>SC 59/</w:t>
      </w:r>
      <w:r w:rsidR="00EB70F1" w:rsidRPr="00397010">
        <w:rPr>
          <w:rFonts w:ascii="Times New Roman" w:eastAsia="Calibri" w:hAnsi="Times New Roman" w:cs="Times New Roman"/>
          <w:sz w:val="24"/>
          <w:szCs w:val="24"/>
          <w:lang w:val="en-ZW"/>
        </w:rPr>
        <w:t>16 p 11 para 36</w:t>
      </w:r>
      <w:r w:rsidR="00894A51" w:rsidRPr="00397010">
        <w:rPr>
          <w:rFonts w:ascii="Times New Roman" w:eastAsia="Calibri" w:hAnsi="Times New Roman" w:cs="Times New Roman"/>
          <w:sz w:val="24"/>
          <w:szCs w:val="24"/>
          <w:lang w:val="en-ZW"/>
        </w:rPr>
        <w:t>,</w:t>
      </w:r>
      <w:r w:rsidR="00EB70F1" w:rsidRPr="00397010">
        <w:rPr>
          <w:rFonts w:ascii="Times New Roman" w:eastAsia="Calibri" w:hAnsi="Times New Roman" w:cs="Times New Roman"/>
          <w:i/>
          <w:sz w:val="24"/>
          <w:szCs w:val="24"/>
          <w:lang w:val="en-ZW"/>
        </w:rPr>
        <w:t xml:space="preserve"> </w:t>
      </w:r>
      <w:r w:rsidR="00EB70F1" w:rsidRPr="00397010">
        <w:rPr>
          <w:rFonts w:ascii="Times New Roman" w:eastAsia="Calibri" w:hAnsi="Times New Roman" w:cs="Times New Roman"/>
          <w:sz w:val="24"/>
          <w:szCs w:val="24"/>
          <w:lang w:val="en-ZW"/>
        </w:rPr>
        <w:t>it was held that:</w:t>
      </w:r>
    </w:p>
    <w:p w14:paraId="7CFDEDCD" w14:textId="7479F2FD" w:rsidR="00EB70F1" w:rsidRPr="00397010" w:rsidRDefault="00EB70F1" w:rsidP="00397010">
      <w:pPr>
        <w:spacing w:line="240" w:lineRule="auto"/>
        <w:ind w:left="720"/>
        <w:jc w:val="both"/>
        <w:rPr>
          <w:rFonts w:ascii="Times New Roman" w:eastAsia="Calibri" w:hAnsi="Times New Roman" w:cs="Times New Roman"/>
          <w:sz w:val="24"/>
          <w:szCs w:val="24"/>
          <w:lang w:val="en-ZW"/>
        </w:rPr>
      </w:pPr>
      <w:r w:rsidRPr="00397010">
        <w:rPr>
          <w:rFonts w:ascii="Times New Roman" w:eastAsia="Calibri" w:hAnsi="Times New Roman" w:cs="Times New Roman"/>
          <w:sz w:val="24"/>
          <w:szCs w:val="24"/>
          <w:lang w:val="en-ZW"/>
        </w:rPr>
        <w:lastRenderedPageBreak/>
        <w:t xml:space="preserve">“The position is now settled that an appellate court will not interfere with the findings of fact made by a trial court unless the court comes to the conclusion that the findings are so irrational that no reasonable tribunal, faced with the same facts, would have arrived at such a conclusion.  Where there has been no such misdirection, the appeal court will not interfere.  This position was aptly captured by this court in </w:t>
      </w:r>
      <w:r w:rsidRPr="00397010">
        <w:rPr>
          <w:rFonts w:ascii="Times New Roman" w:eastAsia="Calibri" w:hAnsi="Times New Roman" w:cs="Times New Roman"/>
          <w:i/>
          <w:sz w:val="24"/>
          <w:szCs w:val="24"/>
          <w:lang w:val="en-ZW"/>
        </w:rPr>
        <w:t xml:space="preserve">Hama </w:t>
      </w:r>
      <w:r w:rsidRPr="00397010">
        <w:rPr>
          <w:rFonts w:ascii="Times New Roman" w:eastAsia="Calibri" w:hAnsi="Times New Roman" w:cs="Times New Roman"/>
          <w:sz w:val="24"/>
          <w:szCs w:val="24"/>
          <w:lang w:val="en-ZW"/>
        </w:rPr>
        <w:t>v</w:t>
      </w:r>
      <w:r w:rsidRPr="00397010">
        <w:rPr>
          <w:rFonts w:ascii="Times New Roman" w:eastAsia="Calibri" w:hAnsi="Times New Roman" w:cs="Times New Roman"/>
          <w:i/>
          <w:sz w:val="24"/>
          <w:szCs w:val="24"/>
          <w:lang w:val="en-ZW"/>
        </w:rPr>
        <w:t xml:space="preserve"> National Railways of Zimbabwe</w:t>
      </w:r>
      <w:r w:rsidRPr="00397010">
        <w:rPr>
          <w:rFonts w:ascii="Times New Roman" w:eastAsia="Calibri" w:hAnsi="Times New Roman" w:cs="Times New Roman"/>
          <w:sz w:val="24"/>
          <w:szCs w:val="24"/>
          <w:lang w:val="en-ZW"/>
        </w:rPr>
        <w:t xml:space="preserve"> 1996 (1) ZLR 664 (s).  At 670, </w:t>
      </w:r>
      <w:r w:rsidR="006437EC" w:rsidRPr="00397010">
        <w:rPr>
          <w:rFonts w:ascii="Times New Roman" w:eastAsia="Calibri" w:hAnsi="Times New Roman" w:cs="Times New Roman"/>
          <w:sz w:val="24"/>
          <w:szCs w:val="24"/>
          <w:lang w:val="en-ZW"/>
        </w:rPr>
        <w:t>K</w:t>
      </w:r>
      <w:r w:rsidR="006437EC" w:rsidRPr="006437EC">
        <w:rPr>
          <w:rFonts w:ascii="Times New Roman" w:eastAsia="Calibri" w:hAnsi="Times New Roman" w:cs="Times New Roman"/>
          <w:smallCaps/>
          <w:sz w:val="24"/>
          <w:szCs w:val="24"/>
          <w:lang w:val="en-ZW"/>
        </w:rPr>
        <w:t xml:space="preserve">orsah </w:t>
      </w:r>
      <w:r w:rsidRPr="00397010">
        <w:rPr>
          <w:rFonts w:ascii="Times New Roman" w:eastAsia="Calibri" w:hAnsi="Times New Roman" w:cs="Times New Roman"/>
          <w:sz w:val="24"/>
          <w:szCs w:val="24"/>
          <w:lang w:val="en-ZW"/>
        </w:rPr>
        <w:t>JA remarked:</w:t>
      </w:r>
    </w:p>
    <w:p w14:paraId="3498D0B4" w14:textId="710ED050" w:rsidR="00EB70F1" w:rsidRPr="00397010" w:rsidRDefault="00E14004" w:rsidP="00397010">
      <w:pPr>
        <w:spacing w:line="240" w:lineRule="auto"/>
        <w:ind w:left="1440"/>
        <w:jc w:val="both"/>
        <w:rPr>
          <w:rFonts w:ascii="Times New Roman" w:eastAsia="Calibri" w:hAnsi="Times New Roman" w:cs="Times New Roman"/>
          <w:sz w:val="24"/>
          <w:szCs w:val="24"/>
          <w:lang w:val="en-ZW"/>
        </w:rPr>
      </w:pPr>
      <w:r w:rsidRPr="00397010">
        <w:rPr>
          <w:rFonts w:ascii="Times New Roman" w:eastAsia="Calibri" w:hAnsi="Times New Roman" w:cs="Times New Roman"/>
          <w:sz w:val="24"/>
          <w:szCs w:val="24"/>
          <w:lang w:val="en-ZW"/>
        </w:rPr>
        <w:t>‘</w:t>
      </w:r>
      <w:r w:rsidR="00EB70F1" w:rsidRPr="00397010">
        <w:rPr>
          <w:rFonts w:ascii="Times New Roman" w:eastAsia="Calibri" w:hAnsi="Times New Roman" w:cs="Times New Roman"/>
          <w:sz w:val="24"/>
          <w:szCs w:val="24"/>
          <w:lang w:val="en-ZW"/>
        </w:rPr>
        <w:t>The general rule of law as regards irrationality is that an appellate court will not interfere with a decision of a trial court based purely on a finding of fact unless it is satisfied that, having regard to the evidence placed before the trial court, the finding complained of is so outrageous in its defiance of logic that no sensible person who had applied his mind to the question to be decided could hav</w:t>
      </w:r>
      <w:r w:rsidRPr="00397010">
        <w:rPr>
          <w:rFonts w:ascii="Times New Roman" w:eastAsia="Calibri" w:hAnsi="Times New Roman" w:cs="Times New Roman"/>
          <w:sz w:val="24"/>
          <w:szCs w:val="24"/>
          <w:lang w:val="en-ZW"/>
        </w:rPr>
        <w:t>e arrived at such a conclusion…’</w:t>
      </w:r>
    </w:p>
    <w:p w14:paraId="658B4D59" w14:textId="11D26F99" w:rsidR="00EB70F1" w:rsidRDefault="00EB70F1" w:rsidP="00A85F34">
      <w:pPr>
        <w:spacing w:after="0" w:line="240" w:lineRule="auto"/>
        <w:ind w:left="720"/>
        <w:jc w:val="both"/>
        <w:rPr>
          <w:rFonts w:ascii="Times New Roman" w:eastAsia="Calibri" w:hAnsi="Times New Roman" w:cs="Times New Roman"/>
          <w:sz w:val="24"/>
          <w:szCs w:val="24"/>
          <w:lang w:val="en-ZW"/>
        </w:rPr>
      </w:pPr>
      <w:r w:rsidRPr="00397010">
        <w:rPr>
          <w:rFonts w:ascii="Times New Roman" w:eastAsia="Calibri" w:hAnsi="Times New Roman" w:cs="Times New Roman"/>
          <w:sz w:val="24"/>
          <w:szCs w:val="24"/>
          <w:lang w:val="en-ZW"/>
        </w:rPr>
        <w:t>It is also an established principle that an appellate court is slow to interfere with the findings of credibility of the</w:t>
      </w:r>
      <w:r w:rsidR="006437EC">
        <w:rPr>
          <w:rFonts w:ascii="Times New Roman" w:eastAsia="Calibri" w:hAnsi="Times New Roman" w:cs="Times New Roman"/>
          <w:sz w:val="24"/>
          <w:szCs w:val="24"/>
          <w:lang w:val="en-ZW"/>
        </w:rPr>
        <w:t xml:space="preserve"> witnesses by a lower tribunal.  </w:t>
      </w:r>
      <w:r w:rsidRPr="00397010">
        <w:rPr>
          <w:rFonts w:ascii="Times New Roman" w:eastAsia="Calibri" w:hAnsi="Times New Roman" w:cs="Times New Roman"/>
          <w:sz w:val="24"/>
          <w:szCs w:val="24"/>
          <w:lang w:val="en-ZW"/>
        </w:rPr>
        <w:t xml:space="preserve">This principle was well captured in the case of </w:t>
      </w:r>
      <w:r w:rsidRPr="00397010">
        <w:rPr>
          <w:rFonts w:ascii="Times New Roman" w:eastAsia="Calibri" w:hAnsi="Times New Roman" w:cs="Times New Roman"/>
          <w:bCs/>
          <w:i/>
          <w:sz w:val="24"/>
          <w:szCs w:val="24"/>
          <w:lang w:val="en-ZW"/>
        </w:rPr>
        <w:t xml:space="preserve">Gumbura </w:t>
      </w:r>
      <w:r w:rsidRPr="00397010">
        <w:rPr>
          <w:rFonts w:ascii="Times New Roman" w:eastAsia="Calibri" w:hAnsi="Times New Roman" w:cs="Times New Roman"/>
          <w:bCs/>
          <w:sz w:val="24"/>
          <w:szCs w:val="24"/>
          <w:lang w:val="en-ZW"/>
        </w:rPr>
        <w:t xml:space="preserve">v </w:t>
      </w:r>
      <w:r w:rsidRPr="00397010">
        <w:rPr>
          <w:rFonts w:ascii="Times New Roman" w:eastAsia="Calibri" w:hAnsi="Times New Roman" w:cs="Times New Roman"/>
          <w:bCs/>
          <w:i/>
          <w:sz w:val="24"/>
          <w:szCs w:val="24"/>
          <w:lang w:val="en-ZW"/>
        </w:rPr>
        <w:t>The State</w:t>
      </w:r>
      <w:r w:rsidRPr="00397010">
        <w:rPr>
          <w:rFonts w:ascii="Times New Roman" w:eastAsia="Calibri" w:hAnsi="Times New Roman" w:cs="Times New Roman"/>
          <w:sz w:val="24"/>
          <w:szCs w:val="24"/>
          <w:lang w:val="en-ZW"/>
        </w:rPr>
        <w:t xml:space="preserve"> SC 78/14 at p 7 where the Court remarked as follows:</w:t>
      </w:r>
    </w:p>
    <w:p w14:paraId="3BD418E7" w14:textId="77777777" w:rsidR="00A85F34" w:rsidRPr="00397010" w:rsidRDefault="00A85F34" w:rsidP="00A85F34">
      <w:pPr>
        <w:spacing w:after="0" w:line="240" w:lineRule="auto"/>
        <w:jc w:val="both"/>
        <w:rPr>
          <w:rFonts w:ascii="Times New Roman" w:eastAsia="Calibri" w:hAnsi="Times New Roman" w:cs="Times New Roman"/>
          <w:sz w:val="24"/>
          <w:szCs w:val="24"/>
          <w:lang w:val="en-ZW"/>
        </w:rPr>
      </w:pPr>
    </w:p>
    <w:p w14:paraId="2C2345DF" w14:textId="794323A2" w:rsidR="00EB70F1" w:rsidRPr="00397010" w:rsidRDefault="00E14004" w:rsidP="00EB70F1">
      <w:pPr>
        <w:spacing w:after="0" w:line="240" w:lineRule="auto"/>
        <w:ind w:left="1440"/>
        <w:jc w:val="both"/>
        <w:rPr>
          <w:rFonts w:ascii="Times New Roman" w:eastAsia="Calibri" w:hAnsi="Times New Roman" w:cs="Times New Roman"/>
          <w:sz w:val="24"/>
          <w:szCs w:val="24"/>
          <w:lang w:val="en-ZW"/>
        </w:rPr>
      </w:pPr>
      <w:r w:rsidRPr="00397010">
        <w:rPr>
          <w:rFonts w:ascii="Times New Roman" w:eastAsia="Calibri" w:hAnsi="Times New Roman" w:cs="Times New Roman"/>
          <w:sz w:val="24"/>
          <w:szCs w:val="24"/>
          <w:lang w:val="en-ZW"/>
        </w:rPr>
        <w:t>‘</w:t>
      </w:r>
      <w:r w:rsidR="00EB70F1" w:rsidRPr="00397010">
        <w:rPr>
          <w:rFonts w:ascii="Times New Roman" w:eastAsia="Calibri" w:hAnsi="Times New Roman" w:cs="Times New Roman"/>
          <w:sz w:val="24"/>
          <w:szCs w:val="24"/>
          <w:lang w:val="en-ZW"/>
        </w:rPr>
        <w:t xml:space="preserve">As regards the credibility of witnesses, the general rule is that an appellate court should ordinarily be loath to disturb findings which depend on credibility. However, as was observed in </w:t>
      </w:r>
      <w:r w:rsidR="00EB70F1" w:rsidRPr="00397010">
        <w:rPr>
          <w:rFonts w:ascii="Times New Roman" w:eastAsia="Calibri" w:hAnsi="Times New Roman" w:cs="Times New Roman"/>
          <w:i/>
          <w:sz w:val="24"/>
          <w:szCs w:val="24"/>
          <w:lang w:val="en-ZW"/>
        </w:rPr>
        <w:t xml:space="preserve">Santam BPK </w:t>
      </w:r>
      <w:r w:rsidR="00EB70F1" w:rsidRPr="00397010">
        <w:rPr>
          <w:rFonts w:ascii="Times New Roman" w:eastAsia="Calibri" w:hAnsi="Times New Roman" w:cs="Times New Roman"/>
          <w:sz w:val="24"/>
          <w:szCs w:val="24"/>
          <w:lang w:val="en-ZW"/>
        </w:rPr>
        <w:t>v</w:t>
      </w:r>
      <w:r w:rsidR="00EB70F1" w:rsidRPr="00397010">
        <w:rPr>
          <w:rFonts w:ascii="Times New Roman" w:eastAsia="Calibri" w:hAnsi="Times New Roman" w:cs="Times New Roman"/>
          <w:i/>
          <w:sz w:val="24"/>
          <w:szCs w:val="24"/>
          <w:lang w:val="en-ZW"/>
        </w:rPr>
        <w:t xml:space="preserve"> Biddulph</w:t>
      </w:r>
      <w:r w:rsidR="00EB70F1" w:rsidRPr="00397010">
        <w:rPr>
          <w:rFonts w:ascii="Times New Roman" w:eastAsia="Calibri" w:hAnsi="Times New Roman" w:cs="Times New Roman"/>
          <w:sz w:val="24"/>
          <w:szCs w:val="24"/>
          <w:lang w:val="en-ZW"/>
        </w:rPr>
        <w:t xml:space="preserve"> (2004) 2 All SA 23 (SCA), a court of appeal will interfere where s</w:t>
      </w:r>
      <w:r w:rsidR="006437EC">
        <w:rPr>
          <w:rFonts w:ascii="Times New Roman" w:eastAsia="Calibri" w:hAnsi="Times New Roman" w:cs="Times New Roman"/>
          <w:sz w:val="24"/>
          <w:szCs w:val="24"/>
          <w:lang w:val="en-ZW"/>
        </w:rPr>
        <w:t xml:space="preserve">uch findings are plainly wrong.  </w:t>
      </w:r>
      <w:r w:rsidR="00EB70F1" w:rsidRPr="00397010">
        <w:rPr>
          <w:rFonts w:ascii="Times New Roman" w:eastAsia="Calibri" w:hAnsi="Times New Roman" w:cs="Times New Roman"/>
          <w:sz w:val="24"/>
          <w:szCs w:val="24"/>
          <w:lang w:val="en-ZW"/>
        </w:rPr>
        <w:t>Thus, the advantages which a trial court enjoy</w:t>
      </w:r>
      <w:r w:rsidR="006437EC">
        <w:rPr>
          <w:rFonts w:ascii="Times New Roman" w:eastAsia="Calibri" w:hAnsi="Times New Roman" w:cs="Times New Roman"/>
          <w:sz w:val="24"/>
          <w:szCs w:val="24"/>
          <w:lang w:val="en-ZW"/>
        </w:rPr>
        <w:t xml:space="preserve">s should not be overemphasised.  </w:t>
      </w:r>
      <w:r w:rsidR="00EB70F1" w:rsidRPr="00397010">
        <w:rPr>
          <w:rFonts w:ascii="Times New Roman" w:eastAsia="Calibri" w:hAnsi="Times New Roman" w:cs="Times New Roman"/>
          <w:sz w:val="24"/>
          <w:szCs w:val="24"/>
          <w:lang w:val="en-ZW"/>
        </w:rPr>
        <w:t xml:space="preserve">Moreover, findings of credibility must be considered in the light of </w:t>
      </w:r>
      <w:r w:rsidRPr="00397010">
        <w:rPr>
          <w:rFonts w:ascii="Times New Roman" w:eastAsia="Calibri" w:hAnsi="Times New Roman" w:cs="Times New Roman"/>
          <w:sz w:val="24"/>
          <w:szCs w:val="24"/>
          <w:lang w:val="en-ZW"/>
        </w:rPr>
        <w:t>proven facts and probabilities.’”</w:t>
      </w:r>
    </w:p>
    <w:p w14:paraId="603C3D1F" w14:textId="77777777" w:rsidR="00EB70F1" w:rsidRPr="00397010" w:rsidRDefault="00EB70F1" w:rsidP="00EB70F1">
      <w:pPr>
        <w:spacing w:line="360" w:lineRule="auto"/>
        <w:jc w:val="both"/>
        <w:rPr>
          <w:rFonts w:ascii="Times New Roman" w:eastAsia="Calibri" w:hAnsi="Times New Roman" w:cs="Times New Roman"/>
          <w:sz w:val="24"/>
          <w:szCs w:val="24"/>
          <w:lang w:val="en-GB"/>
        </w:rPr>
      </w:pPr>
    </w:p>
    <w:p w14:paraId="0201C88C" w14:textId="089DEA05" w:rsidR="00EB70F1" w:rsidRPr="00EB70F1" w:rsidRDefault="006E0B58"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w:t>
      </w:r>
      <w:r w:rsidR="00DB6628">
        <w:rPr>
          <w:rFonts w:ascii="Times New Roman" w:eastAsia="Calibri" w:hAnsi="Times New Roman" w:cs="Times New Roman"/>
          <w:sz w:val="24"/>
          <w:szCs w:val="24"/>
          <w:lang w:val="en-GB"/>
        </w:rPr>
        <w:t>2</w:t>
      </w:r>
      <w:r>
        <w:rPr>
          <w:rFonts w:ascii="Times New Roman" w:eastAsia="Calibri" w:hAnsi="Times New Roman" w:cs="Times New Roman"/>
          <w:sz w:val="24"/>
          <w:szCs w:val="24"/>
          <w:lang w:val="en-GB"/>
        </w:rPr>
        <w:t>.</w:t>
      </w:r>
      <w:r w:rsidR="001477D9">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I</w:t>
      </w:r>
      <w:r w:rsidR="00E14004">
        <w:rPr>
          <w:rFonts w:ascii="Times New Roman" w:eastAsia="Calibri" w:hAnsi="Times New Roman" w:cs="Times New Roman"/>
          <w:sz w:val="24"/>
          <w:szCs w:val="24"/>
          <w:lang w:val="en-GB"/>
        </w:rPr>
        <w:t>n light of the above, this Court is</w:t>
      </w:r>
      <w:r w:rsidR="00EB70F1" w:rsidRPr="00EB70F1">
        <w:rPr>
          <w:rFonts w:ascii="Times New Roman" w:eastAsia="Calibri" w:hAnsi="Times New Roman" w:cs="Times New Roman"/>
          <w:sz w:val="24"/>
          <w:szCs w:val="24"/>
          <w:lang w:val="en-GB"/>
        </w:rPr>
        <w:t xml:space="preserve"> of the view that whether the deceased and his colleagues were constructing a barricade or stealing gold ore is a matter of fact, fall</w:t>
      </w:r>
      <w:r w:rsidR="00E14004">
        <w:rPr>
          <w:rFonts w:ascii="Times New Roman" w:eastAsia="Calibri" w:hAnsi="Times New Roman" w:cs="Times New Roman"/>
          <w:sz w:val="24"/>
          <w:szCs w:val="24"/>
          <w:lang w:val="en-GB"/>
        </w:rPr>
        <w:t>ing squarely within the p</w:t>
      </w:r>
      <w:r w:rsidR="00D9161A">
        <w:rPr>
          <w:rFonts w:ascii="Times New Roman" w:eastAsia="Calibri" w:hAnsi="Times New Roman" w:cs="Times New Roman"/>
          <w:sz w:val="24"/>
          <w:szCs w:val="24"/>
          <w:lang w:val="en-GB"/>
        </w:rPr>
        <w:t>urview</w:t>
      </w:r>
      <w:r w:rsidR="005772E8">
        <w:rPr>
          <w:rFonts w:ascii="Times New Roman" w:eastAsia="Calibri" w:hAnsi="Times New Roman" w:cs="Times New Roman"/>
          <w:sz w:val="24"/>
          <w:szCs w:val="24"/>
          <w:lang w:val="en-GB"/>
        </w:rPr>
        <w:t xml:space="preserve"> of the trial court.  </w:t>
      </w:r>
      <w:r w:rsidR="00EB70F1" w:rsidRPr="00EB70F1">
        <w:rPr>
          <w:rFonts w:ascii="Times New Roman" w:eastAsia="Calibri" w:hAnsi="Times New Roman" w:cs="Times New Roman"/>
          <w:sz w:val="24"/>
          <w:szCs w:val="24"/>
          <w:lang w:val="en-GB"/>
        </w:rPr>
        <w:t>This Court must be slow to interfere with such findings, particularly where they rest on asse</w:t>
      </w:r>
      <w:r w:rsidR="005772E8">
        <w:rPr>
          <w:rFonts w:ascii="Times New Roman" w:eastAsia="Calibri" w:hAnsi="Times New Roman" w:cs="Times New Roman"/>
          <w:sz w:val="24"/>
          <w:szCs w:val="24"/>
          <w:lang w:val="en-GB"/>
        </w:rPr>
        <w:t xml:space="preserve">ssments of witness credibility.  </w:t>
      </w:r>
      <w:r w:rsidR="00EB70F1" w:rsidRPr="00EB70F1">
        <w:rPr>
          <w:rFonts w:ascii="Times New Roman" w:eastAsia="Calibri" w:hAnsi="Times New Roman" w:cs="Times New Roman"/>
          <w:sz w:val="24"/>
          <w:szCs w:val="24"/>
          <w:lang w:val="en-GB"/>
        </w:rPr>
        <w:t xml:space="preserve">On </w:t>
      </w:r>
      <w:r w:rsidR="00D95065">
        <w:rPr>
          <w:rFonts w:ascii="Times New Roman" w:eastAsia="Calibri" w:hAnsi="Times New Roman" w:cs="Times New Roman"/>
          <w:sz w:val="24"/>
          <w:szCs w:val="24"/>
          <w:lang w:val="en-GB"/>
        </w:rPr>
        <w:t>a</w:t>
      </w:r>
      <w:r w:rsidR="00EB70F1" w:rsidRPr="00EB70F1">
        <w:rPr>
          <w:rFonts w:ascii="Times New Roman" w:eastAsia="Calibri" w:hAnsi="Times New Roman" w:cs="Times New Roman"/>
          <w:sz w:val="24"/>
          <w:szCs w:val="24"/>
          <w:lang w:val="en-GB"/>
        </w:rPr>
        <w:t xml:space="preserve"> reading of the record, </w:t>
      </w:r>
      <w:r w:rsidR="00AB537E">
        <w:rPr>
          <w:rFonts w:ascii="Times New Roman" w:eastAsia="Calibri" w:hAnsi="Times New Roman" w:cs="Times New Roman"/>
          <w:sz w:val="24"/>
          <w:szCs w:val="24"/>
          <w:lang w:val="en-GB"/>
        </w:rPr>
        <w:t>we</w:t>
      </w:r>
      <w:r w:rsidR="00EB70F1" w:rsidRPr="00EB70F1">
        <w:rPr>
          <w:rFonts w:ascii="Times New Roman" w:eastAsia="Calibri" w:hAnsi="Times New Roman" w:cs="Times New Roman"/>
          <w:sz w:val="24"/>
          <w:szCs w:val="24"/>
          <w:lang w:val="en-GB"/>
        </w:rPr>
        <w:t xml:space="preserve"> find no basis to distur</w:t>
      </w:r>
      <w:r w:rsidR="005772E8">
        <w:rPr>
          <w:rFonts w:ascii="Times New Roman" w:eastAsia="Calibri" w:hAnsi="Times New Roman" w:cs="Times New Roman"/>
          <w:sz w:val="24"/>
          <w:szCs w:val="24"/>
          <w:lang w:val="en-GB"/>
        </w:rPr>
        <w:t xml:space="preserve">b the trial court’s conclusion.  </w:t>
      </w:r>
      <w:r w:rsidR="00EB70F1" w:rsidRPr="00EB70F1">
        <w:rPr>
          <w:rFonts w:ascii="Times New Roman" w:eastAsia="Calibri" w:hAnsi="Times New Roman" w:cs="Times New Roman"/>
          <w:sz w:val="24"/>
          <w:szCs w:val="24"/>
          <w:lang w:val="en-GB"/>
        </w:rPr>
        <w:t>The State witnesses gave a consistent and corroborated account of the circumstances, including what they were doing and how the shooting unfolded. Their evidence was coherent and un</w:t>
      </w:r>
      <w:r w:rsidR="005772E8">
        <w:rPr>
          <w:rFonts w:ascii="Times New Roman" w:eastAsia="Calibri" w:hAnsi="Times New Roman" w:cs="Times New Roman"/>
          <w:sz w:val="24"/>
          <w:szCs w:val="24"/>
          <w:lang w:val="en-GB"/>
        </w:rPr>
        <w:t xml:space="preserve">shaken under cross-examination.  </w:t>
      </w:r>
      <w:r w:rsidR="00EB70F1" w:rsidRPr="00EB70F1">
        <w:rPr>
          <w:rFonts w:ascii="Times New Roman" w:eastAsia="Calibri" w:hAnsi="Times New Roman" w:cs="Times New Roman"/>
          <w:sz w:val="24"/>
          <w:szCs w:val="24"/>
          <w:lang w:val="en-GB"/>
        </w:rPr>
        <w:t>The trial court, having had the advantage of observing their demeanour, acce</w:t>
      </w:r>
      <w:r w:rsidR="00E14004">
        <w:rPr>
          <w:rFonts w:ascii="Times New Roman" w:eastAsia="Calibri" w:hAnsi="Times New Roman" w:cs="Times New Roman"/>
          <w:sz w:val="24"/>
          <w:szCs w:val="24"/>
          <w:lang w:val="en-GB"/>
        </w:rPr>
        <w:t>pted them as credible witnesses</w:t>
      </w:r>
      <w:r w:rsidR="00EB70F1" w:rsidRPr="00EB70F1">
        <w:rPr>
          <w:rFonts w:ascii="Times New Roman" w:eastAsia="Calibri" w:hAnsi="Times New Roman" w:cs="Times New Roman"/>
          <w:sz w:val="24"/>
          <w:szCs w:val="24"/>
          <w:lang w:val="en-GB"/>
        </w:rPr>
        <w:t xml:space="preserve"> and their credibil</w:t>
      </w:r>
      <w:r w:rsidR="00E14004">
        <w:rPr>
          <w:rFonts w:ascii="Times New Roman" w:eastAsia="Calibri" w:hAnsi="Times New Roman" w:cs="Times New Roman"/>
          <w:sz w:val="24"/>
          <w:szCs w:val="24"/>
          <w:lang w:val="en-GB"/>
        </w:rPr>
        <w:t xml:space="preserve">ity </w:t>
      </w:r>
      <w:r w:rsidR="00894A51">
        <w:rPr>
          <w:rFonts w:ascii="Times New Roman" w:eastAsia="Calibri" w:hAnsi="Times New Roman" w:cs="Times New Roman"/>
          <w:sz w:val="24"/>
          <w:szCs w:val="24"/>
          <w:lang w:val="en-GB"/>
        </w:rPr>
        <w:t>not having</w:t>
      </w:r>
      <w:r w:rsidR="00EB70F1" w:rsidRPr="00EB70F1">
        <w:rPr>
          <w:rFonts w:ascii="Times New Roman" w:eastAsia="Calibri" w:hAnsi="Times New Roman" w:cs="Times New Roman"/>
          <w:sz w:val="24"/>
          <w:szCs w:val="24"/>
          <w:lang w:val="en-GB"/>
        </w:rPr>
        <w:t xml:space="preserve"> </w:t>
      </w:r>
      <w:r w:rsidR="00894A51">
        <w:rPr>
          <w:rFonts w:ascii="Times New Roman" w:eastAsia="Calibri" w:hAnsi="Times New Roman" w:cs="Times New Roman"/>
          <w:sz w:val="24"/>
          <w:szCs w:val="24"/>
          <w:lang w:val="en-GB"/>
        </w:rPr>
        <w:t xml:space="preserve">been </w:t>
      </w:r>
      <w:r w:rsidR="00EB70F1" w:rsidRPr="00EB70F1">
        <w:rPr>
          <w:rFonts w:ascii="Times New Roman" w:eastAsia="Calibri" w:hAnsi="Times New Roman" w:cs="Times New Roman"/>
          <w:sz w:val="24"/>
          <w:szCs w:val="24"/>
          <w:lang w:val="en-GB"/>
        </w:rPr>
        <w:t>impugned</w:t>
      </w:r>
      <w:r w:rsidR="00E14004">
        <w:rPr>
          <w:rFonts w:ascii="Times New Roman" w:eastAsia="Calibri" w:hAnsi="Times New Roman" w:cs="Times New Roman"/>
          <w:sz w:val="24"/>
          <w:szCs w:val="24"/>
          <w:lang w:val="en-GB"/>
        </w:rPr>
        <w:t>, this Court ought not to interfere with the same</w:t>
      </w:r>
      <w:r w:rsidR="005772E8">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The third ground of appeal ought to fail on this account.</w:t>
      </w:r>
    </w:p>
    <w:p w14:paraId="1977671F" w14:textId="23686828" w:rsidR="00EB70F1" w:rsidRPr="00EB70F1" w:rsidRDefault="006E0B58" w:rsidP="001477D9">
      <w:pPr>
        <w:spacing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lastRenderedPageBreak/>
        <w:t>3</w:t>
      </w:r>
      <w:r w:rsidR="00DB6628">
        <w:rPr>
          <w:rFonts w:ascii="Times New Roman" w:eastAsia="Calibri" w:hAnsi="Times New Roman" w:cs="Times New Roman"/>
          <w:sz w:val="24"/>
          <w:szCs w:val="24"/>
          <w:lang w:val="en-ZW"/>
        </w:rPr>
        <w:t>3</w:t>
      </w:r>
      <w:r>
        <w:rPr>
          <w:rFonts w:ascii="Times New Roman" w:eastAsia="Calibri" w:hAnsi="Times New Roman" w:cs="Times New Roman"/>
          <w:sz w:val="24"/>
          <w:szCs w:val="24"/>
          <w:lang w:val="en-ZW"/>
        </w:rPr>
        <w:t xml:space="preserve">. </w:t>
      </w:r>
      <w:r w:rsidR="001477D9">
        <w:rPr>
          <w:rFonts w:ascii="Times New Roman" w:eastAsia="Calibri" w:hAnsi="Times New Roman" w:cs="Times New Roman"/>
          <w:sz w:val="24"/>
          <w:szCs w:val="24"/>
          <w:lang w:val="en-ZW"/>
        </w:rPr>
        <w:t xml:space="preserve"> </w:t>
      </w:r>
      <w:r w:rsidR="00EB70F1" w:rsidRPr="00EB70F1">
        <w:rPr>
          <w:rFonts w:ascii="Times New Roman" w:eastAsia="Calibri" w:hAnsi="Times New Roman" w:cs="Times New Roman"/>
          <w:sz w:val="24"/>
          <w:szCs w:val="24"/>
          <w:lang w:val="en-ZW"/>
        </w:rPr>
        <w:t xml:space="preserve">However, for the sake of completeness, even if the issue of the barricade is essentially factual, </w:t>
      </w:r>
      <w:r w:rsidR="00775835">
        <w:rPr>
          <w:rFonts w:ascii="Times New Roman" w:eastAsia="Calibri" w:hAnsi="Times New Roman" w:cs="Times New Roman"/>
          <w:sz w:val="24"/>
          <w:szCs w:val="24"/>
          <w:lang w:val="en-ZW"/>
        </w:rPr>
        <w:t>we</w:t>
      </w:r>
      <w:r w:rsidR="00EB70F1" w:rsidRPr="00EB70F1">
        <w:rPr>
          <w:rFonts w:ascii="Times New Roman" w:eastAsia="Calibri" w:hAnsi="Times New Roman" w:cs="Times New Roman"/>
          <w:sz w:val="24"/>
          <w:szCs w:val="24"/>
          <w:lang w:val="en-ZW"/>
        </w:rPr>
        <w:t xml:space="preserve"> take the view that the conclusion of the court </w:t>
      </w:r>
      <w:r w:rsidR="00E84102" w:rsidRPr="00E84102">
        <w:rPr>
          <w:rFonts w:ascii="Times New Roman" w:eastAsia="Calibri" w:hAnsi="Times New Roman" w:cs="Times New Roman"/>
          <w:i/>
          <w:sz w:val="24"/>
          <w:szCs w:val="24"/>
          <w:lang w:val="en-ZW"/>
        </w:rPr>
        <w:t>a quo</w:t>
      </w:r>
      <w:r w:rsidR="00EB70F1" w:rsidRPr="00EB70F1">
        <w:rPr>
          <w:rFonts w:ascii="Times New Roman" w:eastAsia="Calibri" w:hAnsi="Times New Roman" w:cs="Times New Roman"/>
          <w:sz w:val="24"/>
          <w:szCs w:val="24"/>
          <w:lang w:val="en-ZW"/>
        </w:rPr>
        <w:t xml:space="preserve"> cannot be faulted on the evidence available. In its judgment, the trial court lamented the shortcomings of the police investigation, particularly the failure of the investigating officer to independently determine the precise scene of the crime underground, t</w:t>
      </w:r>
      <w:r w:rsidR="00E14004">
        <w:rPr>
          <w:rFonts w:ascii="Times New Roman" w:eastAsia="Calibri" w:hAnsi="Times New Roman" w:cs="Times New Roman"/>
          <w:sz w:val="24"/>
          <w:szCs w:val="24"/>
          <w:lang w:val="en-ZW"/>
        </w:rPr>
        <w:t xml:space="preserve">he exact point of the shooting </w:t>
      </w:r>
      <w:r w:rsidR="00EB70F1" w:rsidRPr="00EB70F1">
        <w:rPr>
          <w:rFonts w:ascii="Times New Roman" w:eastAsia="Calibri" w:hAnsi="Times New Roman" w:cs="Times New Roman"/>
          <w:sz w:val="24"/>
          <w:szCs w:val="24"/>
          <w:lang w:val="en-ZW"/>
        </w:rPr>
        <w:t xml:space="preserve">or whether a barricade existed at that location. Nonetheless, despite these investigative deficiencies, </w:t>
      </w:r>
      <w:r w:rsidR="00775835">
        <w:rPr>
          <w:rFonts w:ascii="Times New Roman" w:eastAsia="Calibri" w:hAnsi="Times New Roman" w:cs="Times New Roman"/>
          <w:sz w:val="24"/>
          <w:szCs w:val="24"/>
          <w:lang w:val="en-ZW"/>
        </w:rPr>
        <w:t>we</w:t>
      </w:r>
      <w:r w:rsidR="00EB70F1" w:rsidRPr="00EB70F1">
        <w:rPr>
          <w:rFonts w:ascii="Times New Roman" w:eastAsia="Calibri" w:hAnsi="Times New Roman" w:cs="Times New Roman"/>
          <w:sz w:val="24"/>
          <w:szCs w:val="24"/>
          <w:lang w:val="en-ZW"/>
        </w:rPr>
        <w:t xml:space="preserve"> take the view that the court </w:t>
      </w:r>
      <w:r w:rsidR="00E84102" w:rsidRPr="00E84102">
        <w:rPr>
          <w:rFonts w:ascii="Times New Roman" w:eastAsia="Calibri" w:hAnsi="Times New Roman" w:cs="Times New Roman"/>
          <w:i/>
          <w:sz w:val="24"/>
          <w:szCs w:val="24"/>
          <w:lang w:val="en-ZW"/>
        </w:rPr>
        <w:t>a quo</w:t>
      </w:r>
      <w:r w:rsidR="00EB70F1" w:rsidRPr="00EB70F1">
        <w:rPr>
          <w:rFonts w:ascii="Times New Roman" w:eastAsia="Calibri" w:hAnsi="Times New Roman" w:cs="Times New Roman"/>
          <w:sz w:val="24"/>
          <w:szCs w:val="24"/>
          <w:lang w:val="en-ZW"/>
        </w:rPr>
        <w:t xml:space="preserve"> cannot be faulted for concluding tha</w:t>
      </w:r>
      <w:r w:rsidR="00E14004">
        <w:rPr>
          <w:rFonts w:ascii="Times New Roman" w:eastAsia="Calibri" w:hAnsi="Times New Roman" w:cs="Times New Roman"/>
          <w:sz w:val="24"/>
          <w:szCs w:val="24"/>
          <w:lang w:val="en-ZW"/>
        </w:rPr>
        <w:t>t the deceased, the complainant</w:t>
      </w:r>
      <w:r w:rsidR="00EB70F1" w:rsidRPr="00EB70F1">
        <w:rPr>
          <w:rFonts w:ascii="Times New Roman" w:eastAsia="Calibri" w:hAnsi="Times New Roman" w:cs="Times New Roman"/>
          <w:sz w:val="24"/>
          <w:szCs w:val="24"/>
          <w:lang w:val="en-ZW"/>
        </w:rPr>
        <w:t xml:space="preserve"> and their colleagues could not have been illegal gold panners</w:t>
      </w:r>
      <w:r w:rsidR="00E14004">
        <w:rPr>
          <w:rFonts w:ascii="Times New Roman" w:eastAsia="Calibri" w:hAnsi="Times New Roman" w:cs="Times New Roman"/>
          <w:sz w:val="24"/>
          <w:szCs w:val="24"/>
          <w:lang w:val="en-ZW"/>
        </w:rPr>
        <w:t xml:space="preserve"> as there was evidence that the same were employe</w:t>
      </w:r>
      <w:r w:rsidR="00003384">
        <w:rPr>
          <w:rFonts w:ascii="Times New Roman" w:eastAsia="Calibri" w:hAnsi="Times New Roman" w:cs="Times New Roman"/>
          <w:sz w:val="24"/>
          <w:szCs w:val="24"/>
          <w:lang w:val="en-ZW"/>
        </w:rPr>
        <w:t>e</w:t>
      </w:r>
      <w:r w:rsidR="00E14004">
        <w:rPr>
          <w:rFonts w:ascii="Times New Roman" w:eastAsia="Calibri" w:hAnsi="Times New Roman" w:cs="Times New Roman"/>
          <w:sz w:val="24"/>
          <w:szCs w:val="24"/>
          <w:lang w:val="en-ZW"/>
        </w:rPr>
        <w:t>s of the next farm</w:t>
      </w:r>
      <w:r w:rsidR="00EB70F1" w:rsidRPr="00EB70F1">
        <w:rPr>
          <w:rFonts w:ascii="Times New Roman" w:eastAsia="Calibri" w:hAnsi="Times New Roman" w:cs="Times New Roman"/>
          <w:sz w:val="24"/>
          <w:szCs w:val="24"/>
          <w:lang w:val="en-ZW"/>
        </w:rPr>
        <w:t>.</w:t>
      </w:r>
    </w:p>
    <w:p w14:paraId="14BBD5F3" w14:textId="5E24A5F8" w:rsidR="00EB70F1" w:rsidRPr="00EB70F1" w:rsidRDefault="00A537E6"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w:t>
      </w:r>
      <w:r w:rsidR="00DB6628">
        <w:rPr>
          <w:rFonts w:ascii="Times New Roman" w:eastAsia="Calibri" w:hAnsi="Times New Roman" w:cs="Times New Roman"/>
          <w:sz w:val="24"/>
          <w:szCs w:val="24"/>
          <w:lang w:val="en-GB"/>
        </w:rPr>
        <w:t>4</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The judgment of the court </w:t>
      </w:r>
      <w:r w:rsidR="00E84102" w:rsidRPr="00E84102">
        <w:rPr>
          <w:rFonts w:ascii="Times New Roman" w:eastAsia="Calibri" w:hAnsi="Times New Roman" w:cs="Times New Roman"/>
          <w:i/>
          <w:sz w:val="24"/>
          <w:szCs w:val="24"/>
          <w:lang w:val="en-GB"/>
        </w:rPr>
        <w:t>a quo</w:t>
      </w:r>
      <w:r w:rsidR="00EB70F1" w:rsidRPr="00EB70F1">
        <w:rPr>
          <w:rFonts w:ascii="Times New Roman" w:eastAsia="Calibri" w:hAnsi="Times New Roman" w:cs="Times New Roman"/>
          <w:sz w:val="24"/>
          <w:szCs w:val="24"/>
          <w:lang w:val="en-GB"/>
        </w:rPr>
        <w:t xml:space="preserve"> demonstrates that it relied upon the t</w:t>
      </w:r>
      <w:r w:rsidR="00716CFE">
        <w:rPr>
          <w:rFonts w:ascii="Times New Roman" w:eastAsia="Calibri" w:hAnsi="Times New Roman" w:cs="Times New Roman"/>
          <w:sz w:val="24"/>
          <w:szCs w:val="24"/>
          <w:lang w:val="en-GB"/>
        </w:rPr>
        <w:t xml:space="preserve">estimony of credible witnesses.  </w:t>
      </w:r>
      <w:r w:rsidR="00EB70F1" w:rsidRPr="00EB70F1">
        <w:rPr>
          <w:rFonts w:ascii="Times New Roman" w:eastAsia="Calibri" w:hAnsi="Times New Roman" w:cs="Times New Roman"/>
          <w:sz w:val="24"/>
          <w:szCs w:val="24"/>
          <w:lang w:val="en-GB"/>
        </w:rPr>
        <w:t>The court was satisfied that the deceased and his colleagues were engaged in erecting a bar</w:t>
      </w:r>
      <w:r w:rsidR="00716CFE">
        <w:rPr>
          <w:rFonts w:ascii="Times New Roman" w:eastAsia="Calibri" w:hAnsi="Times New Roman" w:cs="Times New Roman"/>
          <w:sz w:val="24"/>
          <w:szCs w:val="24"/>
          <w:lang w:val="en-GB"/>
        </w:rPr>
        <w:t xml:space="preserve">ricade between the two tunnels.  </w:t>
      </w:r>
      <w:r w:rsidR="00EB70F1" w:rsidRPr="00EB70F1">
        <w:rPr>
          <w:rFonts w:ascii="Times New Roman" w:eastAsia="Calibri" w:hAnsi="Times New Roman" w:cs="Times New Roman"/>
          <w:sz w:val="24"/>
          <w:szCs w:val="24"/>
          <w:lang w:val="en-GB"/>
        </w:rPr>
        <w:t xml:space="preserve">This conclusion is borne out by the consistency of the State witnesses’ accounts, notwithstanding minor discrepancies regarding when the work commenced. </w:t>
      </w:r>
      <w:r w:rsidR="0043039C">
        <w:rPr>
          <w:rFonts w:ascii="Times New Roman" w:eastAsia="Calibri" w:hAnsi="Times New Roman" w:cs="Times New Roman"/>
          <w:sz w:val="24"/>
          <w:szCs w:val="24"/>
          <w:lang w:val="en-GB"/>
        </w:rPr>
        <w:t>The witnesses</w:t>
      </w:r>
      <w:r w:rsidR="00894A51">
        <w:rPr>
          <w:rFonts w:ascii="Times New Roman" w:eastAsia="Calibri" w:hAnsi="Times New Roman" w:cs="Times New Roman"/>
          <w:sz w:val="24"/>
          <w:szCs w:val="24"/>
          <w:lang w:val="en-GB"/>
        </w:rPr>
        <w:t>,</w:t>
      </w:r>
      <w:r w:rsidR="0043039C">
        <w:rPr>
          <w:rFonts w:ascii="Times New Roman" w:eastAsia="Calibri" w:hAnsi="Times New Roman" w:cs="Times New Roman"/>
          <w:sz w:val="24"/>
          <w:szCs w:val="24"/>
          <w:lang w:val="en-GB"/>
        </w:rPr>
        <w:t xml:space="preserve"> like</w:t>
      </w:r>
      <w:r w:rsidR="00EB70F1" w:rsidRPr="00EB70F1">
        <w:rPr>
          <w:rFonts w:ascii="Times New Roman" w:eastAsia="Calibri" w:hAnsi="Times New Roman" w:cs="Times New Roman"/>
          <w:sz w:val="24"/>
          <w:szCs w:val="24"/>
          <w:lang w:val="en-GB"/>
        </w:rPr>
        <w:t xml:space="preserve"> Lovemore Mapfanya, John Muchawaya Bera, K</w:t>
      </w:r>
      <w:r w:rsidR="00594FDE">
        <w:rPr>
          <w:rFonts w:ascii="Times New Roman" w:eastAsia="Calibri" w:hAnsi="Times New Roman" w:cs="Times New Roman"/>
          <w:sz w:val="24"/>
          <w:szCs w:val="24"/>
          <w:lang w:val="en-GB"/>
        </w:rPr>
        <w:t>o</w:t>
      </w:r>
      <w:r w:rsidR="00EB70F1" w:rsidRPr="00EB70F1">
        <w:rPr>
          <w:rFonts w:ascii="Times New Roman" w:eastAsia="Calibri" w:hAnsi="Times New Roman" w:cs="Times New Roman"/>
          <w:sz w:val="24"/>
          <w:szCs w:val="24"/>
          <w:lang w:val="en-GB"/>
        </w:rPr>
        <w:t>mborerai Shariwa, and Gonai Masundire</w:t>
      </w:r>
      <w:r w:rsidR="00894A51">
        <w:rPr>
          <w:rFonts w:ascii="Times New Roman" w:eastAsia="Calibri" w:hAnsi="Times New Roman" w:cs="Times New Roman"/>
          <w:sz w:val="24"/>
          <w:szCs w:val="24"/>
          <w:lang w:val="en-GB"/>
        </w:rPr>
        <w:t>,</w:t>
      </w:r>
      <w:r w:rsidR="00EB70F1" w:rsidRPr="00EB70F1">
        <w:rPr>
          <w:rFonts w:ascii="Times New Roman" w:eastAsia="Calibri" w:hAnsi="Times New Roman" w:cs="Times New Roman"/>
          <w:sz w:val="24"/>
          <w:szCs w:val="24"/>
          <w:lang w:val="en-GB"/>
        </w:rPr>
        <w:t xml:space="preserve"> testified that they had gone underground to construct a barricade at Level One between their tun</w:t>
      </w:r>
      <w:r w:rsidR="00716CFE">
        <w:rPr>
          <w:rFonts w:ascii="Times New Roman" w:eastAsia="Calibri" w:hAnsi="Times New Roman" w:cs="Times New Roman"/>
          <w:sz w:val="24"/>
          <w:szCs w:val="24"/>
          <w:lang w:val="en-GB"/>
        </w:rPr>
        <w:t xml:space="preserve">nel and the appellant’s tunnel.  </w:t>
      </w:r>
      <w:r w:rsidR="00EB70F1" w:rsidRPr="00EB70F1">
        <w:rPr>
          <w:rFonts w:ascii="Times New Roman" w:eastAsia="Calibri" w:hAnsi="Times New Roman" w:cs="Times New Roman"/>
          <w:sz w:val="24"/>
          <w:szCs w:val="24"/>
          <w:lang w:val="en-GB"/>
        </w:rPr>
        <w:t>The existence of tunnel encroachment was not in dispute. The appellant himself admitted that there was no barricade underground and complained that unauthori</w:t>
      </w:r>
      <w:r w:rsidR="00894A51">
        <w:rPr>
          <w:rFonts w:ascii="Times New Roman" w:eastAsia="Calibri" w:hAnsi="Times New Roman" w:cs="Times New Roman"/>
          <w:sz w:val="24"/>
          <w:szCs w:val="24"/>
          <w:lang w:val="en-GB"/>
        </w:rPr>
        <w:t>s</w:t>
      </w:r>
      <w:r w:rsidR="00EB70F1" w:rsidRPr="00EB70F1">
        <w:rPr>
          <w:rFonts w:ascii="Times New Roman" w:eastAsia="Calibri" w:hAnsi="Times New Roman" w:cs="Times New Roman"/>
          <w:sz w:val="24"/>
          <w:szCs w:val="24"/>
          <w:lang w:val="en-GB"/>
        </w:rPr>
        <w:t>ed persons had breached the boundary and encroached more than ten metres into hi</w:t>
      </w:r>
      <w:r w:rsidR="00716CFE">
        <w:rPr>
          <w:rFonts w:ascii="Times New Roman" w:eastAsia="Calibri" w:hAnsi="Times New Roman" w:cs="Times New Roman"/>
          <w:sz w:val="24"/>
          <w:szCs w:val="24"/>
          <w:lang w:val="en-GB"/>
        </w:rPr>
        <w:t xml:space="preserve">s mine from Mr Shariwa’s side.  </w:t>
      </w:r>
      <w:r w:rsidR="00EB70F1" w:rsidRPr="00EB70F1">
        <w:rPr>
          <w:rFonts w:ascii="Times New Roman" w:eastAsia="Calibri" w:hAnsi="Times New Roman" w:cs="Times New Roman"/>
          <w:sz w:val="24"/>
          <w:szCs w:val="24"/>
          <w:lang w:val="en-GB"/>
        </w:rPr>
        <w:t>Mr Cornelius Shariwa corroborated the encroachment, testifying that he had observed smoke from explosives on the appellant’s side, after which he had agreed with the appellant’s blaste</w:t>
      </w:r>
      <w:r w:rsidR="00716CFE">
        <w:rPr>
          <w:rFonts w:ascii="Times New Roman" w:eastAsia="Calibri" w:hAnsi="Times New Roman" w:cs="Times New Roman"/>
          <w:sz w:val="24"/>
          <w:szCs w:val="24"/>
          <w:lang w:val="en-GB"/>
        </w:rPr>
        <w:t xml:space="preserve">rs on the need for a barricade.  </w:t>
      </w:r>
      <w:r w:rsidR="00EB70F1" w:rsidRPr="00EB70F1">
        <w:rPr>
          <w:rFonts w:ascii="Times New Roman" w:eastAsia="Calibri" w:hAnsi="Times New Roman" w:cs="Times New Roman"/>
          <w:sz w:val="24"/>
          <w:szCs w:val="24"/>
          <w:lang w:val="en-GB"/>
        </w:rPr>
        <w:t xml:space="preserve">He stated that he then instructed his employees to erect it, which is what they were doing on the day of the shooting. </w:t>
      </w:r>
    </w:p>
    <w:p w14:paraId="78A25266" w14:textId="10381DF6" w:rsidR="00BB09BD" w:rsidRPr="0043039C" w:rsidRDefault="00A537E6"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3</w:t>
      </w:r>
      <w:r w:rsidR="00DB6628">
        <w:rPr>
          <w:rFonts w:ascii="Times New Roman" w:eastAsia="Calibri" w:hAnsi="Times New Roman" w:cs="Times New Roman"/>
          <w:sz w:val="24"/>
          <w:szCs w:val="24"/>
          <w:lang w:val="en-GB"/>
        </w:rPr>
        <w:t>5</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Pr="00EB70F1">
        <w:rPr>
          <w:rFonts w:ascii="Times New Roman" w:eastAsia="Calibri" w:hAnsi="Times New Roman" w:cs="Times New Roman"/>
          <w:sz w:val="24"/>
          <w:szCs w:val="24"/>
          <w:lang w:val="en-GB"/>
        </w:rPr>
        <w:t>Moreover, the</w:t>
      </w:r>
      <w:r w:rsidR="00EB70F1" w:rsidRPr="00EB70F1">
        <w:rPr>
          <w:rFonts w:ascii="Times New Roman" w:eastAsia="Calibri" w:hAnsi="Times New Roman" w:cs="Times New Roman"/>
          <w:sz w:val="24"/>
          <w:szCs w:val="24"/>
          <w:lang w:val="en-GB"/>
        </w:rPr>
        <w:t xml:space="preserve"> court </w:t>
      </w:r>
      <w:r w:rsidR="00E84102" w:rsidRPr="00E84102">
        <w:rPr>
          <w:rFonts w:ascii="Times New Roman" w:eastAsia="Calibri" w:hAnsi="Times New Roman" w:cs="Times New Roman"/>
          <w:i/>
          <w:sz w:val="24"/>
          <w:szCs w:val="24"/>
          <w:lang w:val="en-GB"/>
        </w:rPr>
        <w:t>a quo</w:t>
      </w:r>
      <w:r w:rsidR="00EB70F1" w:rsidRPr="00EB70F1">
        <w:rPr>
          <w:rFonts w:ascii="Times New Roman" w:eastAsia="Calibri" w:hAnsi="Times New Roman" w:cs="Times New Roman"/>
          <w:sz w:val="24"/>
          <w:szCs w:val="24"/>
          <w:lang w:val="en-GB"/>
        </w:rPr>
        <w:t xml:space="preserve"> found that the appellant himself admitted that he had not seen the deceased and his colleagues mining, but simply concluded</w:t>
      </w:r>
      <w:r w:rsidR="00E30DA8">
        <w:rPr>
          <w:rFonts w:ascii="Times New Roman" w:eastAsia="Calibri" w:hAnsi="Times New Roman" w:cs="Times New Roman"/>
          <w:sz w:val="24"/>
          <w:szCs w:val="24"/>
          <w:lang w:val="en-GB"/>
        </w:rPr>
        <w:t xml:space="preserve"> that</w:t>
      </w:r>
      <w:r w:rsidR="00EB70F1" w:rsidRPr="00EB70F1">
        <w:rPr>
          <w:rFonts w:ascii="Times New Roman" w:eastAsia="Calibri" w:hAnsi="Times New Roman" w:cs="Times New Roman"/>
          <w:sz w:val="24"/>
          <w:szCs w:val="24"/>
          <w:lang w:val="en-GB"/>
        </w:rPr>
        <w:t xml:space="preserve"> they were intruders</w:t>
      </w:r>
      <w:r w:rsidR="00E30DA8">
        <w:rPr>
          <w:rFonts w:ascii="Times New Roman" w:eastAsia="Calibri" w:hAnsi="Times New Roman" w:cs="Times New Roman"/>
          <w:sz w:val="24"/>
          <w:szCs w:val="24"/>
          <w:lang w:val="en-GB"/>
        </w:rPr>
        <w:t>,</w:t>
      </w:r>
      <w:r w:rsidR="00EB70F1" w:rsidRPr="00EB70F1">
        <w:rPr>
          <w:rFonts w:ascii="Times New Roman" w:eastAsia="Calibri" w:hAnsi="Times New Roman" w:cs="Times New Roman"/>
          <w:sz w:val="24"/>
          <w:szCs w:val="24"/>
          <w:lang w:val="en-GB"/>
        </w:rPr>
        <w:t xml:space="preserve"> upo</w:t>
      </w:r>
      <w:r w:rsidR="008D597A">
        <w:rPr>
          <w:rFonts w:ascii="Times New Roman" w:eastAsia="Calibri" w:hAnsi="Times New Roman" w:cs="Times New Roman"/>
          <w:sz w:val="24"/>
          <w:szCs w:val="24"/>
          <w:lang w:val="en-GB"/>
        </w:rPr>
        <w:t xml:space="preserve">n noticing sacks in the tunnel.  </w:t>
      </w:r>
      <w:r w:rsidR="00EB70F1" w:rsidRPr="00EB70F1">
        <w:rPr>
          <w:rFonts w:ascii="Times New Roman" w:eastAsia="Calibri" w:hAnsi="Times New Roman" w:cs="Times New Roman"/>
          <w:sz w:val="24"/>
          <w:szCs w:val="24"/>
          <w:lang w:val="en-GB"/>
        </w:rPr>
        <w:t>He failed to explain the origin of the gold ore he alleged was being stolen. By contrast, the testimony of the deceased’s colleagues that the sacks contained waste material used for barricade constructi</w:t>
      </w:r>
      <w:r w:rsidR="008D597A">
        <w:rPr>
          <w:rFonts w:ascii="Times New Roman" w:eastAsia="Calibri" w:hAnsi="Times New Roman" w:cs="Times New Roman"/>
          <w:sz w:val="24"/>
          <w:szCs w:val="24"/>
          <w:lang w:val="en-GB"/>
        </w:rPr>
        <w:t xml:space="preserve">on was consistent and credible.  </w:t>
      </w:r>
      <w:r w:rsidR="00EB70F1" w:rsidRPr="00EB70F1">
        <w:rPr>
          <w:rFonts w:ascii="Times New Roman" w:eastAsia="Calibri" w:hAnsi="Times New Roman" w:cs="Times New Roman"/>
          <w:sz w:val="24"/>
          <w:szCs w:val="24"/>
          <w:lang w:val="en-GB"/>
        </w:rPr>
        <w:t xml:space="preserve">This lent further support to the trial court’s finding that the deceased and his colleagues were lawfully engaged in </w:t>
      </w:r>
      <w:r w:rsidR="00E939B1">
        <w:rPr>
          <w:rFonts w:ascii="Times New Roman" w:eastAsia="Calibri" w:hAnsi="Times New Roman" w:cs="Times New Roman"/>
          <w:sz w:val="24"/>
          <w:szCs w:val="24"/>
          <w:lang w:val="en-GB"/>
        </w:rPr>
        <w:t>barricad</w:t>
      </w:r>
      <w:r w:rsidR="00EB70F1" w:rsidRPr="00EB70F1">
        <w:rPr>
          <w:rFonts w:ascii="Times New Roman" w:eastAsia="Calibri" w:hAnsi="Times New Roman" w:cs="Times New Roman"/>
          <w:sz w:val="24"/>
          <w:szCs w:val="24"/>
          <w:lang w:val="en-GB"/>
        </w:rPr>
        <w:t>e-related wo</w:t>
      </w:r>
      <w:r w:rsidR="008D597A">
        <w:rPr>
          <w:rFonts w:ascii="Times New Roman" w:eastAsia="Calibri" w:hAnsi="Times New Roman" w:cs="Times New Roman"/>
          <w:sz w:val="24"/>
          <w:szCs w:val="24"/>
          <w:lang w:val="en-GB"/>
        </w:rPr>
        <w:t xml:space="preserve">rk and not in unlawful panning.  </w:t>
      </w:r>
    </w:p>
    <w:p w14:paraId="46A98B50" w14:textId="359F6860" w:rsidR="001548D9" w:rsidRDefault="001548D9" w:rsidP="008D597A">
      <w:pPr>
        <w:pStyle w:val="ListParagraph"/>
        <w:numPr>
          <w:ilvl w:val="0"/>
          <w:numId w:val="22"/>
        </w:numPr>
        <w:spacing w:after="0" w:line="240" w:lineRule="auto"/>
        <w:ind w:left="270" w:hanging="270"/>
        <w:jc w:val="both"/>
        <w:rPr>
          <w:rFonts w:ascii="Times New Roman" w:eastAsia="Calibri" w:hAnsi="Times New Roman" w:cs="Times New Roman"/>
          <w:b/>
          <w:bCs/>
          <w:iCs/>
          <w:sz w:val="24"/>
          <w:szCs w:val="24"/>
        </w:rPr>
      </w:pPr>
      <w:r w:rsidRPr="001548D9">
        <w:rPr>
          <w:rFonts w:ascii="Times New Roman" w:eastAsia="Calibri" w:hAnsi="Times New Roman" w:cs="Times New Roman"/>
          <w:b/>
          <w:bCs/>
          <w:iCs/>
          <w:sz w:val="24"/>
          <w:szCs w:val="24"/>
        </w:rPr>
        <w:t xml:space="preserve">Whether or not the court </w:t>
      </w:r>
      <w:r w:rsidR="00E84102" w:rsidRPr="00E84102">
        <w:rPr>
          <w:rFonts w:ascii="Times New Roman" w:eastAsia="Calibri" w:hAnsi="Times New Roman" w:cs="Times New Roman"/>
          <w:b/>
          <w:bCs/>
          <w:i/>
          <w:iCs/>
          <w:sz w:val="24"/>
          <w:szCs w:val="24"/>
        </w:rPr>
        <w:t>a quo</w:t>
      </w:r>
      <w:r w:rsidRPr="001548D9">
        <w:rPr>
          <w:rFonts w:ascii="Times New Roman" w:eastAsia="Calibri" w:hAnsi="Times New Roman" w:cs="Times New Roman"/>
          <w:b/>
          <w:bCs/>
          <w:iCs/>
          <w:sz w:val="24"/>
          <w:szCs w:val="24"/>
        </w:rPr>
        <w:t xml:space="preserve"> erred in finding that the defence of self-defence and defence of property w</w:t>
      </w:r>
      <w:r w:rsidR="00747A92">
        <w:rPr>
          <w:rFonts w:ascii="Times New Roman" w:eastAsia="Calibri" w:hAnsi="Times New Roman" w:cs="Times New Roman"/>
          <w:b/>
          <w:bCs/>
          <w:iCs/>
          <w:sz w:val="24"/>
          <w:szCs w:val="24"/>
        </w:rPr>
        <w:t>ere</w:t>
      </w:r>
      <w:r w:rsidRPr="001548D9">
        <w:rPr>
          <w:rFonts w:ascii="Times New Roman" w:eastAsia="Calibri" w:hAnsi="Times New Roman" w:cs="Times New Roman"/>
          <w:b/>
          <w:bCs/>
          <w:iCs/>
          <w:sz w:val="24"/>
          <w:szCs w:val="24"/>
        </w:rPr>
        <w:t xml:space="preserve"> not applicable under the circumstances.</w:t>
      </w:r>
    </w:p>
    <w:p w14:paraId="5E95B0E6" w14:textId="77777777" w:rsidR="008D597A" w:rsidRDefault="008D597A" w:rsidP="008D597A">
      <w:pPr>
        <w:pStyle w:val="ListParagraph"/>
        <w:spacing w:after="0" w:line="240" w:lineRule="auto"/>
        <w:ind w:left="270"/>
        <w:jc w:val="both"/>
        <w:rPr>
          <w:rFonts w:ascii="Times New Roman" w:eastAsia="Calibri" w:hAnsi="Times New Roman" w:cs="Times New Roman"/>
          <w:b/>
          <w:bCs/>
          <w:iCs/>
          <w:sz w:val="24"/>
          <w:szCs w:val="24"/>
        </w:rPr>
      </w:pPr>
    </w:p>
    <w:p w14:paraId="69F8D197" w14:textId="53927423" w:rsidR="00BF1763" w:rsidRDefault="00C4442D" w:rsidP="001477D9">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DB6628">
        <w:rPr>
          <w:rFonts w:ascii="Times New Roman" w:eastAsia="Calibri" w:hAnsi="Times New Roman" w:cs="Times New Roman"/>
          <w:bCs/>
          <w:iCs/>
          <w:sz w:val="24"/>
          <w:szCs w:val="24"/>
        </w:rPr>
        <w:t>6</w:t>
      </w:r>
      <w:r>
        <w:rPr>
          <w:rFonts w:ascii="Times New Roman" w:eastAsia="Calibri" w:hAnsi="Times New Roman" w:cs="Times New Roman"/>
          <w:bCs/>
          <w:iCs/>
          <w:sz w:val="24"/>
          <w:szCs w:val="24"/>
        </w:rPr>
        <w:t xml:space="preserve">. </w:t>
      </w:r>
      <w:r w:rsidR="00BF1763" w:rsidRPr="00BF1763">
        <w:rPr>
          <w:rFonts w:ascii="Times New Roman" w:eastAsia="Calibri" w:hAnsi="Times New Roman" w:cs="Times New Roman"/>
          <w:bCs/>
          <w:iCs/>
          <w:sz w:val="24"/>
          <w:szCs w:val="24"/>
        </w:rPr>
        <w:t xml:space="preserve">The appellant contended that he acted in self-defence </w:t>
      </w:r>
      <w:r w:rsidR="008D597A">
        <w:rPr>
          <w:rFonts w:ascii="Times New Roman" w:eastAsia="Calibri" w:hAnsi="Times New Roman" w:cs="Times New Roman"/>
          <w:bCs/>
          <w:iCs/>
          <w:sz w:val="24"/>
          <w:szCs w:val="24"/>
        </w:rPr>
        <w:t xml:space="preserve">and in defence of his property.  </w:t>
      </w:r>
      <w:r w:rsidR="00BF1763" w:rsidRPr="00BF1763">
        <w:rPr>
          <w:rFonts w:ascii="Times New Roman" w:eastAsia="Calibri" w:hAnsi="Times New Roman" w:cs="Times New Roman"/>
          <w:bCs/>
          <w:iCs/>
          <w:sz w:val="24"/>
          <w:szCs w:val="24"/>
        </w:rPr>
        <w:t>He submitted that, upon entering the mine, he encountered the deceased and other</w:t>
      </w:r>
      <w:r w:rsidR="0043039C">
        <w:rPr>
          <w:rFonts w:ascii="Times New Roman" w:eastAsia="Calibri" w:hAnsi="Times New Roman" w:cs="Times New Roman"/>
          <w:bCs/>
          <w:iCs/>
          <w:sz w:val="24"/>
          <w:szCs w:val="24"/>
        </w:rPr>
        <w:t xml:space="preserve">s armed with axes, machetes and chisels. </w:t>
      </w:r>
      <w:r w:rsidR="008D597A">
        <w:rPr>
          <w:rFonts w:ascii="Times New Roman" w:eastAsia="Calibri" w:hAnsi="Times New Roman" w:cs="Times New Roman"/>
          <w:bCs/>
          <w:iCs/>
          <w:sz w:val="24"/>
          <w:szCs w:val="24"/>
        </w:rPr>
        <w:t xml:space="preserve"> </w:t>
      </w:r>
      <w:r w:rsidR="0043039C">
        <w:rPr>
          <w:rFonts w:ascii="Times New Roman" w:eastAsia="Calibri" w:hAnsi="Times New Roman" w:cs="Times New Roman"/>
          <w:bCs/>
          <w:iCs/>
          <w:sz w:val="24"/>
          <w:szCs w:val="24"/>
        </w:rPr>
        <w:t>He stated that he believed that his life was in danger</w:t>
      </w:r>
      <w:r w:rsidR="009C7FA5">
        <w:rPr>
          <w:rFonts w:ascii="Times New Roman" w:eastAsia="Calibri" w:hAnsi="Times New Roman" w:cs="Times New Roman"/>
          <w:bCs/>
          <w:iCs/>
          <w:sz w:val="24"/>
          <w:szCs w:val="24"/>
        </w:rPr>
        <w:t>,</w:t>
      </w:r>
      <w:r w:rsidR="0043039C">
        <w:rPr>
          <w:rFonts w:ascii="Times New Roman" w:eastAsia="Calibri" w:hAnsi="Times New Roman" w:cs="Times New Roman"/>
          <w:bCs/>
          <w:iCs/>
          <w:sz w:val="24"/>
          <w:szCs w:val="24"/>
        </w:rPr>
        <w:t xml:space="preserve"> hence he f</w:t>
      </w:r>
      <w:r w:rsidR="008D597A">
        <w:rPr>
          <w:rFonts w:ascii="Times New Roman" w:eastAsia="Calibri" w:hAnsi="Times New Roman" w:cs="Times New Roman"/>
          <w:bCs/>
          <w:iCs/>
          <w:sz w:val="24"/>
          <w:szCs w:val="24"/>
        </w:rPr>
        <w:t xml:space="preserve">ired three warning shots.  </w:t>
      </w:r>
      <w:r w:rsidR="00BF1763" w:rsidRPr="00BF1763">
        <w:rPr>
          <w:rFonts w:ascii="Times New Roman" w:eastAsia="Calibri" w:hAnsi="Times New Roman" w:cs="Times New Roman"/>
          <w:bCs/>
          <w:iCs/>
          <w:sz w:val="24"/>
          <w:szCs w:val="24"/>
        </w:rPr>
        <w:t xml:space="preserve">When they allegedly advanced towards him, he aimed at their legs </w:t>
      </w:r>
      <w:r w:rsidR="008D597A">
        <w:rPr>
          <w:rFonts w:ascii="Times New Roman" w:eastAsia="Calibri" w:hAnsi="Times New Roman" w:cs="Times New Roman"/>
          <w:bCs/>
          <w:iCs/>
          <w:sz w:val="24"/>
          <w:szCs w:val="24"/>
        </w:rPr>
        <w:t xml:space="preserve">to immobilise rather than kill.  </w:t>
      </w:r>
      <w:r w:rsidR="00BF1763" w:rsidRPr="00BF1763">
        <w:rPr>
          <w:rFonts w:ascii="Times New Roman" w:eastAsia="Calibri" w:hAnsi="Times New Roman" w:cs="Times New Roman"/>
          <w:bCs/>
          <w:iCs/>
          <w:sz w:val="24"/>
          <w:szCs w:val="24"/>
        </w:rPr>
        <w:t>He relied on s 253</w:t>
      </w:r>
      <w:r w:rsidR="008D597A">
        <w:rPr>
          <w:rFonts w:ascii="Times New Roman" w:eastAsia="Calibri" w:hAnsi="Times New Roman" w:cs="Times New Roman"/>
          <w:bCs/>
          <w:iCs/>
          <w:sz w:val="24"/>
          <w:szCs w:val="24"/>
        </w:rPr>
        <w:t xml:space="preserve"> </w:t>
      </w:r>
      <w:r w:rsidR="00BF1763" w:rsidRPr="00BF1763">
        <w:rPr>
          <w:rFonts w:ascii="Times New Roman" w:eastAsia="Calibri" w:hAnsi="Times New Roman" w:cs="Times New Roman"/>
          <w:bCs/>
          <w:iCs/>
          <w:sz w:val="24"/>
          <w:szCs w:val="24"/>
        </w:rPr>
        <w:t>(1) of the Criminal Code, which permits the use of reasonable force to defend oneself against an unlawful attack and s 257, which allows force to protect prope</w:t>
      </w:r>
      <w:r w:rsidR="008D597A">
        <w:rPr>
          <w:rFonts w:ascii="Times New Roman" w:eastAsia="Calibri" w:hAnsi="Times New Roman" w:cs="Times New Roman"/>
          <w:bCs/>
          <w:iCs/>
          <w:sz w:val="24"/>
          <w:szCs w:val="24"/>
        </w:rPr>
        <w:t xml:space="preserve">rty from unlawful interference. </w:t>
      </w:r>
      <w:r w:rsidR="00BF1763" w:rsidRPr="00BF1763">
        <w:rPr>
          <w:rFonts w:ascii="Times New Roman" w:eastAsia="Calibri" w:hAnsi="Times New Roman" w:cs="Times New Roman"/>
          <w:bCs/>
          <w:iCs/>
          <w:sz w:val="24"/>
          <w:szCs w:val="24"/>
        </w:rPr>
        <w:t>The appellant maintained that, having been informed by his security of intruders stealing gold ore and entering through a neighbour’s side of the mine, he acted in response to this threat to his property and should at least be entitled to rely on s 254 of the Code as a partial defence</w:t>
      </w:r>
      <w:r w:rsidR="0043039C">
        <w:rPr>
          <w:rFonts w:ascii="Times New Roman" w:eastAsia="Calibri" w:hAnsi="Times New Roman" w:cs="Times New Roman"/>
          <w:bCs/>
          <w:iCs/>
          <w:sz w:val="24"/>
          <w:szCs w:val="24"/>
        </w:rPr>
        <w:t>, warranting a lesser charge and sentence</w:t>
      </w:r>
      <w:r w:rsidR="00BF1763" w:rsidRPr="00BF1763">
        <w:rPr>
          <w:rFonts w:ascii="Times New Roman" w:eastAsia="Calibri" w:hAnsi="Times New Roman" w:cs="Times New Roman"/>
          <w:bCs/>
          <w:iCs/>
          <w:sz w:val="24"/>
          <w:szCs w:val="24"/>
        </w:rPr>
        <w:t>.</w:t>
      </w:r>
    </w:p>
    <w:p w14:paraId="2D9B8600" w14:textId="77777777" w:rsidR="00BF1763" w:rsidRDefault="00BF1763" w:rsidP="008D597A">
      <w:pPr>
        <w:spacing w:after="0" w:line="240" w:lineRule="auto"/>
        <w:jc w:val="both"/>
        <w:rPr>
          <w:rFonts w:ascii="Times New Roman" w:eastAsia="Calibri" w:hAnsi="Times New Roman" w:cs="Times New Roman"/>
          <w:bCs/>
          <w:iCs/>
          <w:sz w:val="24"/>
          <w:szCs w:val="24"/>
        </w:rPr>
      </w:pPr>
    </w:p>
    <w:p w14:paraId="42707E2C" w14:textId="6C7827A4" w:rsidR="00BF1763" w:rsidRDefault="00A57C90" w:rsidP="001477D9">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DB6628">
        <w:rPr>
          <w:rFonts w:ascii="Times New Roman" w:eastAsia="Calibri" w:hAnsi="Times New Roman" w:cs="Times New Roman"/>
          <w:bCs/>
          <w:iCs/>
          <w:sz w:val="24"/>
          <w:szCs w:val="24"/>
        </w:rPr>
        <w:t>7</w:t>
      </w:r>
      <w:r>
        <w:rPr>
          <w:rFonts w:ascii="Times New Roman" w:eastAsia="Calibri" w:hAnsi="Times New Roman" w:cs="Times New Roman"/>
          <w:bCs/>
          <w:iCs/>
          <w:sz w:val="24"/>
          <w:szCs w:val="24"/>
        </w:rPr>
        <w:t xml:space="preserve">. </w:t>
      </w:r>
      <w:r w:rsidR="001477D9">
        <w:rPr>
          <w:rFonts w:ascii="Times New Roman" w:eastAsia="Calibri" w:hAnsi="Times New Roman" w:cs="Times New Roman"/>
          <w:bCs/>
          <w:iCs/>
          <w:sz w:val="24"/>
          <w:szCs w:val="24"/>
        </w:rPr>
        <w:t xml:space="preserve"> </w:t>
      </w:r>
      <w:r w:rsidR="00BF1763">
        <w:rPr>
          <w:rFonts w:ascii="Times New Roman" w:eastAsia="Calibri" w:hAnsi="Times New Roman" w:cs="Times New Roman"/>
          <w:bCs/>
          <w:iCs/>
          <w:sz w:val="24"/>
          <w:szCs w:val="24"/>
        </w:rPr>
        <w:t xml:space="preserve">On the other hand, </w:t>
      </w:r>
      <w:r w:rsidR="007861B3">
        <w:rPr>
          <w:rFonts w:ascii="Times New Roman" w:eastAsia="Calibri" w:hAnsi="Times New Roman" w:cs="Times New Roman"/>
          <w:bCs/>
          <w:iCs/>
          <w:sz w:val="24"/>
          <w:szCs w:val="24"/>
        </w:rPr>
        <w:t xml:space="preserve">counsel for </w:t>
      </w:r>
      <w:r w:rsidR="00BF1763">
        <w:rPr>
          <w:rFonts w:ascii="Times New Roman" w:eastAsia="Calibri" w:hAnsi="Times New Roman" w:cs="Times New Roman"/>
          <w:bCs/>
          <w:iCs/>
          <w:sz w:val="24"/>
          <w:szCs w:val="24"/>
        </w:rPr>
        <w:t xml:space="preserve">the </w:t>
      </w:r>
      <w:r w:rsidR="00BF1763" w:rsidRPr="00BF1763">
        <w:rPr>
          <w:rFonts w:ascii="Times New Roman" w:eastAsia="Calibri" w:hAnsi="Times New Roman" w:cs="Times New Roman"/>
          <w:bCs/>
          <w:iCs/>
          <w:sz w:val="24"/>
          <w:szCs w:val="24"/>
        </w:rPr>
        <w:t>respondent argued that the d</w:t>
      </w:r>
      <w:r w:rsidR="007861B3">
        <w:rPr>
          <w:rFonts w:ascii="Times New Roman" w:eastAsia="Calibri" w:hAnsi="Times New Roman" w:cs="Times New Roman"/>
          <w:bCs/>
          <w:iCs/>
          <w:sz w:val="24"/>
          <w:szCs w:val="24"/>
        </w:rPr>
        <w:t>efences</w:t>
      </w:r>
      <w:r w:rsidR="00BF1763" w:rsidRPr="00BF1763">
        <w:rPr>
          <w:rFonts w:ascii="Times New Roman" w:eastAsia="Calibri" w:hAnsi="Times New Roman" w:cs="Times New Roman"/>
          <w:bCs/>
          <w:iCs/>
          <w:sz w:val="24"/>
          <w:szCs w:val="24"/>
        </w:rPr>
        <w:t xml:space="preserve"> of self-defence and defence of property are </w:t>
      </w:r>
      <w:r w:rsidR="007861B3">
        <w:rPr>
          <w:rFonts w:ascii="Times New Roman" w:eastAsia="Calibri" w:hAnsi="Times New Roman" w:cs="Times New Roman"/>
          <w:bCs/>
          <w:iCs/>
          <w:sz w:val="24"/>
          <w:szCs w:val="24"/>
        </w:rPr>
        <w:t>craft</w:t>
      </w:r>
      <w:r w:rsidR="00BF1763" w:rsidRPr="00BF1763">
        <w:rPr>
          <w:rFonts w:ascii="Times New Roman" w:eastAsia="Calibri" w:hAnsi="Times New Roman" w:cs="Times New Roman"/>
          <w:bCs/>
          <w:iCs/>
          <w:sz w:val="24"/>
          <w:szCs w:val="24"/>
        </w:rPr>
        <w:t xml:space="preserve">ed to prevent individuals from taking the law into their own hands. </w:t>
      </w:r>
      <w:r w:rsidR="007861B3">
        <w:rPr>
          <w:rFonts w:ascii="Times New Roman" w:eastAsia="Calibri" w:hAnsi="Times New Roman" w:cs="Times New Roman"/>
          <w:bCs/>
          <w:iCs/>
          <w:sz w:val="24"/>
          <w:szCs w:val="24"/>
        </w:rPr>
        <w:t>She</w:t>
      </w:r>
      <w:r w:rsidR="00BF1763" w:rsidRPr="00BF1763">
        <w:rPr>
          <w:rFonts w:ascii="Times New Roman" w:eastAsia="Calibri" w:hAnsi="Times New Roman" w:cs="Times New Roman"/>
          <w:bCs/>
          <w:iCs/>
          <w:sz w:val="24"/>
          <w:szCs w:val="24"/>
        </w:rPr>
        <w:t xml:space="preserve"> contended that</w:t>
      </w:r>
      <w:r w:rsidR="0043039C">
        <w:rPr>
          <w:rFonts w:ascii="Times New Roman" w:eastAsia="Calibri" w:hAnsi="Times New Roman" w:cs="Times New Roman"/>
          <w:bCs/>
          <w:iCs/>
          <w:sz w:val="24"/>
          <w:szCs w:val="24"/>
        </w:rPr>
        <w:t xml:space="preserve"> the deceased, </w:t>
      </w:r>
      <w:r w:rsidR="009C7FA5">
        <w:rPr>
          <w:rFonts w:ascii="Times New Roman" w:eastAsia="Calibri" w:hAnsi="Times New Roman" w:cs="Times New Roman"/>
          <w:bCs/>
          <w:iCs/>
          <w:sz w:val="24"/>
          <w:szCs w:val="24"/>
        </w:rPr>
        <w:t xml:space="preserve">the </w:t>
      </w:r>
      <w:r w:rsidR="0043039C">
        <w:rPr>
          <w:rFonts w:ascii="Times New Roman" w:eastAsia="Calibri" w:hAnsi="Times New Roman" w:cs="Times New Roman"/>
          <w:bCs/>
          <w:iCs/>
          <w:sz w:val="24"/>
          <w:szCs w:val="24"/>
        </w:rPr>
        <w:t>complainant</w:t>
      </w:r>
      <w:r w:rsidR="00BF1763" w:rsidRPr="00BF1763">
        <w:rPr>
          <w:rFonts w:ascii="Times New Roman" w:eastAsia="Calibri" w:hAnsi="Times New Roman" w:cs="Times New Roman"/>
          <w:bCs/>
          <w:iCs/>
          <w:sz w:val="24"/>
          <w:szCs w:val="24"/>
        </w:rPr>
        <w:t xml:space="preserve"> and their associates posed no </w:t>
      </w:r>
      <w:r w:rsidR="007861B3">
        <w:rPr>
          <w:rFonts w:ascii="Times New Roman" w:eastAsia="Calibri" w:hAnsi="Times New Roman" w:cs="Times New Roman"/>
          <w:bCs/>
          <w:iCs/>
          <w:sz w:val="24"/>
          <w:szCs w:val="24"/>
        </w:rPr>
        <w:t xml:space="preserve">danger </w:t>
      </w:r>
      <w:r w:rsidR="007861B3">
        <w:rPr>
          <w:rFonts w:ascii="Times New Roman" w:eastAsia="Calibri" w:hAnsi="Times New Roman" w:cs="Times New Roman"/>
          <w:bCs/>
          <w:iCs/>
          <w:sz w:val="24"/>
          <w:szCs w:val="24"/>
        </w:rPr>
        <w:lastRenderedPageBreak/>
        <w:t>to</w:t>
      </w:r>
      <w:r w:rsidR="008D597A">
        <w:rPr>
          <w:rFonts w:ascii="Times New Roman" w:eastAsia="Calibri" w:hAnsi="Times New Roman" w:cs="Times New Roman"/>
          <w:bCs/>
          <w:iCs/>
          <w:sz w:val="24"/>
          <w:szCs w:val="24"/>
        </w:rPr>
        <w:t xml:space="preserve"> the appellant. </w:t>
      </w:r>
      <w:r w:rsidR="007861B3">
        <w:rPr>
          <w:rFonts w:ascii="Times New Roman" w:eastAsia="Calibri" w:hAnsi="Times New Roman" w:cs="Times New Roman"/>
          <w:bCs/>
          <w:iCs/>
          <w:sz w:val="24"/>
          <w:szCs w:val="24"/>
        </w:rPr>
        <w:t>She</w:t>
      </w:r>
      <w:r w:rsidR="00BF1763" w:rsidRPr="00BF1763">
        <w:rPr>
          <w:rFonts w:ascii="Times New Roman" w:eastAsia="Calibri" w:hAnsi="Times New Roman" w:cs="Times New Roman"/>
          <w:bCs/>
          <w:iCs/>
          <w:sz w:val="24"/>
          <w:szCs w:val="24"/>
        </w:rPr>
        <w:t xml:space="preserve"> further submitted that the appellant, having armed himself, fired at fleeing individuals, discharging his firearm multiple times, which resulted in the death of the deceased and injuries to the complainant, who was shot twice.</w:t>
      </w:r>
    </w:p>
    <w:p w14:paraId="3AE460FC" w14:textId="77777777" w:rsidR="00A85F34" w:rsidRDefault="00A85F34" w:rsidP="00A85F34">
      <w:pPr>
        <w:spacing w:after="0" w:line="240" w:lineRule="auto"/>
        <w:ind w:left="450" w:hanging="450"/>
        <w:jc w:val="both"/>
        <w:rPr>
          <w:rFonts w:ascii="Times New Roman" w:eastAsia="Calibri" w:hAnsi="Times New Roman" w:cs="Times New Roman"/>
          <w:bCs/>
          <w:iCs/>
          <w:sz w:val="24"/>
          <w:szCs w:val="24"/>
        </w:rPr>
      </w:pPr>
    </w:p>
    <w:p w14:paraId="0A6FB031" w14:textId="004118F6" w:rsidR="00EB70F1" w:rsidRPr="00EB70F1" w:rsidRDefault="008D597A" w:rsidP="00F31796">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w:t>
      </w:r>
      <w:r w:rsidR="00DB6628">
        <w:rPr>
          <w:rFonts w:ascii="Times New Roman" w:eastAsia="Calibri" w:hAnsi="Times New Roman" w:cs="Times New Roman"/>
          <w:sz w:val="24"/>
          <w:szCs w:val="24"/>
          <w:lang w:val="en-GB"/>
        </w:rPr>
        <w:t>8</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Section 253 of the Code provides that:</w:t>
      </w:r>
    </w:p>
    <w:p w14:paraId="0F1A692D" w14:textId="77777777" w:rsidR="00470626" w:rsidRPr="00DA6EF9" w:rsidRDefault="00EB70F1" w:rsidP="00307EB4">
      <w:pPr>
        <w:pStyle w:val="Default"/>
        <w:ind w:left="1170" w:hanging="450"/>
        <w:jc w:val="both"/>
      </w:pPr>
      <w:r w:rsidRPr="00DA6EF9">
        <w:rPr>
          <w:rFonts w:eastAsia="Calibri"/>
          <w:lang w:val="en-GB"/>
        </w:rPr>
        <w:t>“</w:t>
      </w:r>
      <w:r w:rsidR="00470626" w:rsidRPr="00DA6EF9">
        <w:rPr>
          <w:color w:val="221F1F"/>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r w:rsidR="00470626" w:rsidRPr="00DA6EF9">
        <w:rPr>
          <w:rFonts w:ascii="Cambria Math" w:hAnsi="Cambria Math" w:cs="Cambria Math"/>
          <w:color w:val="221F1F"/>
        </w:rPr>
        <w:t>⎯</w:t>
      </w:r>
      <w:r w:rsidR="00470626" w:rsidRPr="00DA6EF9">
        <w:rPr>
          <w:color w:val="221F1F"/>
        </w:rPr>
        <w:t xml:space="preserve"> </w:t>
      </w:r>
    </w:p>
    <w:p w14:paraId="034190AF" w14:textId="2E5E441D" w:rsidR="00470626" w:rsidRDefault="00470626" w:rsidP="00A85F34">
      <w:pPr>
        <w:pStyle w:val="Default"/>
        <w:numPr>
          <w:ilvl w:val="0"/>
          <w:numId w:val="29"/>
        </w:numPr>
        <w:jc w:val="both"/>
      </w:pPr>
      <w:r w:rsidRPr="00DA6EF9">
        <w:t xml:space="preserve">when he or she did or omitted to do the thing, the unlawful attack had commenced or was imminent or he or she believed on reasonable grounds that the unlawful attack had commenced or was imminent, and </w:t>
      </w:r>
    </w:p>
    <w:p w14:paraId="2724159F" w14:textId="77777777" w:rsidR="00A85F34" w:rsidRPr="00DA6EF9" w:rsidRDefault="00A85F34" w:rsidP="00A85F34">
      <w:pPr>
        <w:pStyle w:val="Default"/>
        <w:ind w:left="1905"/>
        <w:jc w:val="both"/>
      </w:pPr>
    </w:p>
    <w:p w14:paraId="248CD483" w14:textId="799953FD" w:rsidR="00470626" w:rsidRDefault="00470626" w:rsidP="00A85F34">
      <w:pPr>
        <w:pStyle w:val="Default"/>
        <w:ind w:left="1890" w:hanging="330"/>
        <w:jc w:val="both"/>
      </w:pPr>
      <w:r w:rsidRPr="006F0734">
        <w:t>(</w:t>
      </w:r>
      <w:r w:rsidRPr="006F0734">
        <w:rPr>
          <w:iCs/>
        </w:rPr>
        <w:t>b</w:t>
      </w:r>
      <w:r w:rsidRPr="006F0734">
        <w:t>)</w:t>
      </w:r>
      <w:r w:rsidR="006F0734">
        <w:t xml:space="preserve"> </w:t>
      </w:r>
      <w:r w:rsidRPr="00DA6EF9">
        <w:t xml:space="preserve">his or her conduct was necessary to avert the unlawful attack and he or she could not otherwise escape from or avert the attack or he or she, believed on reasonable grounds that his or her conduct was necessary to avert the unlawful attack and that he or she could not otherwise escape from or avert the attack, and </w:t>
      </w:r>
    </w:p>
    <w:p w14:paraId="1A234983" w14:textId="77777777" w:rsidR="00A94DA7" w:rsidRPr="00DA6EF9" w:rsidRDefault="00A94DA7" w:rsidP="00A94DA7">
      <w:pPr>
        <w:pStyle w:val="Default"/>
        <w:jc w:val="both"/>
      </w:pPr>
    </w:p>
    <w:p w14:paraId="49C16C16" w14:textId="0A381BE8" w:rsidR="00470626" w:rsidRDefault="00470626" w:rsidP="00A85F34">
      <w:pPr>
        <w:pStyle w:val="Default"/>
        <w:ind w:left="1800" w:hanging="240"/>
        <w:jc w:val="both"/>
      </w:pPr>
      <w:r w:rsidRPr="00DA6EF9">
        <w:t xml:space="preserve">(c) the means he or she used to avert the unlawful attack were reasonable in all the circumstances; and </w:t>
      </w:r>
    </w:p>
    <w:p w14:paraId="56C7EE12" w14:textId="77777777" w:rsidR="00A94DA7" w:rsidRPr="00DA6EF9" w:rsidRDefault="00A94DA7" w:rsidP="00A94DA7">
      <w:pPr>
        <w:pStyle w:val="Default"/>
        <w:jc w:val="both"/>
      </w:pPr>
    </w:p>
    <w:p w14:paraId="1C5C7607" w14:textId="18307843" w:rsidR="00470626" w:rsidRPr="00DA6EF9" w:rsidRDefault="00470626" w:rsidP="00A85F34">
      <w:pPr>
        <w:pStyle w:val="Default"/>
        <w:ind w:left="720" w:firstLine="840"/>
        <w:jc w:val="both"/>
      </w:pPr>
      <w:r w:rsidRPr="00DA6EF9">
        <w:t xml:space="preserve">(d) </w:t>
      </w:r>
      <w:r w:rsidR="00A94DA7">
        <w:t xml:space="preserve"> </w:t>
      </w:r>
      <w:r w:rsidRPr="00DA6EF9">
        <w:t>any harm or injury caused by his or her conduct</w:t>
      </w:r>
      <w:r w:rsidRPr="00DA6EF9">
        <w:rPr>
          <w:rFonts w:ascii="Cambria Math" w:hAnsi="Cambria Math" w:cs="Cambria Math"/>
        </w:rPr>
        <w:t>⎯</w:t>
      </w:r>
      <w:r w:rsidRPr="00DA6EF9">
        <w:t xml:space="preserve"> </w:t>
      </w:r>
    </w:p>
    <w:p w14:paraId="2228A73D" w14:textId="3130351F" w:rsidR="00470626" w:rsidRPr="00DA6EF9" w:rsidRDefault="00470626" w:rsidP="00AA53FE">
      <w:pPr>
        <w:pStyle w:val="Default"/>
        <w:ind w:left="1440" w:firstLine="720"/>
        <w:jc w:val="both"/>
      </w:pPr>
      <w:r w:rsidRPr="00DA6EF9">
        <w:t xml:space="preserve">(i) </w:t>
      </w:r>
      <w:r w:rsidR="00A94DA7">
        <w:t xml:space="preserve"> </w:t>
      </w:r>
      <w:r w:rsidRPr="00DA6EF9">
        <w:t xml:space="preserve">was caused to the attacker and not to any innocent third party; and </w:t>
      </w:r>
    </w:p>
    <w:p w14:paraId="0CA48796" w14:textId="77777777" w:rsidR="00470626" w:rsidRDefault="00470626" w:rsidP="00A94DA7">
      <w:pPr>
        <w:pStyle w:val="Default"/>
        <w:ind w:left="2610" w:hanging="450"/>
        <w:jc w:val="both"/>
      </w:pPr>
      <w:r w:rsidRPr="00DA6EF9">
        <w:t xml:space="preserve">(ii) was not grossly disproportionate to that liable to be caused by the unlawful attack. </w:t>
      </w:r>
    </w:p>
    <w:p w14:paraId="08683AA7" w14:textId="77777777" w:rsidR="00A85F34" w:rsidRPr="00DA6EF9" w:rsidRDefault="00A85F34" w:rsidP="00A94DA7">
      <w:pPr>
        <w:pStyle w:val="Default"/>
        <w:ind w:left="2610" w:hanging="450"/>
        <w:jc w:val="both"/>
      </w:pPr>
    </w:p>
    <w:p w14:paraId="064C6588" w14:textId="5366FE22" w:rsidR="00EB70F1" w:rsidRPr="00DA6EF9" w:rsidRDefault="00470626" w:rsidP="00AA53FE">
      <w:pPr>
        <w:spacing w:line="240" w:lineRule="auto"/>
        <w:ind w:left="1080" w:hanging="360"/>
        <w:jc w:val="both"/>
        <w:rPr>
          <w:rFonts w:ascii="Times New Roman" w:eastAsia="Calibri" w:hAnsi="Times New Roman" w:cs="Times New Roman"/>
          <w:sz w:val="24"/>
          <w:szCs w:val="24"/>
          <w:lang w:val="en-GB"/>
        </w:rPr>
      </w:pPr>
      <w:r w:rsidRPr="00DA6EF9">
        <w:rPr>
          <w:rFonts w:ascii="Times New Roman" w:hAnsi="Times New Roman" w:cs="Times New Roman"/>
          <w:color w:val="221F1F"/>
          <w:sz w:val="24"/>
          <w:szCs w:val="24"/>
        </w:rPr>
        <w:t xml:space="preserve">(2) </w:t>
      </w:r>
      <w:r w:rsidR="00AA53FE">
        <w:rPr>
          <w:rFonts w:ascii="Times New Roman" w:hAnsi="Times New Roman" w:cs="Times New Roman"/>
          <w:color w:val="221F1F"/>
          <w:sz w:val="24"/>
          <w:szCs w:val="24"/>
        </w:rPr>
        <w:t xml:space="preserve"> </w:t>
      </w:r>
      <w:r w:rsidR="00A94DA7">
        <w:rPr>
          <w:rFonts w:ascii="Times New Roman" w:hAnsi="Times New Roman" w:cs="Times New Roman"/>
          <w:color w:val="221F1F"/>
          <w:sz w:val="24"/>
          <w:szCs w:val="24"/>
        </w:rPr>
        <w:t xml:space="preserve"> </w:t>
      </w:r>
      <w:r w:rsidRPr="00DA6EF9">
        <w:rPr>
          <w:rFonts w:ascii="Times New Roman" w:hAnsi="Times New Roman" w:cs="Times New Roman"/>
          <w:color w:val="221F1F"/>
          <w:sz w:val="24"/>
          <w:szCs w:val="24"/>
        </w:rPr>
        <w:t>In determining whether or not the requirements specified in subsection (1) have been satisfied in any case, a court shall take due account of the circumstances in which the accused found himself or herself, including any knowledge or capability he or she may have had and any stress or fear that may have been operating on his or her mind.</w:t>
      </w:r>
      <w:r w:rsidR="0043039C" w:rsidRPr="00DA6EF9">
        <w:rPr>
          <w:rFonts w:ascii="Times New Roman" w:eastAsia="Calibri" w:hAnsi="Times New Roman" w:cs="Times New Roman"/>
          <w:sz w:val="24"/>
          <w:szCs w:val="24"/>
          <w:lang w:val="en-ZA"/>
        </w:rPr>
        <w:t>”</w:t>
      </w:r>
    </w:p>
    <w:p w14:paraId="3BDFBE04" w14:textId="77777777" w:rsidR="00EB70F1" w:rsidRPr="00EB70F1" w:rsidRDefault="00EB70F1" w:rsidP="00A85F34">
      <w:pPr>
        <w:spacing w:after="0" w:line="240" w:lineRule="auto"/>
        <w:ind w:left="720"/>
        <w:jc w:val="both"/>
        <w:rPr>
          <w:rFonts w:ascii="Times New Roman" w:eastAsia="Calibri" w:hAnsi="Times New Roman" w:cs="Times New Roman"/>
          <w:sz w:val="24"/>
          <w:szCs w:val="24"/>
          <w:lang w:val="en-GB"/>
        </w:rPr>
      </w:pPr>
    </w:p>
    <w:p w14:paraId="11896E5B" w14:textId="013CF9D4" w:rsidR="00EB70F1" w:rsidRPr="00EB70F1" w:rsidRDefault="00470626"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w:t>
      </w:r>
      <w:r w:rsidR="00DB6628">
        <w:rPr>
          <w:rFonts w:ascii="Times New Roman" w:eastAsia="Calibri" w:hAnsi="Times New Roman" w:cs="Times New Roman"/>
          <w:sz w:val="24"/>
          <w:szCs w:val="24"/>
          <w:lang w:val="en-GB"/>
        </w:rPr>
        <w:t>9</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Section 254 provides that, if an accused person acted in genuine self-defence but employed means that were not reasonable, the full defence fails, though the crime may be reduced from murder to culpable homicide.</w:t>
      </w:r>
    </w:p>
    <w:p w14:paraId="602BAF5B" w14:textId="77777777" w:rsidR="00A94DA7" w:rsidRDefault="00EB70F1" w:rsidP="00A94DA7">
      <w:pPr>
        <w:pStyle w:val="Default"/>
        <w:ind w:left="720"/>
        <w:rPr>
          <w:rFonts w:eastAsia="Calibri"/>
        </w:rPr>
      </w:pPr>
      <w:r w:rsidRPr="00A94DA7">
        <w:rPr>
          <w:rFonts w:eastAsia="Calibri"/>
        </w:rPr>
        <w:t xml:space="preserve">Section 257 of the Code provides </w:t>
      </w:r>
      <w:r w:rsidR="00470626" w:rsidRPr="00A94DA7">
        <w:rPr>
          <w:rFonts w:eastAsia="Calibri"/>
        </w:rPr>
        <w:t>for</w:t>
      </w:r>
      <w:r w:rsidRPr="00A94DA7">
        <w:rPr>
          <w:rFonts w:eastAsia="Calibri"/>
        </w:rPr>
        <w:t xml:space="preserve"> </w:t>
      </w:r>
      <w:r w:rsidR="0043039C" w:rsidRPr="00A94DA7">
        <w:rPr>
          <w:rFonts w:eastAsia="Calibri"/>
        </w:rPr>
        <w:t>the defence</w:t>
      </w:r>
      <w:r w:rsidR="00470626" w:rsidRPr="00A94DA7">
        <w:rPr>
          <w:rFonts w:eastAsia="Calibri"/>
        </w:rPr>
        <w:t xml:space="preserve"> of property as follows:</w:t>
      </w:r>
    </w:p>
    <w:p w14:paraId="03E73A3A" w14:textId="12BFE6D2" w:rsidR="00470626" w:rsidRDefault="0043039C" w:rsidP="00A85F34">
      <w:pPr>
        <w:pStyle w:val="Default"/>
        <w:ind w:left="1134" w:firstLine="486"/>
        <w:rPr>
          <w:color w:val="221F1F"/>
        </w:rPr>
      </w:pPr>
      <w:r w:rsidRPr="00A94DA7">
        <w:rPr>
          <w:rFonts w:eastAsia="Calibri"/>
        </w:rPr>
        <w:t xml:space="preserve"> </w:t>
      </w:r>
      <w:r w:rsidR="00EB70F1" w:rsidRPr="00A94DA7">
        <w:rPr>
          <w:rFonts w:eastAsia="Calibri"/>
        </w:rPr>
        <w:br/>
        <w:t>“</w:t>
      </w:r>
      <w:r w:rsidR="00470626" w:rsidRPr="00A94DA7">
        <w:rPr>
          <w:color w:val="221F1F"/>
        </w:rPr>
        <w:t>(1</w:t>
      </w:r>
      <w:r w:rsidR="008D1701" w:rsidRPr="00A94DA7">
        <w:rPr>
          <w:color w:val="221F1F"/>
        </w:rPr>
        <w:t xml:space="preserve">) </w:t>
      </w:r>
      <w:r w:rsidR="008D1701">
        <w:rPr>
          <w:color w:val="221F1F"/>
        </w:rPr>
        <w:t>Subject</w:t>
      </w:r>
      <w:r w:rsidR="00470626" w:rsidRPr="00A94DA7">
        <w:rPr>
          <w:color w:val="221F1F"/>
        </w:rPr>
        <w:t xml:space="preserve"> to this Part, the fact that a person accused of a crime was defending his </w:t>
      </w:r>
      <w:r w:rsidR="00470626" w:rsidRPr="00A94DA7">
        <w:rPr>
          <w:color w:val="221F1F"/>
        </w:rPr>
        <w:lastRenderedPageBreak/>
        <w:t>or her or another person’s property against an unlawful attack when he or she did or omitted to do anything which is an essential element of the crime shall be a complete defence to the charge if</w:t>
      </w:r>
      <w:r w:rsidR="00470626" w:rsidRPr="00A94DA7">
        <w:rPr>
          <w:rFonts w:ascii="Cambria Math" w:hAnsi="Cambria Math" w:cs="Cambria Math"/>
          <w:color w:val="221F1F"/>
        </w:rPr>
        <w:t>⎯</w:t>
      </w:r>
      <w:r w:rsidR="00470626" w:rsidRPr="00A94DA7">
        <w:rPr>
          <w:color w:val="221F1F"/>
        </w:rPr>
        <w:t xml:space="preserve"> </w:t>
      </w:r>
    </w:p>
    <w:p w14:paraId="646475CA" w14:textId="77777777" w:rsidR="00A94DA7" w:rsidRPr="00A94DA7" w:rsidRDefault="00A94DA7" w:rsidP="00A94DA7">
      <w:pPr>
        <w:pStyle w:val="Default"/>
        <w:ind w:left="1350" w:firstLine="270"/>
      </w:pPr>
    </w:p>
    <w:p w14:paraId="58B17126" w14:textId="44FB5EE8" w:rsidR="00470626" w:rsidRDefault="00470626" w:rsidP="00A85F34">
      <w:pPr>
        <w:pStyle w:val="Default"/>
        <w:numPr>
          <w:ilvl w:val="0"/>
          <w:numId w:val="28"/>
        </w:numPr>
        <w:ind w:left="1985" w:hanging="425"/>
      </w:pPr>
      <w:r w:rsidRPr="00A94DA7">
        <w:t xml:space="preserve">when he or she did or omitted to do the thing, the unlawful attack had commenced or was imminent; and </w:t>
      </w:r>
    </w:p>
    <w:p w14:paraId="7D07B1FA" w14:textId="77777777" w:rsidR="00A94DA7" w:rsidRPr="00A94DA7" w:rsidRDefault="00A94DA7" w:rsidP="00A94DA7">
      <w:pPr>
        <w:pStyle w:val="Default"/>
        <w:ind w:left="2430"/>
      </w:pPr>
    </w:p>
    <w:p w14:paraId="2A4EB3D8" w14:textId="51596526" w:rsidR="00470626" w:rsidRDefault="00470626" w:rsidP="00A85F34">
      <w:pPr>
        <w:pStyle w:val="Default"/>
        <w:numPr>
          <w:ilvl w:val="0"/>
          <w:numId w:val="28"/>
        </w:numPr>
        <w:ind w:left="1985" w:hanging="425"/>
      </w:pPr>
      <w:r w:rsidRPr="00A94DA7">
        <w:t xml:space="preserve">his or her conduct was necessary to avert the unlawful attack; and </w:t>
      </w:r>
    </w:p>
    <w:p w14:paraId="6D8A34C6" w14:textId="77777777" w:rsidR="00A94DA7" w:rsidRDefault="00A94DA7" w:rsidP="00A94DA7">
      <w:pPr>
        <w:pStyle w:val="ListParagraph"/>
        <w:spacing w:after="0" w:line="240" w:lineRule="auto"/>
      </w:pPr>
    </w:p>
    <w:p w14:paraId="285634AB" w14:textId="027D9F95" w:rsidR="00470626" w:rsidRDefault="00470626" w:rsidP="00A85F34">
      <w:pPr>
        <w:pStyle w:val="Default"/>
        <w:numPr>
          <w:ilvl w:val="0"/>
          <w:numId w:val="28"/>
        </w:numPr>
        <w:ind w:left="1985" w:hanging="425"/>
      </w:pPr>
      <w:r w:rsidRPr="00A94DA7">
        <w:t xml:space="preserve">the means he or she used to avert the unlawful attack were reasonable in all the circumstances; and </w:t>
      </w:r>
    </w:p>
    <w:p w14:paraId="285FB840" w14:textId="77777777" w:rsidR="00A94DA7" w:rsidRDefault="00A94DA7" w:rsidP="00A94DA7">
      <w:pPr>
        <w:pStyle w:val="ListParagraph"/>
        <w:spacing w:after="0" w:line="240" w:lineRule="auto"/>
      </w:pPr>
    </w:p>
    <w:p w14:paraId="0E2F5DBD" w14:textId="77777777" w:rsidR="00470626" w:rsidRPr="00A94DA7" w:rsidRDefault="00470626" w:rsidP="00A85F34">
      <w:pPr>
        <w:pStyle w:val="Default"/>
        <w:ind w:left="1350" w:firstLine="210"/>
      </w:pPr>
      <w:r w:rsidRPr="00A94DA7">
        <w:t>(d) any harm or injury caused by his or her conduct</w:t>
      </w:r>
      <w:r w:rsidRPr="00A94DA7">
        <w:rPr>
          <w:rFonts w:ascii="Cambria Math" w:hAnsi="Cambria Math" w:cs="Cambria Math"/>
        </w:rPr>
        <w:t>⎯</w:t>
      </w:r>
      <w:r w:rsidRPr="00A94DA7">
        <w:t xml:space="preserve"> </w:t>
      </w:r>
    </w:p>
    <w:p w14:paraId="4A2BD86D" w14:textId="77777777" w:rsidR="00470626" w:rsidRPr="00A94DA7" w:rsidRDefault="00470626" w:rsidP="00A85F34">
      <w:pPr>
        <w:pStyle w:val="Default"/>
        <w:ind w:left="3150" w:hanging="882"/>
      </w:pPr>
      <w:r w:rsidRPr="00A94DA7">
        <w:t xml:space="preserve">(i) was caused to the attacker and not to any innocent third party; and </w:t>
      </w:r>
    </w:p>
    <w:p w14:paraId="0F1AB35B" w14:textId="77777777" w:rsidR="00470626" w:rsidRDefault="00470626" w:rsidP="00A85F34">
      <w:pPr>
        <w:pStyle w:val="Default"/>
        <w:ind w:left="2694" w:hanging="426"/>
      </w:pPr>
      <w:r w:rsidRPr="00A94DA7">
        <w:t xml:space="preserve">(ii) was not grossly disproportionate to that liable to be caused by the unlawful attack. </w:t>
      </w:r>
    </w:p>
    <w:p w14:paraId="32BBA98E" w14:textId="77777777" w:rsidR="00A94DA7" w:rsidRPr="00A94DA7" w:rsidRDefault="00A94DA7" w:rsidP="00A94DA7">
      <w:pPr>
        <w:pStyle w:val="Default"/>
        <w:ind w:left="3240" w:hanging="360"/>
      </w:pPr>
    </w:p>
    <w:p w14:paraId="0E5F50CD" w14:textId="7A1BD3DE" w:rsidR="00470626" w:rsidRDefault="00470626" w:rsidP="00A85F34">
      <w:pPr>
        <w:pStyle w:val="Default"/>
        <w:ind w:left="1560" w:hanging="426"/>
        <w:rPr>
          <w:color w:val="221F1F"/>
        </w:rPr>
      </w:pPr>
      <w:r w:rsidRPr="00A94DA7">
        <w:rPr>
          <w:color w:val="221F1F"/>
        </w:rPr>
        <w:t xml:space="preserve">(2) </w:t>
      </w:r>
      <w:r w:rsidR="00A94DA7">
        <w:rPr>
          <w:color w:val="221F1F"/>
        </w:rPr>
        <w:t xml:space="preserve"> </w:t>
      </w:r>
      <w:r w:rsidRPr="00A94DA7">
        <w:rPr>
          <w:color w:val="221F1F"/>
        </w:rPr>
        <w:t xml:space="preserve">In determining whether or not the requirements specified in subsection (1) have been satisfied in any case, a court shall take due account of the circumstances in which the accused found himself or herself, including any knowledge or capability he or she may have had and any stress or fear that may have been operating on his or her mind. </w:t>
      </w:r>
    </w:p>
    <w:p w14:paraId="56BB3762" w14:textId="77777777" w:rsidR="00724DF8" w:rsidRPr="00A94DA7" w:rsidRDefault="00724DF8" w:rsidP="00A94DA7">
      <w:pPr>
        <w:pStyle w:val="Default"/>
        <w:ind w:left="1800" w:hanging="360"/>
      </w:pPr>
    </w:p>
    <w:p w14:paraId="5082AE0E" w14:textId="58C6BFF1" w:rsidR="00EB70F1" w:rsidRPr="00724DF8" w:rsidRDefault="00470626" w:rsidP="00A85F34">
      <w:pPr>
        <w:spacing w:after="0" w:line="240" w:lineRule="auto"/>
        <w:ind w:left="1560" w:hanging="426"/>
        <w:jc w:val="both"/>
        <w:rPr>
          <w:rFonts w:ascii="Times New Roman" w:eastAsia="Times New Roman" w:hAnsi="Times New Roman" w:cs="Times New Roman"/>
          <w:sz w:val="24"/>
          <w:szCs w:val="24"/>
          <w:lang w:val="en-ZA"/>
        </w:rPr>
      </w:pPr>
      <w:r w:rsidRPr="00724DF8">
        <w:rPr>
          <w:rFonts w:ascii="Times New Roman" w:hAnsi="Times New Roman" w:cs="Times New Roman"/>
          <w:color w:val="221F1F"/>
          <w:sz w:val="24"/>
          <w:szCs w:val="24"/>
        </w:rPr>
        <w:t xml:space="preserve">(3) </w:t>
      </w:r>
      <w:r w:rsidR="00724DF8">
        <w:rPr>
          <w:rFonts w:ascii="Times New Roman" w:hAnsi="Times New Roman" w:cs="Times New Roman"/>
          <w:color w:val="221F1F"/>
          <w:sz w:val="24"/>
          <w:szCs w:val="24"/>
        </w:rPr>
        <w:t xml:space="preserve"> </w:t>
      </w:r>
      <w:r w:rsidRPr="00724DF8">
        <w:rPr>
          <w:rFonts w:ascii="Times New Roman" w:hAnsi="Times New Roman" w:cs="Times New Roman"/>
          <w:color w:val="221F1F"/>
          <w:sz w:val="24"/>
          <w:szCs w:val="24"/>
        </w:rPr>
        <w:t>In</w:t>
      </w:r>
      <w:r w:rsidRPr="00A94DA7">
        <w:rPr>
          <w:rFonts w:ascii="Times New Roman" w:hAnsi="Times New Roman" w:cs="Times New Roman"/>
          <w:color w:val="221F1F"/>
          <w:sz w:val="24"/>
          <w:szCs w:val="24"/>
        </w:rPr>
        <w:t xml:space="preserve"> determining whether or not any means used by a person to avert an unlawful attack were reasonable, or whether or not any harm or injury caused to an attacker was proportionate to that liable to be caused by an unlawful attack, a court shall have regard to the nature of the property which the person was </w:t>
      </w:r>
      <w:r w:rsidRPr="00724DF8">
        <w:rPr>
          <w:rFonts w:ascii="Times New Roman" w:hAnsi="Times New Roman" w:cs="Times New Roman"/>
          <w:color w:val="221F1F"/>
          <w:sz w:val="24"/>
          <w:szCs w:val="24"/>
        </w:rPr>
        <w:t>trying to protect and its value to him or her</w:t>
      </w:r>
      <w:r w:rsidR="00EB70F1" w:rsidRPr="00724DF8">
        <w:rPr>
          <w:rFonts w:ascii="Times New Roman" w:eastAsia="Times New Roman" w:hAnsi="Times New Roman" w:cs="Times New Roman"/>
          <w:sz w:val="24"/>
          <w:szCs w:val="24"/>
          <w:lang w:val="en-ZA"/>
        </w:rPr>
        <w:t>.”</w:t>
      </w:r>
    </w:p>
    <w:p w14:paraId="405C2B19" w14:textId="77777777" w:rsidR="00EB70F1" w:rsidRPr="00A94DA7" w:rsidRDefault="00EB70F1" w:rsidP="00EB70F1">
      <w:pPr>
        <w:spacing w:line="240" w:lineRule="auto"/>
        <w:ind w:left="720"/>
        <w:jc w:val="both"/>
        <w:rPr>
          <w:rFonts w:ascii="Times New Roman" w:eastAsia="Calibri" w:hAnsi="Times New Roman" w:cs="Times New Roman"/>
          <w:sz w:val="24"/>
          <w:szCs w:val="24"/>
          <w:lang w:val="en-ZW"/>
        </w:rPr>
      </w:pPr>
    </w:p>
    <w:p w14:paraId="2AEE3A05" w14:textId="449A35C1" w:rsidR="00EB70F1" w:rsidRPr="00EB70F1" w:rsidRDefault="00DB6628" w:rsidP="001477D9">
      <w:pPr>
        <w:spacing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40</w:t>
      </w:r>
      <w:r w:rsidR="005F4347">
        <w:rPr>
          <w:rFonts w:ascii="Times New Roman" w:eastAsia="Calibri" w:hAnsi="Times New Roman" w:cs="Times New Roman"/>
          <w:sz w:val="24"/>
          <w:szCs w:val="24"/>
          <w:lang w:val="en-ZW"/>
        </w:rPr>
        <w:t xml:space="preserve">. </w:t>
      </w:r>
      <w:r w:rsidR="001477D9">
        <w:rPr>
          <w:rFonts w:ascii="Times New Roman" w:eastAsia="Calibri" w:hAnsi="Times New Roman" w:cs="Times New Roman"/>
          <w:sz w:val="24"/>
          <w:szCs w:val="24"/>
          <w:lang w:val="en-ZW"/>
        </w:rPr>
        <w:t xml:space="preserve"> </w:t>
      </w:r>
      <w:r w:rsidR="005F4347">
        <w:rPr>
          <w:rFonts w:ascii="Times New Roman" w:eastAsia="Calibri" w:hAnsi="Times New Roman" w:cs="Times New Roman"/>
          <w:sz w:val="24"/>
          <w:szCs w:val="24"/>
          <w:lang w:val="en-ZW"/>
        </w:rPr>
        <w:t>As can be noted, s</w:t>
      </w:r>
      <w:r w:rsidR="00EB70F1" w:rsidRPr="00EB70F1">
        <w:rPr>
          <w:rFonts w:ascii="Times New Roman" w:eastAsia="Calibri" w:hAnsi="Times New Roman" w:cs="Times New Roman"/>
          <w:sz w:val="24"/>
          <w:szCs w:val="24"/>
          <w:lang w:val="en-ZW"/>
        </w:rPr>
        <w:t>ubsection (2) emphasises that the court must assess reasonableness with regard to the circumstances, including the stress or fear on the accused’s mind, while subsection (3) directs the court to consider the nature and value of the property sought to be protected.</w:t>
      </w:r>
    </w:p>
    <w:p w14:paraId="1034A6CA" w14:textId="683DECD4" w:rsidR="00EB70F1" w:rsidRPr="00EB70F1" w:rsidRDefault="001477D9" w:rsidP="00FD3C72">
      <w:pPr>
        <w:spacing w:after="0" w:line="48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 xml:space="preserve">In </w:t>
      </w:r>
      <w:r w:rsidR="00EB70F1" w:rsidRPr="00EB70F1">
        <w:rPr>
          <w:rFonts w:ascii="Times New Roman" w:eastAsia="Calibri" w:hAnsi="Times New Roman" w:cs="Times New Roman"/>
          <w:i/>
          <w:sz w:val="24"/>
          <w:szCs w:val="24"/>
          <w:lang w:val="en-GB"/>
        </w:rPr>
        <w:t>S</w:t>
      </w:r>
      <w:r w:rsidR="00EB70F1" w:rsidRPr="00EB70F1">
        <w:rPr>
          <w:rFonts w:ascii="Times New Roman" w:eastAsia="Calibri" w:hAnsi="Times New Roman" w:cs="Times New Roman"/>
          <w:i/>
          <w:sz w:val="24"/>
          <w:szCs w:val="24"/>
          <w:lang w:val="en-ZW"/>
        </w:rPr>
        <w:t xml:space="preserve"> </w:t>
      </w:r>
      <w:r w:rsidR="00EB70F1" w:rsidRPr="00EB70F1">
        <w:rPr>
          <w:rFonts w:ascii="Times New Roman" w:eastAsia="Calibri" w:hAnsi="Times New Roman" w:cs="Times New Roman"/>
          <w:sz w:val="24"/>
          <w:szCs w:val="24"/>
          <w:lang w:val="en-ZW"/>
        </w:rPr>
        <w:t>v</w:t>
      </w:r>
      <w:r w:rsidR="00EB70F1" w:rsidRPr="00EB70F1">
        <w:rPr>
          <w:rFonts w:ascii="Times New Roman" w:eastAsia="Calibri" w:hAnsi="Times New Roman" w:cs="Times New Roman"/>
          <w:i/>
          <w:sz w:val="24"/>
          <w:szCs w:val="24"/>
          <w:lang w:val="en-ZW"/>
        </w:rPr>
        <w:t xml:space="preserve"> Nicolle</w:t>
      </w:r>
      <w:r w:rsidR="00EB70F1" w:rsidRPr="00EB70F1">
        <w:rPr>
          <w:rFonts w:ascii="Times New Roman" w:eastAsia="Calibri" w:hAnsi="Times New Roman" w:cs="Times New Roman"/>
          <w:sz w:val="24"/>
          <w:szCs w:val="24"/>
          <w:lang w:val="en-ZW"/>
        </w:rPr>
        <w:t xml:space="preserve"> 1991 (1) ZLR, 211 (SC)</w:t>
      </w:r>
      <w:r w:rsidR="00EB70F1" w:rsidRPr="00EB70F1">
        <w:rPr>
          <w:rFonts w:ascii="Times New Roman" w:eastAsia="Calibri" w:hAnsi="Times New Roman" w:cs="Times New Roman"/>
          <w:sz w:val="24"/>
          <w:szCs w:val="24"/>
          <w:lang w:val="en-GB"/>
        </w:rPr>
        <w:t xml:space="preserve"> at </w:t>
      </w:r>
      <w:r w:rsidR="0043039C">
        <w:rPr>
          <w:rFonts w:ascii="Times New Roman" w:eastAsia="Calibri" w:hAnsi="Times New Roman" w:cs="Times New Roman"/>
          <w:sz w:val="24"/>
          <w:szCs w:val="24"/>
          <w:lang w:val="en-GB"/>
        </w:rPr>
        <w:t xml:space="preserve">p </w:t>
      </w:r>
      <w:r w:rsidR="00EB70F1" w:rsidRPr="00EB70F1">
        <w:rPr>
          <w:rFonts w:ascii="Times New Roman" w:eastAsia="Calibri" w:hAnsi="Times New Roman" w:cs="Times New Roman"/>
          <w:sz w:val="24"/>
          <w:szCs w:val="24"/>
          <w:lang w:val="en-GB"/>
        </w:rPr>
        <w:t>217</w:t>
      </w:r>
      <w:r w:rsidR="00475D5A">
        <w:rPr>
          <w:rFonts w:ascii="Times New Roman" w:eastAsia="Calibri" w:hAnsi="Times New Roman" w:cs="Times New Roman"/>
          <w:sz w:val="24"/>
          <w:szCs w:val="24"/>
          <w:lang w:val="en-GB"/>
        </w:rPr>
        <w:t xml:space="preserve"> A-C</w:t>
      </w:r>
      <w:r w:rsidR="0043039C">
        <w:rPr>
          <w:rFonts w:ascii="Times New Roman" w:eastAsia="Calibri" w:hAnsi="Times New Roman" w:cs="Times New Roman"/>
          <w:sz w:val="24"/>
          <w:szCs w:val="24"/>
          <w:lang w:val="en-GB"/>
        </w:rPr>
        <w:t>, the C</w:t>
      </w:r>
      <w:r w:rsidR="00EB70F1" w:rsidRPr="00EB70F1">
        <w:rPr>
          <w:rFonts w:ascii="Times New Roman" w:eastAsia="Calibri" w:hAnsi="Times New Roman" w:cs="Times New Roman"/>
          <w:sz w:val="24"/>
          <w:szCs w:val="24"/>
          <w:lang w:val="en-GB"/>
        </w:rPr>
        <w:t>ourt held that:</w:t>
      </w:r>
    </w:p>
    <w:p w14:paraId="4EEF461C" w14:textId="214D1146" w:rsidR="00EB70F1" w:rsidRPr="009E706C" w:rsidRDefault="00EB70F1" w:rsidP="00A85F34">
      <w:pPr>
        <w:spacing w:after="0" w:line="360" w:lineRule="auto"/>
        <w:ind w:left="1276" w:hanging="142"/>
        <w:jc w:val="both"/>
        <w:rPr>
          <w:rFonts w:ascii="Times New Roman" w:eastAsia="Calibri" w:hAnsi="Times New Roman" w:cs="Times New Roman"/>
          <w:sz w:val="24"/>
          <w:szCs w:val="24"/>
          <w:lang w:val="en-ZW"/>
        </w:rPr>
      </w:pPr>
      <w:r w:rsidRPr="009E706C">
        <w:rPr>
          <w:rFonts w:ascii="Times New Roman" w:eastAsia="Calibri" w:hAnsi="Times New Roman" w:cs="Times New Roman"/>
          <w:sz w:val="24"/>
          <w:szCs w:val="24"/>
          <w:lang w:val="en-ZW"/>
        </w:rPr>
        <w:t xml:space="preserve">“In re: </w:t>
      </w:r>
      <w:r w:rsidRPr="009E706C">
        <w:rPr>
          <w:rFonts w:ascii="Times New Roman" w:eastAsia="Calibri" w:hAnsi="Times New Roman" w:cs="Times New Roman"/>
          <w:i/>
          <w:sz w:val="24"/>
          <w:szCs w:val="24"/>
          <w:lang w:val="en-ZW"/>
        </w:rPr>
        <w:t xml:space="preserve">S </w:t>
      </w:r>
      <w:r w:rsidRPr="009E706C">
        <w:rPr>
          <w:rFonts w:ascii="Times New Roman" w:eastAsia="Calibri" w:hAnsi="Times New Roman" w:cs="Times New Roman"/>
          <w:sz w:val="24"/>
          <w:szCs w:val="24"/>
          <w:lang w:val="en-ZW"/>
        </w:rPr>
        <w:t>v</w:t>
      </w:r>
      <w:r w:rsidRPr="009E706C">
        <w:rPr>
          <w:rFonts w:ascii="Times New Roman" w:eastAsia="Calibri" w:hAnsi="Times New Roman" w:cs="Times New Roman"/>
          <w:i/>
          <w:sz w:val="24"/>
          <w:szCs w:val="24"/>
          <w:lang w:val="en-ZW"/>
        </w:rPr>
        <w:t xml:space="preserve"> van Wyk</w:t>
      </w:r>
      <w:r w:rsidRPr="009E706C">
        <w:rPr>
          <w:rFonts w:ascii="Times New Roman" w:eastAsia="Calibri" w:hAnsi="Times New Roman" w:cs="Times New Roman"/>
          <w:sz w:val="24"/>
          <w:szCs w:val="24"/>
          <w:lang w:val="en-ZW"/>
        </w:rPr>
        <w:t xml:space="preserve"> 1967 (1) SA 488 (A) 509A-D where </w:t>
      </w:r>
      <w:r w:rsidR="00FD3C72" w:rsidRPr="009E706C">
        <w:rPr>
          <w:rFonts w:ascii="Times New Roman" w:eastAsia="Calibri" w:hAnsi="Times New Roman" w:cs="Times New Roman"/>
          <w:sz w:val="24"/>
          <w:szCs w:val="24"/>
          <w:lang w:val="en-ZW"/>
        </w:rPr>
        <w:t>T</w:t>
      </w:r>
      <w:r w:rsidR="00FD3C72" w:rsidRPr="009E706C">
        <w:rPr>
          <w:rFonts w:ascii="Times New Roman" w:eastAsia="Calibri" w:hAnsi="Times New Roman" w:cs="Times New Roman"/>
          <w:smallCaps/>
          <w:sz w:val="24"/>
          <w:szCs w:val="24"/>
          <w:lang w:val="en-ZW"/>
        </w:rPr>
        <w:t>rollip</w:t>
      </w:r>
      <w:r w:rsidRPr="009E706C">
        <w:rPr>
          <w:rFonts w:ascii="Times New Roman" w:eastAsia="Calibri" w:hAnsi="Times New Roman" w:cs="Times New Roman"/>
          <w:sz w:val="24"/>
          <w:szCs w:val="24"/>
          <w:lang w:val="en-ZW"/>
        </w:rPr>
        <w:t xml:space="preserve"> AJA expressed the view that: </w:t>
      </w:r>
    </w:p>
    <w:p w14:paraId="4C6178E3" w14:textId="27A3585D" w:rsidR="00EB70F1" w:rsidRPr="009E706C" w:rsidRDefault="009E706C" w:rsidP="00A85F34">
      <w:pPr>
        <w:spacing w:line="240" w:lineRule="auto"/>
        <w:ind w:left="1701"/>
        <w:jc w:val="both"/>
        <w:rPr>
          <w:rFonts w:ascii="Times New Roman" w:eastAsia="Calibri" w:hAnsi="Times New Roman" w:cs="Times New Roman"/>
          <w:sz w:val="24"/>
          <w:szCs w:val="24"/>
          <w:lang w:val="en-GB"/>
        </w:rPr>
      </w:pPr>
      <w:r w:rsidRPr="009E706C">
        <w:rPr>
          <w:rFonts w:ascii="Times New Roman" w:eastAsia="Calibri" w:hAnsi="Times New Roman" w:cs="Times New Roman"/>
          <w:sz w:val="24"/>
          <w:szCs w:val="24"/>
          <w:lang w:val="en-ZW"/>
        </w:rPr>
        <w:t>‘</w:t>
      </w:r>
      <w:r w:rsidR="00EB70F1" w:rsidRPr="009E706C">
        <w:rPr>
          <w:rFonts w:ascii="Times New Roman" w:eastAsia="Calibri" w:hAnsi="Times New Roman" w:cs="Times New Roman"/>
          <w:sz w:val="24"/>
          <w:szCs w:val="24"/>
          <w:lang w:val="en-ZW"/>
        </w:rPr>
        <w:t xml:space="preserve">What conditions must be fulfilled before killing or seriously injuring another in defence of property can be justified, need not be precisely determined in the present case; the minimum requirements would be somewhat similar to the </w:t>
      </w:r>
      <w:r w:rsidR="00EB70F1" w:rsidRPr="009E706C">
        <w:rPr>
          <w:rFonts w:ascii="Times New Roman" w:eastAsia="Calibri" w:hAnsi="Times New Roman" w:cs="Times New Roman"/>
          <w:sz w:val="24"/>
          <w:szCs w:val="24"/>
          <w:lang w:val="en-ZW"/>
        </w:rPr>
        <w:lastRenderedPageBreak/>
        <w:t>general limits set aside for self-defence: (1) reasonable grounds for the defender to think that, because of the offender’s unlawful conduct, there was the danger of serious damage to or destruction or loss of the property; (2) the means used in defending it and resulting in the offender’s death or injury were not excessive having regard to all the circumstances, such as the nature and extent of the danger, the value of the property, the time and place of the occurrence, etc; and (3) they were the only means whereby he could avo</w:t>
      </w:r>
      <w:r w:rsidRPr="009E706C">
        <w:rPr>
          <w:rFonts w:ascii="Times New Roman" w:eastAsia="Calibri" w:hAnsi="Times New Roman" w:cs="Times New Roman"/>
          <w:sz w:val="24"/>
          <w:szCs w:val="24"/>
          <w:lang w:val="en-ZW"/>
        </w:rPr>
        <w:t>id the danger.’”</w:t>
      </w:r>
    </w:p>
    <w:p w14:paraId="3495805E" w14:textId="77777777" w:rsidR="00571234" w:rsidRPr="00D9688C" w:rsidRDefault="00571234" w:rsidP="00D9688C">
      <w:pPr>
        <w:spacing w:after="0" w:line="240" w:lineRule="auto"/>
        <w:ind w:firstLine="720"/>
        <w:jc w:val="both"/>
        <w:rPr>
          <w:rFonts w:ascii="Times New Roman" w:eastAsia="Calibri" w:hAnsi="Times New Roman" w:cs="Times New Roman"/>
          <w:sz w:val="24"/>
          <w:szCs w:val="24"/>
          <w:lang w:val="en-GB"/>
        </w:rPr>
      </w:pPr>
    </w:p>
    <w:p w14:paraId="0642AC16" w14:textId="685B9E5A" w:rsidR="00A85F34" w:rsidRDefault="00DB6628" w:rsidP="00A85F34">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iCs/>
          <w:sz w:val="24"/>
          <w:szCs w:val="24"/>
          <w:lang w:val="en-GB"/>
        </w:rPr>
        <w:t>41</w:t>
      </w:r>
      <w:r w:rsidR="005F4347">
        <w:rPr>
          <w:rFonts w:ascii="Times New Roman" w:eastAsia="Calibri" w:hAnsi="Times New Roman" w:cs="Times New Roman"/>
          <w:iCs/>
          <w:sz w:val="24"/>
          <w:szCs w:val="24"/>
          <w:lang w:val="en-GB"/>
        </w:rPr>
        <w:t xml:space="preserve">. </w:t>
      </w:r>
      <w:r w:rsidR="001477D9">
        <w:rPr>
          <w:rFonts w:ascii="Times New Roman" w:eastAsia="Calibri" w:hAnsi="Times New Roman" w:cs="Times New Roman"/>
          <w:iCs/>
          <w:sz w:val="24"/>
          <w:szCs w:val="24"/>
          <w:lang w:val="en-GB"/>
        </w:rPr>
        <w:t xml:space="preserve">  </w:t>
      </w:r>
      <w:r w:rsidR="0043039C" w:rsidRPr="00D9688C">
        <w:rPr>
          <w:rFonts w:ascii="Times New Roman" w:eastAsia="Calibri" w:hAnsi="Times New Roman" w:cs="Times New Roman"/>
          <w:i/>
          <w:iCs/>
          <w:sz w:val="24"/>
          <w:szCs w:val="24"/>
          <w:lang w:val="en-GB"/>
        </w:rPr>
        <w:t>In</w:t>
      </w:r>
      <w:r w:rsidR="0043039C" w:rsidRPr="0043039C">
        <w:rPr>
          <w:rFonts w:ascii="Times New Roman" w:eastAsia="Calibri" w:hAnsi="Times New Roman" w:cs="Times New Roman"/>
          <w:i/>
          <w:sz w:val="24"/>
          <w:szCs w:val="24"/>
          <w:lang w:val="en-GB"/>
        </w:rPr>
        <w:t xml:space="preserve"> casu</w:t>
      </w:r>
      <w:r w:rsidR="0043039C">
        <w:rPr>
          <w:rFonts w:ascii="Times New Roman" w:eastAsia="Calibri" w:hAnsi="Times New Roman" w:cs="Times New Roman"/>
          <w:sz w:val="24"/>
          <w:szCs w:val="24"/>
          <w:lang w:val="en-GB"/>
        </w:rPr>
        <w:t>, t</w:t>
      </w:r>
      <w:r w:rsidR="00EB70F1" w:rsidRPr="00EB70F1">
        <w:rPr>
          <w:rFonts w:ascii="Times New Roman" w:eastAsia="Calibri" w:hAnsi="Times New Roman" w:cs="Times New Roman"/>
          <w:sz w:val="24"/>
          <w:szCs w:val="24"/>
          <w:lang w:val="en-GB"/>
        </w:rPr>
        <w:t xml:space="preserve">he court </w:t>
      </w:r>
      <w:r w:rsidR="00E84102" w:rsidRPr="00E84102">
        <w:rPr>
          <w:rFonts w:ascii="Times New Roman" w:eastAsia="Calibri" w:hAnsi="Times New Roman" w:cs="Times New Roman"/>
          <w:i/>
          <w:sz w:val="24"/>
          <w:szCs w:val="24"/>
          <w:lang w:val="en-GB"/>
        </w:rPr>
        <w:t>a quo</w:t>
      </w:r>
      <w:r w:rsidR="00EB70F1" w:rsidRPr="00EB70F1">
        <w:rPr>
          <w:rFonts w:ascii="Times New Roman" w:eastAsia="Calibri" w:hAnsi="Times New Roman" w:cs="Times New Roman"/>
          <w:sz w:val="24"/>
          <w:szCs w:val="24"/>
          <w:lang w:val="en-GB"/>
        </w:rPr>
        <w:t xml:space="preserve"> found </w:t>
      </w:r>
      <w:r w:rsidR="0043039C">
        <w:rPr>
          <w:rFonts w:ascii="Times New Roman" w:eastAsia="Calibri" w:hAnsi="Times New Roman" w:cs="Times New Roman"/>
          <w:sz w:val="24"/>
          <w:szCs w:val="24"/>
          <w:lang w:val="en-GB"/>
        </w:rPr>
        <w:t>that the requirements of s</w:t>
      </w:r>
      <w:r w:rsidR="00EB70F1" w:rsidRPr="00EB70F1">
        <w:rPr>
          <w:rFonts w:ascii="Times New Roman" w:eastAsia="Calibri" w:hAnsi="Times New Roman" w:cs="Times New Roman"/>
          <w:sz w:val="24"/>
          <w:szCs w:val="24"/>
          <w:lang w:val="en-GB"/>
        </w:rPr>
        <w:t xml:space="preserve"> 253 were not satisfied. </w:t>
      </w:r>
      <w:r w:rsidR="00D9688C">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First</w:t>
      </w:r>
      <w:r w:rsidR="005F4347">
        <w:rPr>
          <w:rFonts w:ascii="Times New Roman" w:eastAsia="Calibri" w:hAnsi="Times New Roman" w:cs="Times New Roman"/>
          <w:sz w:val="24"/>
          <w:szCs w:val="24"/>
          <w:lang w:val="en-GB"/>
        </w:rPr>
        <w:t>ly</w:t>
      </w:r>
      <w:r w:rsidR="00EB70F1" w:rsidRPr="00EB70F1">
        <w:rPr>
          <w:rFonts w:ascii="Times New Roman" w:eastAsia="Calibri" w:hAnsi="Times New Roman" w:cs="Times New Roman"/>
          <w:sz w:val="24"/>
          <w:szCs w:val="24"/>
          <w:lang w:val="en-GB"/>
        </w:rPr>
        <w:t>, there was no evidence of an unlawful attack having commenced or being imminent</w:t>
      </w:r>
      <w:r w:rsidR="003E6316">
        <w:rPr>
          <w:rFonts w:ascii="Times New Roman" w:eastAsia="Calibri" w:hAnsi="Times New Roman" w:cs="Times New Roman"/>
          <w:sz w:val="24"/>
          <w:szCs w:val="24"/>
          <w:lang w:val="en-GB"/>
        </w:rPr>
        <w:t xml:space="preserve">. </w:t>
      </w:r>
      <w:r w:rsidR="00D9688C">
        <w:rPr>
          <w:rFonts w:ascii="Times New Roman" w:eastAsia="Calibri" w:hAnsi="Times New Roman" w:cs="Times New Roman"/>
          <w:sz w:val="24"/>
          <w:szCs w:val="24"/>
          <w:lang w:val="en-GB"/>
        </w:rPr>
        <w:t xml:space="preserve"> </w:t>
      </w:r>
      <w:r w:rsidR="003E6316">
        <w:rPr>
          <w:rFonts w:ascii="Times New Roman" w:eastAsia="Calibri" w:hAnsi="Times New Roman" w:cs="Times New Roman"/>
          <w:sz w:val="24"/>
          <w:szCs w:val="24"/>
          <w:lang w:val="en-GB"/>
        </w:rPr>
        <w:t>On the contrary, it was</w:t>
      </w:r>
      <w:r w:rsidR="00EB70F1" w:rsidRPr="00EB70F1">
        <w:rPr>
          <w:rFonts w:ascii="Times New Roman" w:eastAsia="Calibri" w:hAnsi="Times New Roman" w:cs="Times New Roman"/>
          <w:sz w:val="24"/>
          <w:szCs w:val="24"/>
          <w:lang w:val="en-GB"/>
        </w:rPr>
        <w:t xml:space="preserve"> the appellant who sought out t</w:t>
      </w:r>
      <w:r w:rsidR="00D9688C">
        <w:rPr>
          <w:rFonts w:ascii="Times New Roman" w:eastAsia="Calibri" w:hAnsi="Times New Roman" w:cs="Times New Roman"/>
          <w:sz w:val="24"/>
          <w:szCs w:val="24"/>
          <w:lang w:val="en-GB"/>
        </w:rPr>
        <w:t xml:space="preserve">he deceased and his colleagues.  </w:t>
      </w:r>
      <w:r w:rsidR="00EB70F1" w:rsidRPr="00EB70F1">
        <w:rPr>
          <w:rFonts w:ascii="Times New Roman" w:eastAsia="Calibri" w:hAnsi="Times New Roman" w:cs="Times New Roman"/>
          <w:sz w:val="24"/>
          <w:szCs w:val="24"/>
          <w:lang w:val="en-GB"/>
        </w:rPr>
        <w:t>The State witnesses, who were consistent and corroborated one another, testified that they were engaged in constructing a barricade under the instructions of their employer, Mr Shariwa, and fled in panic when shots were fired by the appellant</w:t>
      </w:r>
      <w:r w:rsidR="00D9688C">
        <w:rPr>
          <w:rFonts w:ascii="Times New Roman" w:eastAsia="Calibri" w:hAnsi="Times New Roman" w:cs="Times New Roman"/>
          <w:sz w:val="24"/>
          <w:szCs w:val="24"/>
          <w:lang w:val="en-GB"/>
        </w:rPr>
        <w:t xml:space="preserve">.  </w:t>
      </w:r>
      <w:r w:rsidR="003E6316">
        <w:rPr>
          <w:rFonts w:ascii="Times New Roman" w:eastAsia="Calibri" w:hAnsi="Times New Roman" w:cs="Times New Roman"/>
          <w:sz w:val="24"/>
          <w:szCs w:val="24"/>
          <w:lang w:val="en-GB"/>
        </w:rPr>
        <w:t>T</w:t>
      </w:r>
      <w:r w:rsidR="00EB70F1" w:rsidRPr="00EB70F1">
        <w:rPr>
          <w:rFonts w:ascii="Times New Roman" w:eastAsia="Calibri" w:hAnsi="Times New Roman" w:cs="Times New Roman"/>
          <w:sz w:val="24"/>
          <w:szCs w:val="24"/>
          <w:lang w:val="en-GB"/>
        </w:rPr>
        <w:t xml:space="preserve">he first shot </w:t>
      </w:r>
      <w:r w:rsidR="003E6316">
        <w:rPr>
          <w:rFonts w:ascii="Times New Roman" w:eastAsia="Calibri" w:hAnsi="Times New Roman" w:cs="Times New Roman"/>
          <w:sz w:val="24"/>
          <w:szCs w:val="24"/>
          <w:lang w:val="en-GB"/>
        </w:rPr>
        <w:t>was</w:t>
      </w:r>
      <w:r w:rsidR="00EB70F1" w:rsidRPr="00EB70F1">
        <w:rPr>
          <w:rFonts w:ascii="Times New Roman" w:eastAsia="Calibri" w:hAnsi="Times New Roman" w:cs="Times New Roman"/>
          <w:sz w:val="24"/>
          <w:szCs w:val="24"/>
          <w:lang w:val="en-GB"/>
        </w:rPr>
        <w:t xml:space="preserve"> aimed at the barricade and not in the air as </w:t>
      </w:r>
      <w:r w:rsidR="003E6316">
        <w:rPr>
          <w:rFonts w:ascii="Times New Roman" w:eastAsia="Calibri" w:hAnsi="Times New Roman" w:cs="Times New Roman"/>
          <w:sz w:val="24"/>
          <w:szCs w:val="24"/>
          <w:lang w:val="en-GB"/>
        </w:rPr>
        <w:t>the appellant’s</w:t>
      </w:r>
      <w:r w:rsidR="00EB70F1" w:rsidRPr="00EB70F1">
        <w:rPr>
          <w:rFonts w:ascii="Times New Roman" w:eastAsia="Calibri" w:hAnsi="Times New Roman" w:cs="Times New Roman"/>
          <w:sz w:val="24"/>
          <w:szCs w:val="24"/>
          <w:lang w:val="en-GB"/>
        </w:rPr>
        <w:t xml:space="preserve"> </w:t>
      </w:r>
      <w:r w:rsidR="00D9688C">
        <w:rPr>
          <w:rFonts w:ascii="Times New Roman" w:eastAsia="Calibri" w:hAnsi="Times New Roman" w:cs="Times New Roman"/>
          <w:sz w:val="24"/>
          <w:szCs w:val="24"/>
          <w:lang w:val="en-GB"/>
        </w:rPr>
        <w:t xml:space="preserve">defence outline suggested.  </w:t>
      </w:r>
      <w:r w:rsidR="00EB70F1" w:rsidRPr="00EB70F1">
        <w:rPr>
          <w:rFonts w:ascii="Times New Roman" w:eastAsia="Calibri" w:hAnsi="Times New Roman" w:cs="Times New Roman"/>
          <w:sz w:val="24"/>
          <w:szCs w:val="24"/>
          <w:lang w:val="en-GB"/>
        </w:rPr>
        <w:t>Their account was coherent and credible, whereas the appellant’s account was undermined by contradictions and material inconsistencies, not least the</w:t>
      </w:r>
      <w:r w:rsidR="003B5F39">
        <w:rPr>
          <w:rFonts w:ascii="Times New Roman" w:eastAsia="Calibri" w:hAnsi="Times New Roman" w:cs="Times New Roman"/>
          <w:sz w:val="24"/>
          <w:szCs w:val="24"/>
          <w:lang w:val="en-GB"/>
        </w:rPr>
        <w:t xml:space="preserve"> inherent</w:t>
      </w:r>
      <w:r w:rsidR="00EB70F1" w:rsidRPr="00EB70F1">
        <w:rPr>
          <w:rFonts w:ascii="Times New Roman" w:eastAsia="Calibri" w:hAnsi="Times New Roman" w:cs="Times New Roman"/>
          <w:sz w:val="24"/>
          <w:szCs w:val="24"/>
          <w:lang w:val="en-GB"/>
        </w:rPr>
        <w:t xml:space="preserve"> improbability that men armed with axes and chisels would advance towards a man holding a gun after three warning shots had been fired. </w:t>
      </w:r>
    </w:p>
    <w:p w14:paraId="129D8760" w14:textId="48F7716A" w:rsidR="009C7FA5" w:rsidRDefault="005F4347"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4</w:t>
      </w:r>
      <w:r w:rsidR="00DB6628">
        <w:rPr>
          <w:rFonts w:ascii="Times New Roman" w:eastAsia="Calibri" w:hAnsi="Times New Roman" w:cs="Times New Roman"/>
          <w:sz w:val="24"/>
          <w:szCs w:val="24"/>
          <w:lang w:val="en-GB"/>
        </w:rPr>
        <w:t>2</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Second</w:t>
      </w:r>
      <w:r>
        <w:rPr>
          <w:rFonts w:ascii="Times New Roman" w:eastAsia="Calibri" w:hAnsi="Times New Roman" w:cs="Times New Roman"/>
          <w:sz w:val="24"/>
          <w:szCs w:val="24"/>
          <w:lang w:val="en-GB"/>
        </w:rPr>
        <w:t>ly</w:t>
      </w:r>
      <w:r w:rsidR="00EB70F1" w:rsidRPr="00EB70F1">
        <w:rPr>
          <w:rFonts w:ascii="Times New Roman" w:eastAsia="Calibri" w:hAnsi="Times New Roman" w:cs="Times New Roman"/>
          <w:sz w:val="24"/>
          <w:szCs w:val="24"/>
          <w:lang w:val="en-GB"/>
        </w:rPr>
        <w:t>, the appellant descended into the mine already armed and prepared to confront tho</w:t>
      </w:r>
      <w:r w:rsidR="00D9688C">
        <w:rPr>
          <w:rFonts w:ascii="Times New Roman" w:eastAsia="Calibri" w:hAnsi="Times New Roman" w:cs="Times New Roman"/>
          <w:sz w:val="24"/>
          <w:szCs w:val="24"/>
          <w:lang w:val="en-GB"/>
        </w:rPr>
        <w:t xml:space="preserve">se he believed to be intruders.  </w:t>
      </w:r>
      <w:r w:rsidR="00EB70F1" w:rsidRPr="00EB70F1">
        <w:rPr>
          <w:rFonts w:ascii="Times New Roman" w:eastAsia="Calibri" w:hAnsi="Times New Roman" w:cs="Times New Roman"/>
          <w:sz w:val="24"/>
          <w:szCs w:val="24"/>
          <w:lang w:val="en-GB"/>
        </w:rPr>
        <w:t>This conduct belies his claim that he was under imminent unlawful attack from which h</w:t>
      </w:r>
      <w:r w:rsidR="00D9688C">
        <w:rPr>
          <w:rFonts w:ascii="Times New Roman" w:eastAsia="Calibri" w:hAnsi="Times New Roman" w:cs="Times New Roman"/>
          <w:sz w:val="24"/>
          <w:szCs w:val="24"/>
          <w:lang w:val="en-GB"/>
        </w:rPr>
        <w:t xml:space="preserve">e had no other means of escape.  </w:t>
      </w:r>
      <w:r w:rsidR="00EB70F1" w:rsidRPr="00EB70F1">
        <w:rPr>
          <w:rFonts w:ascii="Times New Roman" w:eastAsia="Calibri" w:hAnsi="Times New Roman" w:cs="Times New Roman"/>
          <w:sz w:val="24"/>
          <w:szCs w:val="24"/>
          <w:lang w:val="en-GB"/>
        </w:rPr>
        <w:t xml:space="preserve">This, coupled with the fact that the appellant had other means of dealing with the situation at his disposal, such as engaging law enforcement authorities, is indicative of the fact that the appellant had ways of avoiding the danger if there ever was any. </w:t>
      </w:r>
    </w:p>
    <w:p w14:paraId="526778B3" w14:textId="025A93A9" w:rsidR="00EB70F1" w:rsidRPr="00EB70F1" w:rsidRDefault="004539B8"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4</w:t>
      </w:r>
      <w:r w:rsidR="00DB6628">
        <w:rPr>
          <w:rFonts w:ascii="Times New Roman" w:eastAsia="Calibri" w:hAnsi="Times New Roman" w:cs="Times New Roman"/>
          <w:sz w:val="24"/>
          <w:szCs w:val="24"/>
          <w:lang w:val="en-GB"/>
        </w:rPr>
        <w:t>3</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Third</w:t>
      </w:r>
      <w:r>
        <w:rPr>
          <w:rFonts w:ascii="Times New Roman" w:eastAsia="Calibri" w:hAnsi="Times New Roman" w:cs="Times New Roman"/>
          <w:sz w:val="24"/>
          <w:szCs w:val="24"/>
          <w:lang w:val="en-GB"/>
        </w:rPr>
        <w:t>ly</w:t>
      </w:r>
      <w:r w:rsidR="00EB70F1" w:rsidRPr="00EB70F1">
        <w:rPr>
          <w:rFonts w:ascii="Times New Roman" w:eastAsia="Calibri" w:hAnsi="Times New Roman" w:cs="Times New Roman"/>
          <w:sz w:val="24"/>
          <w:szCs w:val="24"/>
          <w:lang w:val="en-GB"/>
        </w:rPr>
        <w:t>, the use of lethal force against fleeing persons cannot be described as necessary or r</w:t>
      </w:r>
      <w:r w:rsidR="00D9688C">
        <w:rPr>
          <w:rFonts w:ascii="Times New Roman" w:eastAsia="Calibri" w:hAnsi="Times New Roman" w:cs="Times New Roman"/>
          <w:sz w:val="24"/>
          <w:szCs w:val="24"/>
          <w:lang w:val="en-GB"/>
        </w:rPr>
        <w:t xml:space="preserve">easonable in the circumstances.  </w:t>
      </w:r>
      <w:r w:rsidR="00EB70F1" w:rsidRPr="00EB70F1">
        <w:rPr>
          <w:rFonts w:ascii="Times New Roman" w:eastAsia="Calibri" w:hAnsi="Times New Roman" w:cs="Times New Roman"/>
          <w:sz w:val="24"/>
          <w:szCs w:val="24"/>
          <w:lang w:val="en-GB"/>
        </w:rPr>
        <w:t>The harm caused, a fatal gunshot wound and further injury to another was grossly disproportionate to any perceived threat.</w:t>
      </w:r>
    </w:p>
    <w:p w14:paraId="668E5BDE" w14:textId="01251A16" w:rsidR="00EB70F1" w:rsidRPr="00EB70F1" w:rsidRDefault="004539B8" w:rsidP="001477D9">
      <w:pPr>
        <w:spacing w:line="480" w:lineRule="auto"/>
        <w:ind w:left="450" w:hanging="45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4</w:t>
      </w:r>
      <w:r w:rsidR="00DB6628">
        <w:rPr>
          <w:rFonts w:ascii="Times New Roman" w:eastAsia="Calibri" w:hAnsi="Times New Roman" w:cs="Times New Roman"/>
          <w:sz w:val="24"/>
          <w:szCs w:val="24"/>
          <w:lang w:val="en-GB"/>
        </w:rPr>
        <w:t>4</w:t>
      </w:r>
      <w:r>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As rega</w:t>
      </w:r>
      <w:r w:rsidR="00571234">
        <w:rPr>
          <w:rFonts w:ascii="Times New Roman" w:eastAsia="Calibri" w:hAnsi="Times New Roman" w:cs="Times New Roman"/>
          <w:sz w:val="24"/>
          <w:szCs w:val="24"/>
          <w:lang w:val="en-GB"/>
        </w:rPr>
        <w:t xml:space="preserve">rds </w:t>
      </w:r>
      <w:r w:rsidR="009C7FA5">
        <w:rPr>
          <w:rFonts w:ascii="Times New Roman" w:eastAsia="Calibri" w:hAnsi="Times New Roman" w:cs="Times New Roman"/>
          <w:sz w:val="24"/>
          <w:szCs w:val="24"/>
          <w:lang w:val="en-GB"/>
        </w:rPr>
        <w:t xml:space="preserve">the </w:t>
      </w:r>
      <w:r w:rsidR="00571234">
        <w:rPr>
          <w:rFonts w:ascii="Times New Roman" w:eastAsia="Calibri" w:hAnsi="Times New Roman" w:cs="Times New Roman"/>
          <w:sz w:val="24"/>
          <w:szCs w:val="24"/>
          <w:lang w:val="en-GB"/>
        </w:rPr>
        <w:t>defence of property, s</w:t>
      </w:r>
      <w:r w:rsidR="00EB70F1" w:rsidRPr="00EB70F1">
        <w:rPr>
          <w:rFonts w:ascii="Times New Roman" w:eastAsia="Calibri" w:hAnsi="Times New Roman" w:cs="Times New Roman"/>
          <w:sz w:val="24"/>
          <w:szCs w:val="24"/>
          <w:lang w:val="en-GB"/>
        </w:rPr>
        <w:t xml:space="preserve"> 257 permits force to protect property only against </w:t>
      </w:r>
      <w:r w:rsidR="00571234">
        <w:rPr>
          <w:rFonts w:ascii="Times New Roman" w:eastAsia="Calibri" w:hAnsi="Times New Roman" w:cs="Times New Roman"/>
          <w:sz w:val="24"/>
          <w:szCs w:val="24"/>
          <w:lang w:val="en-GB"/>
        </w:rPr>
        <w:t>an unlawful and imminent attack</w:t>
      </w:r>
      <w:r w:rsidR="00EB70F1" w:rsidRPr="00EB70F1">
        <w:rPr>
          <w:rFonts w:ascii="Times New Roman" w:eastAsia="Calibri" w:hAnsi="Times New Roman" w:cs="Times New Roman"/>
          <w:sz w:val="24"/>
          <w:szCs w:val="24"/>
          <w:lang w:val="en-GB"/>
        </w:rPr>
        <w:t xml:space="preserve"> and subject to the same test of</w:t>
      </w:r>
      <w:r w:rsidR="00D9688C">
        <w:rPr>
          <w:rFonts w:ascii="Times New Roman" w:eastAsia="Calibri" w:hAnsi="Times New Roman" w:cs="Times New Roman"/>
          <w:sz w:val="24"/>
          <w:szCs w:val="24"/>
          <w:lang w:val="en-GB"/>
        </w:rPr>
        <w:t xml:space="preserve"> necessity and proportionality.  </w:t>
      </w:r>
      <w:r w:rsidR="00EB70F1" w:rsidRPr="00EB70F1">
        <w:rPr>
          <w:rFonts w:ascii="Times New Roman" w:eastAsia="Calibri" w:hAnsi="Times New Roman" w:cs="Times New Roman"/>
          <w:sz w:val="24"/>
          <w:szCs w:val="24"/>
          <w:lang w:val="en-GB"/>
        </w:rPr>
        <w:t>The evidence, however, demonstrated that the men were not intruders stealing ore but employees of the neighbouring mine, working in the presen</w:t>
      </w:r>
      <w:r w:rsidR="00D9688C">
        <w:rPr>
          <w:rFonts w:ascii="Times New Roman" w:eastAsia="Calibri" w:hAnsi="Times New Roman" w:cs="Times New Roman"/>
          <w:sz w:val="24"/>
          <w:szCs w:val="24"/>
          <w:lang w:val="en-GB"/>
        </w:rPr>
        <w:t xml:space="preserve">ce of the mine owner’s son.  </w:t>
      </w:r>
      <w:r w:rsidR="00EB70F1" w:rsidRPr="00EB70F1">
        <w:rPr>
          <w:rFonts w:ascii="Times New Roman" w:eastAsia="Calibri" w:hAnsi="Times New Roman" w:cs="Times New Roman"/>
          <w:sz w:val="24"/>
          <w:szCs w:val="24"/>
          <w:lang w:val="en-GB"/>
        </w:rPr>
        <w:t xml:space="preserve">Even assuming that the appellant believed otherwise, the threat to property was not imminent at the moment of shooting, for the men were fleeing. </w:t>
      </w:r>
    </w:p>
    <w:p w14:paraId="22BDA33A" w14:textId="5DAA99B2" w:rsidR="00EB70F1" w:rsidRPr="00EB70F1" w:rsidRDefault="004539B8" w:rsidP="00A85F34">
      <w:pPr>
        <w:spacing w:line="480" w:lineRule="auto"/>
        <w:ind w:left="426" w:hanging="426"/>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4</w:t>
      </w:r>
      <w:r w:rsidR="00DB6628">
        <w:rPr>
          <w:rFonts w:ascii="Times New Roman" w:eastAsia="Calibri" w:hAnsi="Times New Roman" w:cs="Times New Roman"/>
          <w:sz w:val="24"/>
          <w:szCs w:val="24"/>
          <w:lang w:val="en-GB"/>
        </w:rPr>
        <w:t>5</w:t>
      </w:r>
      <w:r>
        <w:rPr>
          <w:rFonts w:ascii="Times New Roman" w:eastAsia="Calibri" w:hAnsi="Times New Roman" w:cs="Times New Roman"/>
          <w:sz w:val="24"/>
          <w:szCs w:val="24"/>
          <w:lang w:val="en-GB"/>
        </w:rPr>
        <w:t xml:space="preserve">. </w:t>
      </w:r>
      <w:r w:rsidR="00A85F34">
        <w:rPr>
          <w:rFonts w:ascii="Times New Roman" w:eastAsia="Calibri" w:hAnsi="Times New Roman" w:cs="Times New Roman"/>
          <w:sz w:val="24"/>
          <w:szCs w:val="24"/>
          <w:lang w:val="en-GB"/>
        </w:rPr>
        <w:t xml:space="preserve"> </w:t>
      </w:r>
      <w:r w:rsidR="00EB70F1" w:rsidRPr="00EB70F1">
        <w:rPr>
          <w:rFonts w:ascii="Times New Roman" w:eastAsia="Calibri" w:hAnsi="Times New Roman" w:cs="Times New Roman"/>
          <w:sz w:val="24"/>
          <w:szCs w:val="24"/>
          <w:lang w:val="en-GB"/>
        </w:rPr>
        <w:t>In these circumstances, the trial court co</w:t>
      </w:r>
      <w:r w:rsidR="00D9688C">
        <w:rPr>
          <w:rFonts w:ascii="Times New Roman" w:eastAsia="Calibri" w:hAnsi="Times New Roman" w:cs="Times New Roman"/>
          <w:sz w:val="24"/>
          <w:szCs w:val="24"/>
          <w:lang w:val="en-GB"/>
        </w:rPr>
        <w:t xml:space="preserve">rrectly rejected both defences.  </w:t>
      </w:r>
      <w:r w:rsidR="00EB70F1" w:rsidRPr="00EB70F1">
        <w:rPr>
          <w:rFonts w:ascii="Times New Roman" w:eastAsia="Calibri" w:hAnsi="Times New Roman" w:cs="Times New Roman"/>
          <w:sz w:val="24"/>
          <w:szCs w:val="24"/>
          <w:lang w:val="en-GB"/>
        </w:rPr>
        <w:t>The</w:t>
      </w:r>
      <w:r w:rsidR="00571234">
        <w:rPr>
          <w:rFonts w:ascii="Times New Roman" w:eastAsia="Calibri" w:hAnsi="Times New Roman" w:cs="Times New Roman"/>
          <w:sz w:val="24"/>
          <w:szCs w:val="24"/>
          <w:lang w:val="en-GB"/>
        </w:rPr>
        <w:t xml:space="preserve"> appellant’s reliance on s</w:t>
      </w:r>
      <w:r w:rsidR="00EB70F1" w:rsidRPr="00EB70F1">
        <w:rPr>
          <w:rFonts w:ascii="Times New Roman" w:eastAsia="Calibri" w:hAnsi="Times New Roman" w:cs="Times New Roman"/>
          <w:sz w:val="24"/>
          <w:szCs w:val="24"/>
          <w:lang w:val="en-GB"/>
        </w:rPr>
        <w:t>s 253 and 257 was misplaced because the essential requi</w:t>
      </w:r>
      <w:r w:rsidR="00571234">
        <w:rPr>
          <w:rFonts w:ascii="Times New Roman" w:eastAsia="Calibri" w:hAnsi="Times New Roman" w:cs="Times New Roman"/>
          <w:sz w:val="24"/>
          <w:szCs w:val="24"/>
          <w:lang w:val="en-GB"/>
        </w:rPr>
        <w:t>rements of imminence, necessity</w:t>
      </w:r>
      <w:r w:rsidR="00EB70F1" w:rsidRPr="00EB70F1">
        <w:rPr>
          <w:rFonts w:ascii="Times New Roman" w:eastAsia="Calibri" w:hAnsi="Times New Roman" w:cs="Times New Roman"/>
          <w:sz w:val="24"/>
          <w:szCs w:val="24"/>
          <w:lang w:val="en-GB"/>
        </w:rPr>
        <w:t xml:space="preserve"> and </w:t>
      </w:r>
      <w:r w:rsidR="00D9688C">
        <w:rPr>
          <w:rFonts w:ascii="Times New Roman" w:eastAsia="Calibri" w:hAnsi="Times New Roman" w:cs="Times New Roman"/>
          <w:sz w:val="24"/>
          <w:szCs w:val="24"/>
          <w:lang w:val="en-GB"/>
        </w:rPr>
        <w:t xml:space="preserve">proportionality were not met.  </w:t>
      </w:r>
      <w:r w:rsidR="00EB70F1" w:rsidRPr="00EB70F1">
        <w:rPr>
          <w:rFonts w:ascii="Times New Roman" w:eastAsia="Calibri" w:hAnsi="Times New Roman" w:cs="Times New Roman"/>
          <w:sz w:val="24"/>
          <w:szCs w:val="24"/>
          <w:lang w:val="en-GB"/>
        </w:rPr>
        <w:t>His conduct reflected not lawful defence but a dispr</w:t>
      </w:r>
      <w:r w:rsidR="00D9688C">
        <w:rPr>
          <w:rFonts w:ascii="Times New Roman" w:eastAsia="Calibri" w:hAnsi="Times New Roman" w:cs="Times New Roman"/>
          <w:sz w:val="24"/>
          <w:szCs w:val="24"/>
          <w:lang w:val="en-GB"/>
        </w:rPr>
        <w:t xml:space="preserve">oportionate resort to violence.  </w:t>
      </w:r>
      <w:r w:rsidR="00EB70F1" w:rsidRPr="00EB70F1">
        <w:rPr>
          <w:rFonts w:ascii="Times New Roman" w:eastAsia="Calibri" w:hAnsi="Times New Roman" w:cs="Times New Roman"/>
          <w:sz w:val="24"/>
          <w:szCs w:val="24"/>
          <w:lang w:val="en-GB"/>
        </w:rPr>
        <w:t>Consequently, the second ground of appeal ought to fail.</w:t>
      </w:r>
    </w:p>
    <w:p w14:paraId="7D859E4B" w14:textId="445724B6" w:rsidR="001548D9" w:rsidRDefault="001548D9" w:rsidP="00871D53">
      <w:pPr>
        <w:pStyle w:val="ListParagraph"/>
        <w:numPr>
          <w:ilvl w:val="0"/>
          <w:numId w:val="22"/>
        </w:numPr>
        <w:spacing w:after="0" w:line="240" w:lineRule="auto"/>
        <w:ind w:left="360"/>
        <w:jc w:val="both"/>
        <w:rPr>
          <w:rFonts w:ascii="Times New Roman" w:eastAsia="Calibri" w:hAnsi="Times New Roman" w:cs="Times New Roman"/>
          <w:b/>
          <w:bCs/>
          <w:iCs/>
          <w:sz w:val="24"/>
          <w:szCs w:val="24"/>
        </w:rPr>
      </w:pPr>
      <w:r w:rsidRPr="001548D9">
        <w:rPr>
          <w:rFonts w:ascii="Times New Roman" w:eastAsia="Calibri" w:hAnsi="Times New Roman" w:cs="Times New Roman"/>
          <w:b/>
          <w:bCs/>
          <w:iCs/>
          <w:sz w:val="24"/>
          <w:szCs w:val="24"/>
        </w:rPr>
        <w:t xml:space="preserve">Whether or not the court </w:t>
      </w:r>
      <w:r w:rsidR="00E84102" w:rsidRPr="00E84102">
        <w:rPr>
          <w:rFonts w:ascii="Times New Roman" w:eastAsia="Calibri" w:hAnsi="Times New Roman" w:cs="Times New Roman"/>
          <w:b/>
          <w:bCs/>
          <w:i/>
          <w:iCs/>
          <w:sz w:val="24"/>
          <w:szCs w:val="24"/>
        </w:rPr>
        <w:t>a quo</w:t>
      </w:r>
      <w:r w:rsidRPr="001548D9">
        <w:rPr>
          <w:rFonts w:ascii="Times New Roman" w:eastAsia="Calibri" w:hAnsi="Times New Roman" w:cs="Times New Roman"/>
          <w:b/>
          <w:bCs/>
          <w:iCs/>
          <w:sz w:val="24"/>
          <w:szCs w:val="24"/>
        </w:rPr>
        <w:t xml:space="preserve"> failed to consider applicable sentencing guidelines and key mitigating factors </w:t>
      </w:r>
    </w:p>
    <w:p w14:paraId="2AC1377E" w14:textId="77777777" w:rsidR="00871D53" w:rsidRDefault="00871D53" w:rsidP="00871D53">
      <w:pPr>
        <w:pStyle w:val="ListParagraph"/>
        <w:spacing w:after="0" w:line="240" w:lineRule="auto"/>
        <w:ind w:left="360"/>
        <w:jc w:val="both"/>
        <w:rPr>
          <w:rFonts w:ascii="Times New Roman" w:eastAsia="Calibri" w:hAnsi="Times New Roman" w:cs="Times New Roman"/>
          <w:b/>
          <w:bCs/>
          <w:iCs/>
          <w:sz w:val="24"/>
          <w:szCs w:val="24"/>
        </w:rPr>
      </w:pPr>
    </w:p>
    <w:p w14:paraId="2D8E7D0A" w14:textId="280FC2E5" w:rsidR="009B3AAD" w:rsidRDefault="001101A8" w:rsidP="001477D9">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4</w:t>
      </w:r>
      <w:r w:rsidR="00DB6628">
        <w:rPr>
          <w:rFonts w:ascii="Times New Roman" w:eastAsia="Calibri" w:hAnsi="Times New Roman" w:cs="Times New Roman"/>
          <w:bCs/>
          <w:iCs/>
          <w:sz w:val="24"/>
          <w:szCs w:val="24"/>
        </w:rPr>
        <w:t>6</w:t>
      </w:r>
      <w:r>
        <w:rPr>
          <w:rFonts w:ascii="Times New Roman" w:eastAsia="Calibri" w:hAnsi="Times New Roman" w:cs="Times New Roman"/>
          <w:bCs/>
          <w:iCs/>
          <w:sz w:val="24"/>
          <w:szCs w:val="24"/>
        </w:rPr>
        <w:t xml:space="preserve">. </w:t>
      </w:r>
      <w:r w:rsidR="001477D9">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 xml:space="preserve">The appellant advanced three grounds of appeal challenging the sentence imposed by the court </w:t>
      </w:r>
      <w:r w:rsidR="00E84102" w:rsidRPr="00E84102">
        <w:rPr>
          <w:rFonts w:ascii="Times New Roman" w:eastAsia="Calibri" w:hAnsi="Times New Roman" w:cs="Times New Roman"/>
          <w:bCs/>
          <w:i/>
          <w:iCs/>
          <w:sz w:val="24"/>
          <w:szCs w:val="24"/>
        </w:rPr>
        <w:t>a quo</w:t>
      </w:r>
      <w:r w:rsidR="00BB09BD" w:rsidRPr="00BB09BD">
        <w:rPr>
          <w:rFonts w:ascii="Times New Roman" w:eastAsia="Calibri" w:hAnsi="Times New Roman" w:cs="Times New Roman"/>
          <w:bCs/>
          <w:iCs/>
          <w:sz w:val="24"/>
          <w:szCs w:val="24"/>
        </w:rPr>
        <w:t xml:space="preserve">. </w:t>
      </w:r>
      <w:r w:rsidR="00871D53">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 xml:space="preserve">Central to these arguments was the contention that neither the murder nor the attempted murder occurred in aggravating circumstances as defined under ss 47(2) and (3) of the Criminal Code and the Criminal Procedure (Sentencing Guidelines) Regulations, </w:t>
      </w:r>
      <w:r w:rsidR="000E2104">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SI</w:t>
      </w:r>
      <w:r w:rsidR="00871D53">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146/23</w:t>
      </w:r>
      <w:r w:rsidR="00871D53">
        <w:rPr>
          <w:rFonts w:ascii="Times New Roman" w:eastAsia="Calibri" w:hAnsi="Times New Roman" w:cs="Times New Roman"/>
          <w:bCs/>
          <w:iCs/>
          <w:sz w:val="24"/>
          <w:szCs w:val="24"/>
        </w:rPr>
        <w:t>.</w:t>
      </w:r>
      <w:r w:rsidR="000E2104">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The appellant further argued that, although his belief that his life and property were under threat was mistaken, it nonetheless</w:t>
      </w:r>
      <w:r w:rsidR="00871D53">
        <w:rPr>
          <w:rFonts w:ascii="Times New Roman" w:eastAsia="Calibri" w:hAnsi="Times New Roman" w:cs="Times New Roman"/>
          <w:bCs/>
          <w:iCs/>
          <w:sz w:val="24"/>
          <w:szCs w:val="24"/>
        </w:rPr>
        <w:t xml:space="preserve"> reduced his moral culpability.  </w:t>
      </w:r>
      <w:r w:rsidR="00BB09BD" w:rsidRPr="00BB09BD">
        <w:rPr>
          <w:rFonts w:ascii="Times New Roman" w:eastAsia="Calibri" w:hAnsi="Times New Roman" w:cs="Times New Roman"/>
          <w:bCs/>
          <w:iCs/>
          <w:sz w:val="24"/>
          <w:szCs w:val="24"/>
        </w:rPr>
        <w:t>He submitted that the trial court’s failure to consider this factor in its sentencing analysis constituted a misapplication of the Sentencing Guidelines.</w:t>
      </w:r>
    </w:p>
    <w:p w14:paraId="31C7CA69" w14:textId="77777777" w:rsidR="00BB09BD" w:rsidRDefault="00BB09BD" w:rsidP="00871D53">
      <w:pPr>
        <w:spacing w:after="0" w:line="240" w:lineRule="auto"/>
        <w:ind w:firstLine="360"/>
        <w:jc w:val="both"/>
        <w:rPr>
          <w:rFonts w:ascii="Times New Roman" w:eastAsia="Calibri" w:hAnsi="Times New Roman" w:cs="Times New Roman"/>
          <w:bCs/>
          <w:iCs/>
          <w:sz w:val="24"/>
          <w:szCs w:val="24"/>
        </w:rPr>
      </w:pPr>
    </w:p>
    <w:p w14:paraId="5C6A7466" w14:textId="0F3499DE" w:rsidR="00BB09BD" w:rsidRDefault="00DB6628" w:rsidP="001477D9">
      <w:pPr>
        <w:spacing w:after="0" w:line="480" w:lineRule="auto"/>
        <w:ind w:left="450" w:hanging="45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47</w:t>
      </w:r>
      <w:r w:rsidR="000C6468">
        <w:rPr>
          <w:rFonts w:ascii="Times New Roman" w:eastAsia="Calibri" w:hAnsi="Times New Roman" w:cs="Times New Roman"/>
          <w:bCs/>
          <w:iCs/>
          <w:sz w:val="24"/>
          <w:szCs w:val="24"/>
        </w:rPr>
        <w:t xml:space="preserve">. </w:t>
      </w:r>
      <w:r w:rsidR="001477D9">
        <w:rPr>
          <w:rFonts w:ascii="Times New Roman" w:eastAsia="Calibri" w:hAnsi="Times New Roman" w:cs="Times New Roman"/>
          <w:bCs/>
          <w:iCs/>
          <w:sz w:val="24"/>
          <w:szCs w:val="24"/>
        </w:rPr>
        <w:t xml:space="preserve"> </w:t>
      </w:r>
      <w:r w:rsidR="00BB09BD" w:rsidRPr="00BB09BD">
        <w:rPr>
          <w:rFonts w:ascii="Times New Roman" w:eastAsia="Calibri" w:hAnsi="Times New Roman" w:cs="Times New Roman"/>
          <w:bCs/>
          <w:iCs/>
          <w:sz w:val="24"/>
          <w:szCs w:val="24"/>
        </w:rPr>
        <w:t xml:space="preserve">Conversely, the respondent contended that sentencing lies primarily within the discretion of the trial court, and an appellate court may only interfere in limited </w:t>
      </w:r>
      <w:r w:rsidR="00C14B7B" w:rsidRPr="00BB09BD">
        <w:rPr>
          <w:rFonts w:ascii="Times New Roman" w:eastAsia="Calibri" w:hAnsi="Times New Roman" w:cs="Times New Roman"/>
          <w:bCs/>
          <w:iCs/>
          <w:sz w:val="24"/>
          <w:szCs w:val="24"/>
        </w:rPr>
        <w:t>circumstances</w:t>
      </w:r>
      <w:r w:rsidR="00C14B7B">
        <w:rPr>
          <w:rFonts w:ascii="Times New Roman" w:eastAsia="Calibri" w:hAnsi="Times New Roman" w:cs="Times New Roman"/>
          <w:bCs/>
          <w:iCs/>
          <w:sz w:val="24"/>
          <w:szCs w:val="24"/>
        </w:rPr>
        <w:t>,</w:t>
      </w:r>
      <w:r w:rsidR="00C14B7B" w:rsidRPr="00BB09BD">
        <w:rPr>
          <w:rFonts w:ascii="Times New Roman" w:eastAsia="Calibri" w:hAnsi="Times New Roman" w:cs="Times New Roman"/>
          <w:bCs/>
          <w:iCs/>
          <w:sz w:val="24"/>
          <w:szCs w:val="24"/>
        </w:rPr>
        <w:t xml:space="preserve"> namely</w:t>
      </w:r>
      <w:r w:rsidR="00BB09BD" w:rsidRPr="00BB09BD">
        <w:rPr>
          <w:rFonts w:ascii="Times New Roman" w:eastAsia="Calibri" w:hAnsi="Times New Roman" w:cs="Times New Roman"/>
          <w:bCs/>
          <w:iCs/>
          <w:sz w:val="24"/>
          <w:szCs w:val="24"/>
        </w:rPr>
        <w:t xml:space="preserve">, where there has been a material misdirection, where the sentence is so manifestly excessive </w:t>
      </w:r>
      <w:r w:rsidR="00BB09BD" w:rsidRPr="00BB09BD">
        <w:rPr>
          <w:rFonts w:ascii="Times New Roman" w:eastAsia="Calibri" w:hAnsi="Times New Roman" w:cs="Times New Roman"/>
          <w:bCs/>
          <w:iCs/>
          <w:sz w:val="24"/>
          <w:szCs w:val="24"/>
        </w:rPr>
        <w:lastRenderedPageBreak/>
        <w:t>as to induce a sense of shock, or where a glaring disparity exists between the sentence imposed and that which the appellate court wou</w:t>
      </w:r>
      <w:r w:rsidR="00871D53">
        <w:rPr>
          <w:rFonts w:ascii="Times New Roman" w:eastAsia="Calibri" w:hAnsi="Times New Roman" w:cs="Times New Roman"/>
          <w:bCs/>
          <w:iCs/>
          <w:sz w:val="24"/>
          <w:szCs w:val="24"/>
        </w:rPr>
        <w:t xml:space="preserve">ld have considered appropriate.  </w:t>
      </w:r>
      <w:r w:rsidR="00BB09BD" w:rsidRPr="00BB09BD">
        <w:rPr>
          <w:rFonts w:ascii="Times New Roman" w:eastAsia="Calibri" w:hAnsi="Times New Roman" w:cs="Times New Roman"/>
          <w:bCs/>
          <w:iCs/>
          <w:sz w:val="24"/>
          <w:szCs w:val="24"/>
        </w:rPr>
        <w:t>In this case, the respondent submitted that the sentence imposed was consistent with those ordi</w:t>
      </w:r>
      <w:r w:rsidR="00871D53">
        <w:rPr>
          <w:rFonts w:ascii="Times New Roman" w:eastAsia="Calibri" w:hAnsi="Times New Roman" w:cs="Times New Roman"/>
          <w:bCs/>
          <w:iCs/>
          <w:sz w:val="24"/>
          <w:szCs w:val="24"/>
        </w:rPr>
        <w:t xml:space="preserve">narily imposed in murder cases.  </w:t>
      </w:r>
      <w:r w:rsidR="00BB09BD" w:rsidRPr="00BB09BD">
        <w:rPr>
          <w:rFonts w:ascii="Times New Roman" w:eastAsia="Calibri" w:hAnsi="Times New Roman" w:cs="Times New Roman"/>
          <w:bCs/>
          <w:iCs/>
          <w:sz w:val="24"/>
          <w:szCs w:val="24"/>
        </w:rPr>
        <w:t xml:space="preserve">The court </w:t>
      </w:r>
      <w:r w:rsidR="00E84102" w:rsidRPr="00E84102">
        <w:rPr>
          <w:rFonts w:ascii="Times New Roman" w:eastAsia="Calibri" w:hAnsi="Times New Roman" w:cs="Times New Roman"/>
          <w:bCs/>
          <w:i/>
          <w:iCs/>
          <w:sz w:val="24"/>
          <w:szCs w:val="24"/>
        </w:rPr>
        <w:t>a quo</w:t>
      </w:r>
      <w:r w:rsidR="00BB09BD" w:rsidRPr="00571234">
        <w:rPr>
          <w:rFonts w:ascii="Times New Roman" w:eastAsia="Calibri" w:hAnsi="Times New Roman" w:cs="Times New Roman"/>
          <w:bCs/>
          <w:i/>
          <w:iCs/>
          <w:sz w:val="24"/>
          <w:szCs w:val="24"/>
        </w:rPr>
        <w:t>,</w:t>
      </w:r>
      <w:r w:rsidR="00BB09BD" w:rsidRPr="00BB09BD">
        <w:rPr>
          <w:rFonts w:ascii="Times New Roman" w:eastAsia="Calibri" w:hAnsi="Times New Roman" w:cs="Times New Roman"/>
          <w:bCs/>
          <w:iCs/>
          <w:sz w:val="24"/>
          <w:szCs w:val="24"/>
        </w:rPr>
        <w:t xml:space="preserve"> it was argued, correctly applied the relevant sentencing principles, properly balanced agg</w:t>
      </w:r>
      <w:r w:rsidR="00571234">
        <w:rPr>
          <w:rFonts w:ascii="Times New Roman" w:eastAsia="Calibri" w:hAnsi="Times New Roman" w:cs="Times New Roman"/>
          <w:bCs/>
          <w:iCs/>
          <w:sz w:val="24"/>
          <w:szCs w:val="24"/>
        </w:rPr>
        <w:t>ravating and mitigating factors</w:t>
      </w:r>
      <w:r w:rsidR="00BB09BD" w:rsidRPr="00BB09BD">
        <w:rPr>
          <w:rFonts w:ascii="Times New Roman" w:eastAsia="Calibri" w:hAnsi="Times New Roman" w:cs="Times New Roman"/>
          <w:bCs/>
          <w:iCs/>
          <w:sz w:val="24"/>
          <w:szCs w:val="24"/>
        </w:rPr>
        <w:t xml:space="preserve"> and rightly found that the murder was committed in aggravating circumstances, given th</w:t>
      </w:r>
      <w:r w:rsidR="00871D53">
        <w:rPr>
          <w:rFonts w:ascii="Times New Roman" w:eastAsia="Calibri" w:hAnsi="Times New Roman" w:cs="Times New Roman"/>
          <w:bCs/>
          <w:iCs/>
          <w:sz w:val="24"/>
          <w:szCs w:val="24"/>
        </w:rPr>
        <w:t xml:space="preserve">e appellant’s use of a firearm.  </w:t>
      </w:r>
      <w:r w:rsidR="00BB09BD" w:rsidRPr="00BB09BD">
        <w:rPr>
          <w:rFonts w:ascii="Times New Roman" w:eastAsia="Calibri" w:hAnsi="Times New Roman" w:cs="Times New Roman"/>
          <w:bCs/>
          <w:iCs/>
          <w:sz w:val="24"/>
          <w:szCs w:val="24"/>
        </w:rPr>
        <w:t>Under the Sentencing Guidelines, such conduct places the offence within the aggravating category, carrying a presumptive sentence of twenty years’ imprisonment and a statutory minimum of not less than twenty years.</w:t>
      </w:r>
    </w:p>
    <w:p w14:paraId="7FB48B1A" w14:textId="77777777" w:rsidR="000E2104" w:rsidRDefault="000E2104" w:rsidP="000E2104">
      <w:pPr>
        <w:spacing w:after="0" w:line="240" w:lineRule="auto"/>
        <w:ind w:left="450" w:hanging="450"/>
        <w:jc w:val="both"/>
        <w:rPr>
          <w:rFonts w:ascii="Times New Roman" w:eastAsia="Calibri" w:hAnsi="Times New Roman" w:cs="Times New Roman"/>
          <w:bCs/>
          <w:iCs/>
          <w:sz w:val="24"/>
          <w:szCs w:val="24"/>
        </w:rPr>
      </w:pPr>
    </w:p>
    <w:p w14:paraId="281C45D9" w14:textId="3A76CF0E" w:rsidR="00EB70F1" w:rsidRPr="003E0CB6" w:rsidRDefault="00900898" w:rsidP="00900898">
      <w:pPr>
        <w:spacing w:line="360" w:lineRule="auto"/>
        <w:jc w:val="both"/>
        <w:rPr>
          <w:rFonts w:ascii="Times New Roman" w:eastAsia="Calibri" w:hAnsi="Times New Roman" w:cs="Times New Roman"/>
          <w:sz w:val="24"/>
          <w:szCs w:val="24"/>
          <w:lang w:val="en-GB"/>
        </w:rPr>
      </w:pPr>
      <w:r w:rsidRPr="003E0CB6">
        <w:rPr>
          <w:rFonts w:ascii="Times New Roman" w:eastAsia="Calibri" w:hAnsi="Times New Roman" w:cs="Times New Roman"/>
          <w:sz w:val="24"/>
          <w:szCs w:val="24"/>
          <w:lang w:val="en-GB"/>
        </w:rPr>
        <w:t>4</w:t>
      </w:r>
      <w:r w:rsidR="00DB6628">
        <w:rPr>
          <w:rFonts w:ascii="Times New Roman" w:eastAsia="Calibri" w:hAnsi="Times New Roman" w:cs="Times New Roman"/>
          <w:sz w:val="24"/>
          <w:szCs w:val="24"/>
          <w:lang w:val="en-GB"/>
        </w:rPr>
        <w:t>8</w:t>
      </w:r>
      <w:r w:rsidRPr="003E0CB6">
        <w:rPr>
          <w:rFonts w:ascii="Times New Roman" w:eastAsia="Calibri" w:hAnsi="Times New Roman" w:cs="Times New Roman"/>
          <w:sz w:val="24"/>
          <w:szCs w:val="24"/>
          <w:lang w:val="en-GB"/>
        </w:rPr>
        <w:t xml:space="preserve">. </w:t>
      </w:r>
      <w:r w:rsidR="001477D9">
        <w:rPr>
          <w:rFonts w:ascii="Times New Roman" w:eastAsia="Calibri" w:hAnsi="Times New Roman" w:cs="Times New Roman"/>
          <w:sz w:val="24"/>
          <w:szCs w:val="24"/>
          <w:lang w:val="en-GB"/>
        </w:rPr>
        <w:t xml:space="preserve"> </w:t>
      </w:r>
      <w:r w:rsidR="00EB70F1" w:rsidRPr="003E0CB6">
        <w:rPr>
          <w:rFonts w:ascii="Times New Roman" w:eastAsia="Calibri" w:hAnsi="Times New Roman" w:cs="Times New Roman"/>
          <w:sz w:val="24"/>
          <w:szCs w:val="24"/>
          <w:lang w:val="en-GB"/>
        </w:rPr>
        <w:t xml:space="preserve">In the case of </w:t>
      </w:r>
      <w:r w:rsidR="00EB70F1" w:rsidRPr="003E0CB6">
        <w:rPr>
          <w:rFonts w:ascii="Times New Roman" w:eastAsia="Calibri" w:hAnsi="Times New Roman" w:cs="Times New Roman"/>
          <w:i/>
          <w:sz w:val="24"/>
          <w:szCs w:val="24"/>
          <w:lang w:val="en-GB"/>
        </w:rPr>
        <w:t xml:space="preserve">S </w:t>
      </w:r>
      <w:r w:rsidR="00EB70F1" w:rsidRPr="003E0CB6">
        <w:rPr>
          <w:rFonts w:ascii="Times New Roman" w:eastAsia="Calibri" w:hAnsi="Times New Roman" w:cs="Times New Roman"/>
          <w:sz w:val="24"/>
          <w:szCs w:val="24"/>
          <w:lang w:val="en-GB"/>
        </w:rPr>
        <w:t>v</w:t>
      </w:r>
      <w:r w:rsidR="00EB70F1" w:rsidRPr="003E0CB6">
        <w:rPr>
          <w:rFonts w:ascii="Times New Roman" w:eastAsia="Calibri" w:hAnsi="Times New Roman" w:cs="Times New Roman"/>
          <w:i/>
          <w:sz w:val="24"/>
          <w:szCs w:val="24"/>
          <w:lang w:val="en-GB"/>
        </w:rPr>
        <w:t xml:space="preserve"> Munakamwe</w:t>
      </w:r>
      <w:r w:rsidR="00EB70F1" w:rsidRPr="003E0CB6">
        <w:rPr>
          <w:rFonts w:ascii="Times New Roman" w:eastAsia="Calibri" w:hAnsi="Times New Roman" w:cs="Times New Roman"/>
          <w:sz w:val="24"/>
          <w:szCs w:val="24"/>
          <w:lang w:val="en-GB"/>
        </w:rPr>
        <w:t xml:space="preserve"> SC</w:t>
      </w:r>
      <w:r w:rsidR="00871D53" w:rsidRPr="003E0CB6">
        <w:rPr>
          <w:rFonts w:ascii="Times New Roman" w:eastAsia="Calibri" w:hAnsi="Times New Roman" w:cs="Times New Roman"/>
          <w:sz w:val="24"/>
          <w:szCs w:val="24"/>
          <w:lang w:val="en-GB"/>
        </w:rPr>
        <w:t>121/</w:t>
      </w:r>
      <w:r w:rsidR="00EB70F1" w:rsidRPr="003E0CB6">
        <w:rPr>
          <w:rFonts w:ascii="Times New Roman" w:eastAsia="Calibri" w:hAnsi="Times New Roman" w:cs="Times New Roman"/>
          <w:sz w:val="24"/>
          <w:szCs w:val="24"/>
          <w:lang w:val="en-GB"/>
        </w:rPr>
        <w:t>23 at p 7-8, the court held that:</w:t>
      </w:r>
    </w:p>
    <w:p w14:paraId="5FB05106" w14:textId="773F46C0" w:rsidR="00EB70F1" w:rsidRPr="003E0CB6" w:rsidRDefault="00EB70F1" w:rsidP="00EB70F1">
      <w:pPr>
        <w:tabs>
          <w:tab w:val="left" w:pos="993"/>
        </w:tabs>
        <w:spacing w:line="240" w:lineRule="auto"/>
        <w:ind w:left="993"/>
        <w:jc w:val="both"/>
        <w:rPr>
          <w:rFonts w:ascii="Times New Roman" w:eastAsia="Calibri" w:hAnsi="Times New Roman" w:cs="Times New Roman"/>
          <w:sz w:val="24"/>
          <w:szCs w:val="24"/>
          <w:lang w:val="en-ZW"/>
        </w:rPr>
      </w:pPr>
      <w:r w:rsidRPr="003E0CB6">
        <w:rPr>
          <w:rFonts w:ascii="Times New Roman" w:eastAsia="Calibri" w:hAnsi="Times New Roman" w:cs="Times New Roman"/>
          <w:sz w:val="24"/>
          <w:szCs w:val="24"/>
          <w:lang w:val="en-ZW"/>
        </w:rPr>
        <w:t>“Having said that, it must also be stated that the position is settled in our law that sentencing is, first and foremost, pre-eminently the discretion of the trial court.  The purpose of discretion is certainly to allow the sentencer to select the sentence which he or she believes to be most appropriate in the individual case having regard to the facts and the circumstances of the offender.</w:t>
      </w:r>
    </w:p>
    <w:p w14:paraId="38A309A4" w14:textId="396BF9AD" w:rsidR="00EB70F1" w:rsidRDefault="00EB70F1" w:rsidP="003E0CB6">
      <w:pPr>
        <w:tabs>
          <w:tab w:val="left" w:pos="993"/>
        </w:tabs>
        <w:spacing w:after="0" w:line="240" w:lineRule="auto"/>
        <w:ind w:left="993"/>
        <w:jc w:val="both"/>
        <w:rPr>
          <w:rFonts w:ascii="Times New Roman" w:eastAsia="Calibri" w:hAnsi="Times New Roman" w:cs="Times New Roman"/>
          <w:sz w:val="24"/>
          <w:szCs w:val="24"/>
          <w:lang w:val="en-ZW"/>
        </w:rPr>
      </w:pPr>
      <w:r w:rsidRPr="003E0CB6">
        <w:rPr>
          <w:rFonts w:ascii="Times New Roman" w:eastAsia="Calibri" w:hAnsi="Times New Roman" w:cs="Times New Roman"/>
          <w:sz w:val="24"/>
          <w:szCs w:val="24"/>
          <w:lang w:val="en-ZW"/>
        </w:rPr>
        <w:t>As to when an appeal court can interfere with the discretion of a trial court, it is also settled that interference can only be done where the sentence is disturbingly inappropriate or where the discretion has been exercised capriciously or upon a wrong principle.  The law is impressively captured by M</w:t>
      </w:r>
      <w:r w:rsidR="00C80515" w:rsidRPr="00C80515">
        <w:rPr>
          <w:rFonts w:ascii="Times New Roman" w:eastAsia="Calibri" w:hAnsi="Times New Roman" w:cs="Times New Roman"/>
          <w:smallCaps/>
          <w:sz w:val="24"/>
          <w:szCs w:val="24"/>
          <w:lang w:val="en-ZW"/>
        </w:rPr>
        <w:t>alaba</w:t>
      </w:r>
      <w:r w:rsidRPr="003E0CB6">
        <w:rPr>
          <w:rFonts w:ascii="Times New Roman" w:eastAsia="Calibri" w:hAnsi="Times New Roman" w:cs="Times New Roman"/>
          <w:sz w:val="24"/>
          <w:szCs w:val="24"/>
          <w:lang w:val="en-ZW"/>
        </w:rPr>
        <w:t xml:space="preserve"> DCJ (as he then was) in</w:t>
      </w:r>
      <w:r w:rsidRPr="003E0CB6">
        <w:rPr>
          <w:rFonts w:ascii="Times New Roman" w:eastAsia="Calibri" w:hAnsi="Times New Roman" w:cs="Times New Roman"/>
          <w:i/>
          <w:sz w:val="24"/>
          <w:szCs w:val="24"/>
          <w:lang w:val="en-ZW"/>
        </w:rPr>
        <w:t xml:space="preserve"> Muhomba </w:t>
      </w:r>
      <w:r w:rsidRPr="003E0CB6">
        <w:rPr>
          <w:rFonts w:ascii="Times New Roman" w:eastAsia="Calibri" w:hAnsi="Times New Roman" w:cs="Times New Roman"/>
          <w:sz w:val="24"/>
          <w:szCs w:val="24"/>
          <w:lang w:val="en-ZW"/>
        </w:rPr>
        <w:t>v</w:t>
      </w:r>
      <w:r w:rsidRPr="003E0CB6">
        <w:rPr>
          <w:rFonts w:ascii="Times New Roman" w:eastAsia="Calibri" w:hAnsi="Times New Roman" w:cs="Times New Roman"/>
          <w:i/>
          <w:sz w:val="24"/>
          <w:szCs w:val="24"/>
          <w:lang w:val="en-ZW"/>
        </w:rPr>
        <w:t xml:space="preserve"> The State</w:t>
      </w:r>
      <w:r w:rsidRPr="003E0CB6">
        <w:rPr>
          <w:rFonts w:ascii="Times New Roman" w:eastAsia="Calibri" w:hAnsi="Times New Roman" w:cs="Times New Roman"/>
          <w:sz w:val="24"/>
          <w:szCs w:val="24"/>
          <w:lang w:val="en-ZW"/>
        </w:rPr>
        <w:t xml:space="preserve"> SC 57/13 at p 9 as follows;</w:t>
      </w:r>
    </w:p>
    <w:p w14:paraId="17A33907" w14:textId="77777777" w:rsidR="003E0CB6" w:rsidRDefault="003E0CB6" w:rsidP="003E0CB6">
      <w:pPr>
        <w:tabs>
          <w:tab w:val="left" w:pos="993"/>
        </w:tabs>
        <w:spacing w:after="0" w:line="240" w:lineRule="auto"/>
        <w:ind w:left="993"/>
        <w:jc w:val="both"/>
        <w:rPr>
          <w:rFonts w:ascii="Times New Roman" w:eastAsia="Calibri" w:hAnsi="Times New Roman" w:cs="Times New Roman"/>
          <w:sz w:val="24"/>
          <w:szCs w:val="24"/>
          <w:lang w:val="en-ZW"/>
        </w:rPr>
      </w:pPr>
    </w:p>
    <w:p w14:paraId="61B5A707" w14:textId="733B2C30" w:rsidR="00EB70F1" w:rsidRPr="003E0CB6" w:rsidRDefault="003E0CB6" w:rsidP="003E0CB6">
      <w:pPr>
        <w:tabs>
          <w:tab w:val="left" w:pos="1701"/>
        </w:tabs>
        <w:spacing w:after="0" w:line="240" w:lineRule="auto"/>
        <w:ind w:left="1530" w:hanging="153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                         </w:t>
      </w:r>
      <w:r w:rsidR="00571234" w:rsidRPr="003E0CB6">
        <w:rPr>
          <w:rFonts w:ascii="Times New Roman" w:eastAsia="Calibri" w:hAnsi="Times New Roman" w:cs="Times New Roman"/>
          <w:sz w:val="24"/>
          <w:szCs w:val="24"/>
          <w:lang w:val="en-ZW"/>
        </w:rPr>
        <w:t>‘</w:t>
      </w:r>
      <w:r w:rsidR="00EB70F1" w:rsidRPr="003E0CB6">
        <w:rPr>
          <w:rFonts w:ascii="Times New Roman" w:eastAsia="Calibri" w:hAnsi="Times New Roman" w:cs="Times New Roman"/>
          <w:sz w:val="24"/>
          <w:szCs w:val="24"/>
          <w:lang w:val="en-ZW"/>
        </w:rPr>
        <w:t>On the question of sentencing, it has been said time and again, that sentencing is a matter for the exercise of</w:t>
      </w:r>
      <w:r w:rsidR="00C80515">
        <w:rPr>
          <w:rFonts w:ascii="Times New Roman" w:eastAsia="Calibri" w:hAnsi="Times New Roman" w:cs="Times New Roman"/>
          <w:sz w:val="24"/>
          <w:szCs w:val="24"/>
          <w:lang w:val="en-ZW"/>
        </w:rPr>
        <w:t xml:space="preserve"> discretion by the trial court.  </w:t>
      </w:r>
      <w:r w:rsidR="00EB70F1" w:rsidRPr="003E0CB6">
        <w:rPr>
          <w:rFonts w:ascii="Times New Roman" w:eastAsia="Calibri" w:hAnsi="Times New Roman" w:cs="Times New Roman"/>
          <w:sz w:val="24"/>
          <w:szCs w:val="24"/>
          <w:lang w:val="en-ZW"/>
        </w:rPr>
        <w:t xml:space="preserve">The appellate court would not interfere with the exercise of that discretion merely on the ground that it would have imposed a different sentence had it been sitting as a trial court. </w:t>
      </w:r>
      <w:r w:rsidR="00C80515">
        <w:rPr>
          <w:rFonts w:ascii="Times New Roman" w:eastAsia="Calibri" w:hAnsi="Times New Roman" w:cs="Times New Roman"/>
          <w:sz w:val="24"/>
          <w:szCs w:val="24"/>
          <w:lang w:val="en-ZW"/>
        </w:rPr>
        <w:t xml:space="preserve"> </w:t>
      </w:r>
      <w:r w:rsidR="00EB70F1" w:rsidRPr="003E0CB6">
        <w:rPr>
          <w:rFonts w:ascii="Times New Roman" w:eastAsia="Calibri" w:hAnsi="Times New Roman" w:cs="Times New Roman"/>
          <w:sz w:val="24"/>
          <w:szCs w:val="24"/>
          <w:lang w:val="en-ZW"/>
        </w:rPr>
        <w:t xml:space="preserve">There has to be evidence of a serious misdirection in the assessment of sentence by the trial court for the appellate court to interfere with the sentence and assess it afresh. </w:t>
      </w:r>
      <w:r w:rsidR="00C80515">
        <w:rPr>
          <w:rFonts w:ascii="Times New Roman" w:eastAsia="Calibri" w:hAnsi="Times New Roman" w:cs="Times New Roman"/>
          <w:sz w:val="24"/>
          <w:szCs w:val="24"/>
          <w:lang w:val="en-ZW"/>
        </w:rPr>
        <w:t xml:space="preserve"> </w:t>
      </w:r>
      <w:r w:rsidR="00EB70F1" w:rsidRPr="003E0CB6">
        <w:rPr>
          <w:rFonts w:ascii="Times New Roman" w:eastAsia="Calibri" w:hAnsi="Times New Roman" w:cs="Times New Roman"/>
          <w:sz w:val="24"/>
          <w:szCs w:val="24"/>
          <w:lang w:val="en-ZW"/>
        </w:rPr>
        <w:t xml:space="preserve">The allegation in this case is that the sentence imposed is unduly harsh and induces a sense of shock. In </w:t>
      </w:r>
      <w:r w:rsidR="00EB70F1" w:rsidRPr="003E0CB6">
        <w:rPr>
          <w:rFonts w:ascii="Times New Roman" w:eastAsia="Calibri" w:hAnsi="Times New Roman" w:cs="Times New Roman"/>
          <w:i/>
          <w:sz w:val="24"/>
          <w:szCs w:val="24"/>
          <w:lang w:val="en-ZW"/>
        </w:rPr>
        <w:t xml:space="preserve">S </w:t>
      </w:r>
      <w:r w:rsidR="00EB70F1" w:rsidRPr="003E0CB6">
        <w:rPr>
          <w:rFonts w:ascii="Times New Roman" w:eastAsia="Calibri" w:hAnsi="Times New Roman" w:cs="Times New Roman"/>
          <w:sz w:val="24"/>
          <w:szCs w:val="24"/>
          <w:lang w:val="en-ZW"/>
        </w:rPr>
        <w:t>v</w:t>
      </w:r>
      <w:r w:rsidR="00EB70F1" w:rsidRPr="003E0CB6">
        <w:rPr>
          <w:rFonts w:ascii="Times New Roman" w:eastAsia="Calibri" w:hAnsi="Times New Roman" w:cs="Times New Roman"/>
          <w:i/>
          <w:sz w:val="24"/>
          <w:szCs w:val="24"/>
          <w:lang w:val="en-ZW"/>
        </w:rPr>
        <w:t xml:space="preserve"> Mkombo</w:t>
      </w:r>
      <w:r w:rsidR="00C80515">
        <w:rPr>
          <w:rFonts w:ascii="Times New Roman" w:eastAsia="Calibri" w:hAnsi="Times New Roman" w:cs="Times New Roman"/>
          <w:sz w:val="24"/>
          <w:szCs w:val="24"/>
          <w:lang w:val="en-ZW"/>
        </w:rPr>
        <w:t xml:space="preserve"> HB–140/</w:t>
      </w:r>
      <w:r w:rsidR="00EB70F1" w:rsidRPr="003E0CB6">
        <w:rPr>
          <w:rFonts w:ascii="Times New Roman" w:eastAsia="Calibri" w:hAnsi="Times New Roman" w:cs="Times New Roman"/>
          <w:sz w:val="24"/>
          <w:szCs w:val="24"/>
          <w:lang w:val="en-ZW"/>
        </w:rPr>
        <w:t>10 at p 3 of the cyclostyled judgment it was held that:</w:t>
      </w:r>
    </w:p>
    <w:p w14:paraId="10D59834" w14:textId="77777777" w:rsidR="00EB70F1" w:rsidRPr="003E0CB6" w:rsidRDefault="00EB70F1" w:rsidP="00EB70F1">
      <w:pPr>
        <w:tabs>
          <w:tab w:val="left" w:pos="1701"/>
        </w:tabs>
        <w:spacing w:after="0" w:line="240" w:lineRule="auto"/>
        <w:ind w:left="2160"/>
        <w:jc w:val="both"/>
        <w:rPr>
          <w:rFonts w:ascii="Times New Roman" w:eastAsia="Calibri" w:hAnsi="Times New Roman" w:cs="Times New Roman"/>
          <w:sz w:val="24"/>
          <w:szCs w:val="24"/>
          <w:lang w:val="en-ZW"/>
        </w:rPr>
      </w:pPr>
    </w:p>
    <w:p w14:paraId="6D3CC281" w14:textId="33828858" w:rsidR="00EB70F1" w:rsidRPr="003E0CB6" w:rsidRDefault="00EB70F1" w:rsidP="00C80515">
      <w:pPr>
        <w:tabs>
          <w:tab w:val="left" w:pos="1440"/>
        </w:tabs>
        <w:spacing w:after="0" w:line="240" w:lineRule="auto"/>
        <w:ind w:left="2160"/>
        <w:jc w:val="both"/>
        <w:rPr>
          <w:rFonts w:ascii="Times New Roman" w:eastAsia="Calibri" w:hAnsi="Times New Roman" w:cs="Times New Roman"/>
          <w:sz w:val="24"/>
          <w:szCs w:val="24"/>
          <w:lang w:val="en-ZW"/>
        </w:rPr>
      </w:pPr>
      <w:r w:rsidRPr="003E0CB6">
        <w:rPr>
          <w:rFonts w:ascii="Times New Roman" w:eastAsia="Calibri" w:hAnsi="Times New Roman" w:cs="Times New Roman"/>
          <w:sz w:val="24"/>
          <w:szCs w:val="24"/>
          <w:lang w:val="en-ZW"/>
        </w:rPr>
        <w:t>‘The position of our law is that in sentencing a convicted person, the sentencing court has a discretion in ass</w:t>
      </w:r>
      <w:r w:rsidR="00C80515">
        <w:rPr>
          <w:rFonts w:ascii="Times New Roman" w:eastAsia="Calibri" w:hAnsi="Times New Roman" w:cs="Times New Roman"/>
          <w:sz w:val="24"/>
          <w:szCs w:val="24"/>
          <w:lang w:val="en-ZW"/>
        </w:rPr>
        <w:t xml:space="preserve">essing an appropriate sentence.  </w:t>
      </w:r>
      <w:r w:rsidRPr="003E0CB6">
        <w:rPr>
          <w:rFonts w:ascii="Times New Roman" w:eastAsia="Calibri" w:hAnsi="Times New Roman" w:cs="Times New Roman"/>
          <w:sz w:val="24"/>
          <w:szCs w:val="24"/>
          <w:lang w:val="en-ZW"/>
        </w:rPr>
        <w:t xml:space="preserve">That discretion must be exercised judiciously having regard to both the factors </w:t>
      </w:r>
      <w:r w:rsidR="00C80515">
        <w:rPr>
          <w:rFonts w:ascii="Times New Roman" w:eastAsia="Calibri" w:hAnsi="Times New Roman" w:cs="Times New Roman"/>
          <w:sz w:val="24"/>
          <w:szCs w:val="24"/>
          <w:lang w:val="en-ZW"/>
        </w:rPr>
        <w:t xml:space="preserve">in mitigation and aggravation.  </w:t>
      </w:r>
      <w:r w:rsidRPr="003E0CB6">
        <w:rPr>
          <w:rFonts w:ascii="Times New Roman" w:eastAsia="Calibri" w:hAnsi="Times New Roman" w:cs="Times New Roman"/>
          <w:sz w:val="24"/>
          <w:szCs w:val="24"/>
          <w:lang w:val="en-ZW"/>
        </w:rPr>
        <w:t xml:space="preserve">For an appellate tribunal to interfere with the </w:t>
      </w:r>
      <w:r w:rsidRPr="003E0CB6">
        <w:rPr>
          <w:rFonts w:ascii="Times New Roman" w:eastAsia="Calibri" w:hAnsi="Times New Roman" w:cs="Times New Roman"/>
          <w:sz w:val="24"/>
          <w:szCs w:val="24"/>
          <w:lang w:val="en-ZW"/>
        </w:rPr>
        <w:lastRenderedPageBreak/>
        <w:t>trial court’s sentencing discretion t</w:t>
      </w:r>
      <w:r w:rsidR="00C80515">
        <w:rPr>
          <w:rFonts w:ascii="Times New Roman" w:eastAsia="Calibri" w:hAnsi="Times New Roman" w:cs="Times New Roman"/>
          <w:sz w:val="24"/>
          <w:szCs w:val="24"/>
          <w:lang w:val="en-ZW"/>
        </w:rPr>
        <w:t xml:space="preserve">here should be a misdirection.  </w:t>
      </w:r>
      <w:r w:rsidRPr="003E0CB6">
        <w:rPr>
          <w:rFonts w:ascii="Times New Roman" w:eastAsia="Calibri" w:hAnsi="Times New Roman" w:cs="Times New Roman"/>
          <w:sz w:val="24"/>
          <w:szCs w:val="24"/>
          <w:lang w:val="en-ZW"/>
        </w:rPr>
        <w:t xml:space="preserve">See </w:t>
      </w:r>
      <w:r w:rsidRPr="003E0CB6">
        <w:rPr>
          <w:rFonts w:ascii="Times New Roman" w:eastAsia="Calibri" w:hAnsi="Times New Roman" w:cs="Times New Roman"/>
          <w:i/>
          <w:sz w:val="24"/>
          <w:szCs w:val="24"/>
          <w:lang w:val="en-ZW"/>
        </w:rPr>
        <w:t xml:space="preserve">S </w:t>
      </w:r>
      <w:r w:rsidRPr="003E0CB6">
        <w:rPr>
          <w:rFonts w:ascii="Times New Roman" w:eastAsia="Calibri" w:hAnsi="Times New Roman" w:cs="Times New Roman"/>
          <w:sz w:val="24"/>
          <w:szCs w:val="24"/>
          <w:lang w:val="en-ZW"/>
        </w:rPr>
        <w:t>v</w:t>
      </w:r>
      <w:r w:rsidRPr="003E0CB6">
        <w:rPr>
          <w:rFonts w:ascii="Times New Roman" w:eastAsia="Calibri" w:hAnsi="Times New Roman" w:cs="Times New Roman"/>
          <w:i/>
          <w:sz w:val="24"/>
          <w:szCs w:val="24"/>
          <w:lang w:val="en-ZW"/>
        </w:rPr>
        <w:t xml:space="preserve"> Chiweshe</w:t>
      </w:r>
      <w:r w:rsidRPr="003E0CB6">
        <w:rPr>
          <w:rFonts w:ascii="Times New Roman" w:eastAsia="Calibri" w:hAnsi="Times New Roman" w:cs="Times New Roman"/>
          <w:sz w:val="24"/>
          <w:szCs w:val="24"/>
          <w:lang w:val="en-ZW"/>
        </w:rPr>
        <w:t xml:space="preserve"> 1996 (1) ZLR 425 (H) at 429D; </w:t>
      </w:r>
      <w:r w:rsidRPr="003E0CB6">
        <w:rPr>
          <w:rFonts w:ascii="Times New Roman" w:eastAsia="Calibri" w:hAnsi="Times New Roman" w:cs="Times New Roman"/>
          <w:i/>
          <w:sz w:val="24"/>
          <w:szCs w:val="24"/>
          <w:lang w:val="en-ZW"/>
        </w:rPr>
        <w:t>S </w:t>
      </w:r>
      <w:r w:rsidRPr="003E0CB6">
        <w:rPr>
          <w:rFonts w:ascii="Times New Roman" w:eastAsia="Calibri" w:hAnsi="Times New Roman" w:cs="Times New Roman"/>
          <w:sz w:val="24"/>
          <w:szCs w:val="24"/>
          <w:lang w:val="en-ZW"/>
        </w:rPr>
        <w:t>v</w:t>
      </w:r>
      <w:r w:rsidRPr="003E0CB6">
        <w:rPr>
          <w:rFonts w:ascii="Times New Roman" w:eastAsia="Calibri" w:hAnsi="Times New Roman" w:cs="Times New Roman"/>
          <w:i/>
          <w:sz w:val="24"/>
          <w:szCs w:val="24"/>
          <w:lang w:val="en-ZW"/>
        </w:rPr>
        <w:t xml:space="preserve"> Ramushu &amp; Ors</w:t>
      </w:r>
      <w:r w:rsidRPr="003E0CB6">
        <w:rPr>
          <w:rFonts w:ascii="Times New Roman" w:eastAsia="Calibri" w:hAnsi="Times New Roman" w:cs="Times New Roman"/>
          <w:sz w:val="24"/>
          <w:szCs w:val="24"/>
          <w:lang w:val="en-ZW"/>
        </w:rPr>
        <w:t xml:space="preserve"> S-25-93.</w:t>
      </w:r>
    </w:p>
    <w:p w14:paraId="4EFEB0DE" w14:textId="77777777" w:rsidR="00EB70F1" w:rsidRPr="003E0CB6" w:rsidRDefault="00EB70F1" w:rsidP="00EB70F1">
      <w:pPr>
        <w:tabs>
          <w:tab w:val="left" w:pos="1440"/>
        </w:tabs>
        <w:spacing w:after="0" w:line="240" w:lineRule="auto"/>
        <w:ind w:left="2160"/>
        <w:jc w:val="both"/>
        <w:rPr>
          <w:rFonts w:ascii="Times New Roman" w:eastAsia="Calibri" w:hAnsi="Times New Roman" w:cs="Times New Roman"/>
          <w:sz w:val="24"/>
          <w:szCs w:val="24"/>
          <w:lang w:val="en-ZW"/>
        </w:rPr>
      </w:pPr>
    </w:p>
    <w:p w14:paraId="1BD424F8" w14:textId="77777777" w:rsidR="00EB70F1" w:rsidRPr="003E0CB6" w:rsidRDefault="00EB70F1" w:rsidP="00EB70F1">
      <w:pPr>
        <w:tabs>
          <w:tab w:val="left" w:pos="1440"/>
        </w:tabs>
        <w:spacing w:after="0" w:line="240" w:lineRule="auto"/>
        <w:ind w:left="2880"/>
        <w:jc w:val="both"/>
        <w:rPr>
          <w:rFonts w:ascii="Times New Roman" w:eastAsia="Calibri" w:hAnsi="Times New Roman" w:cs="Times New Roman"/>
          <w:sz w:val="24"/>
          <w:szCs w:val="24"/>
          <w:lang w:val="en-ZW"/>
        </w:rPr>
      </w:pPr>
      <w:r w:rsidRPr="003E0CB6">
        <w:rPr>
          <w:rFonts w:ascii="Times New Roman" w:eastAsia="Calibri" w:hAnsi="Times New Roman" w:cs="Times New Roman"/>
          <w:sz w:val="24"/>
          <w:szCs w:val="24"/>
          <w:lang w:val="en-ZW"/>
        </w:rPr>
        <w:t xml:space="preserve">It is not enough for the appellant to argue that the sentence imposed is too severe because that alone is not misdirection and the appellate court would not interfere with a sentence merely because it would have come up with a different sentence.  In </w:t>
      </w:r>
      <w:r w:rsidRPr="003E0CB6">
        <w:rPr>
          <w:rFonts w:ascii="Times New Roman" w:eastAsia="Calibri" w:hAnsi="Times New Roman" w:cs="Times New Roman"/>
          <w:i/>
          <w:sz w:val="24"/>
          <w:szCs w:val="24"/>
          <w:lang w:val="en-ZW"/>
        </w:rPr>
        <w:t xml:space="preserve">S </w:t>
      </w:r>
      <w:r w:rsidRPr="003E0CB6">
        <w:rPr>
          <w:rFonts w:ascii="Times New Roman" w:eastAsia="Calibri" w:hAnsi="Times New Roman" w:cs="Times New Roman"/>
          <w:sz w:val="24"/>
          <w:szCs w:val="24"/>
          <w:lang w:val="en-ZW"/>
        </w:rPr>
        <w:t>v</w:t>
      </w:r>
      <w:r w:rsidRPr="003E0CB6">
        <w:rPr>
          <w:rFonts w:ascii="Times New Roman" w:eastAsia="Calibri" w:hAnsi="Times New Roman" w:cs="Times New Roman"/>
          <w:i/>
          <w:sz w:val="24"/>
          <w:szCs w:val="24"/>
          <w:lang w:val="en-ZW"/>
        </w:rPr>
        <w:t xml:space="preserve"> Nhumwa</w:t>
      </w:r>
      <w:r w:rsidRPr="003E0CB6">
        <w:rPr>
          <w:rFonts w:ascii="Times New Roman" w:eastAsia="Calibri" w:hAnsi="Times New Roman" w:cs="Times New Roman"/>
          <w:sz w:val="24"/>
          <w:szCs w:val="24"/>
          <w:lang w:val="en-ZW"/>
        </w:rPr>
        <w:t xml:space="preserve"> S-40-88 (unreported) at p 5 of the cyclostyled judgment it was stated:</w:t>
      </w:r>
    </w:p>
    <w:p w14:paraId="349AFC49" w14:textId="77777777" w:rsidR="00EB70F1" w:rsidRPr="003E0CB6" w:rsidRDefault="00EB70F1" w:rsidP="00EB70F1">
      <w:pPr>
        <w:tabs>
          <w:tab w:val="left" w:pos="1440"/>
        </w:tabs>
        <w:spacing w:after="0" w:line="240" w:lineRule="auto"/>
        <w:ind w:left="2160"/>
        <w:jc w:val="both"/>
        <w:rPr>
          <w:rFonts w:ascii="Times New Roman" w:eastAsia="Calibri" w:hAnsi="Times New Roman" w:cs="Times New Roman"/>
          <w:sz w:val="24"/>
          <w:szCs w:val="24"/>
          <w:lang w:val="en-ZW"/>
        </w:rPr>
      </w:pPr>
    </w:p>
    <w:p w14:paraId="38CD4D38" w14:textId="77777777" w:rsidR="00EB70F1" w:rsidRDefault="00EB70F1" w:rsidP="00EB70F1">
      <w:pPr>
        <w:tabs>
          <w:tab w:val="left" w:pos="1440"/>
        </w:tabs>
        <w:spacing w:after="200" w:line="240" w:lineRule="auto"/>
        <w:ind w:left="3600"/>
        <w:jc w:val="both"/>
        <w:rPr>
          <w:rFonts w:ascii="Times New Roman" w:eastAsia="Calibri" w:hAnsi="Times New Roman" w:cs="Times New Roman"/>
          <w:sz w:val="24"/>
          <w:szCs w:val="24"/>
          <w:lang w:val="en-ZW"/>
        </w:rPr>
      </w:pPr>
      <w:r w:rsidRPr="003E0CB6">
        <w:rPr>
          <w:rFonts w:ascii="Times New Roman" w:eastAsia="Calibri" w:hAnsi="Times New Roman" w:cs="Times New Roman"/>
          <w:sz w:val="24"/>
          <w:szCs w:val="24"/>
          <w:lang w:val="en-ZW"/>
        </w:rPr>
        <w:t>‘It is not for the court of appeal to interfere with the discretion of the sentencing court merely on the ground that it might have passed a sentence somewhat different from that imposed.  If the sentence complies with the relevant principles, even if it is severe than one that the court would have imposed sitting as a court of first instance, this Court will not interfere with the discretion of the sentencing court.’”</w:t>
      </w:r>
    </w:p>
    <w:p w14:paraId="66164E99" w14:textId="77777777" w:rsidR="000E2104" w:rsidRPr="003E0CB6" w:rsidRDefault="000E2104" w:rsidP="000E2104">
      <w:pPr>
        <w:tabs>
          <w:tab w:val="left" w:pos="1440"/>
        </w:tabs>
        <w:spacing w:after="0" w:line="240" w:lineRule="auto"/>
        <w:ind w:left="3600"/>
        <w:jc w:val="both"/>
        <w:rPr>
          <w:rFonts w:ascii="Times New Roman" w:eastAsia="Calibri" w:hAnsi="Times New Roman" w:cs="Times New Roman"/>
          <w:sz w:val="24"/>
          <w:szCs w:val="24"/>
          <w:lang w:val="en-ZW"/>
        </w:rPr>
      </w:pPr>
    </w:p>
    <w:p w14:paraId="371828DF" w14:textId="36834853" w:rsidR="00EB70F1" w:rsidRPr="00EB70F1" w:rsidRDefault="00DB6628" w:rsidP="001477D9">
      <w:pPr>
        <w:tabs>
          <w:tab w:val="left" w:pos="1440"/>
        </w:tabs>
        <w:spacing w:after="200"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49</w:t>
      </w:r>
      <w:r w:rsidR="00900898">
        <w:rPr>
          <w:rFonts w:ascii="Times New Roman" w:eastAsia="Calibri" w:hAnsi="Times New Roman" w:cs="Times New Roman"/>
          <w:sz w:val="24"/>
          <w:szCs w:val="24"/>
          <w:lang w:val="en-ZW"/>
        </w:rPr>
        <w:t xml:space="preserve">. </w:t>
      </w:r>
      <w:r w:rsidR="001477D9">
        <w:rPr>
          <w:rFonts w:ascii="Times New Roman" w:eastAsia="Calibri" w:hAnsi="Times New Roman" w:cs="Times New Roman"/>
          <w:sz w:val="24"/>
          <w:szCs w:val="24"/>
          <w:lang w:val="en-ZW"/>
        </w:rPr>
        <w:t xml:space="preserve"> </w:t>
      </w:r>
      <w:r w:rsidR="00EB70F1" w:rsidRPr="00EB70F1">
        <w:rPr>
          <w:rFonts w:ascii="Times New Roman" w:eastAsia="Calibri" w:hAnsi="Times New Roman" w:cs="Times New Roman"/>
          <w:sz w:val="24"/>
          <w:szCs w:val="24"/>
          <w:lang w:val="en-ZW"/>
        </w:rPr>
        <w:t>The case authorities consistently confirm that sentencing lies primarily within the</w:t>
      </w:r>
      <w:r w:rsidR="008606E6">
        <w:rPr>
          <w:rFonts w:ascii="Times New Roman" w:eastAsia="Calibri" w:hAnsi="Times New Roman" w:cs="Times New Roman"/>
          <w:sz w:val="24"/>
          <w:szCs w:val="24"/>
          <w:lang w:val="en-ZW"/>
        </w:rPr>
        <w:t xml:space="preserve"> discretion of the trial court.  </w:t>
      </w:r>
      <w:r w:rsidR="00EB70F1" w:rsidRPr="00EB70F1">
        <w:rPr>
          <w:rFonts w:ascii="Times New Roman" w:eastAsia="Calibri" w:hAnsi="Times New Roman" w:cs="Times New Roman"/>
          <w:sz w:val="24"/>
          <w:szCs w:val="24"/>
          <w:lang w:val="en-ZW"/>
        </w:rPr>
        <w:t>Acc</w:t>
      </w:r>
      <w:r w:rsidR="00571234">
        <w:rPr>
          <w:rFonts w:ascii="Times New Roman" w:eastAsia="Calibri" w:hAnsi="Times New Roman" w:cs="Times New Roman"/>
          <w:sz w:val="24"/>
          <w:szCs w:val="24"/>
          <w:lang w:val="en-ZW"/>
        </w:rPr>
        <w:t>ordingly, the Court is</w:t>
      </w:r>
      <w:r w:rsidR="00EB70F1" w:rsidRPr="00EB70F1">
        <w:rPr>
          <w:rFonts w:ascii="Times New Roman" w:eastAsia="Calibri" w:hAnsi="Times New Roman" w:cs="Times New Roman"/>
          <w:sz w:val="24"/>
          <w:szCs w:val="24"/>
          <w:lang w:val="en-ZW"/>
        </w:rPr>
        <w:t xml:space="preserve"> of the view that the court </w:t>
      </w:r>
      <w:r w:rsidR="00E84102" w:rsidRPr="00E84102">
        <w:rPr>
          <w:rFonts w:ascii="Times New Roman" w:eastAsia="Calibri" w:hAnsi="Times New Roman" w:cs="Times New Roman"/>
          <w:i/>
          <w:sz w:val="24"/>
          <w:szCs w:val="24"/>
          <w:lang w:val="en-ZW"/>
        </w:rPr>
        <w:t>a quo</w:t>
      </w:r>
      <w:r w:rsidR="00EB70F1" w:rsidRPr="00EB70F1">
        <w:rPr>
          <w:rFonts w:ascii="Times New Roman" w:eastAsia="Calibri" w:hAnsi="Times New Roman" w:cs="Times New Roman"/>
          <w:sz w:val="24"/>
          <w:szCs w:val="24"/>
          <w:lang w:val="en-ZW"/>
        </w:rPr>
        <w:t xml:space="preserve"> cannot be faulted for the sentence it imposed. The </w:t>
      </w:r>
      <w:r w:rsidR="00EB70F1" w:rsidRPr="00EB70F1">
        <w:rPr>
          <w:rFonts w:ascii="Times New Roman" w:eastAsia="Calibri" w:hAnsi="Times New Roman" w:cs="Times New Roman"/>
          <w:bCs/>
          <w:sz w:val="24"/>
          <w:szCs w:val="24"/>
          <w:lang w:val="en-ZW"/>
        </w:rPr>
        <w:t>Criminal Procedure (Sentencing Guidelines) Regulations, 2023</w:t>
      </w:r>
      <w:r w:rsidR="00EB70F1" w:rsidRPr="00EB70F1">
        <w:rPr>
          <w:rFonts w:ascii="Times New Roman" w:eastAsia="Calibri" w:hAnsi="Times New Roman" w:cs="Times New Roman"/>
          <w:sz w:val="24"/>
          <w:szCs w:val="24"/>
          <w:lang w:val="en-ZW"/>
        </w:rPr>
        <w:t xml:space="preserve"> prescribe a presumptive penalty of twenty years’ imprisonment for murder committed in aggravating circumstances and 5 years </w:t>
      </w:r>
      <w:r w:rsidR="005E06DD">
        <w:rPr>
          <w:rFonts w:ascii="Times New Roman" w:eastAsia="Calibri" w:hAnsi="Times New Roman" w:cs="Times New Roman"/>
          <w:sz w:val="24"/>
          <w:szCs w:val="24"/>
          <w:lang w:val="en-ZW"/>
        </w:rPr>
        <w:t xml:space="preserve">in respect of attempted murder.  </w:t>
      </w:r>
      <w:r w:rsidR="00EB70F1" w:rsidRPr="00EB70F1">
        <w:rPr>
          <w:rFonts w:ascii="Times New Roman" w:eastAsia="Calibri" w:hAnsi="Times New Roman" w:cs="Times New Roman"/>
          <w:sz w:val="24"/>
          <w:szCs w:val="24"/>
          <w:lang w:val="en-ZW"/>
        </w:rPr>
        <w:t>The use of a weapon is l</w:t>
      </w:r>
      <w:r w:rsidR="005E06DD">
        <w:rPr>
          <w:rFonts w:ascii="Times New Roman" w:eastAsia="Calibri" w:hAnsi="Times New Roman" w:cs="Times New Roman"/>
          <w:sz w:val="24"/>
          <w:szCs w:val="24"/>
          <w:lang w:val="en-ZW"/>
        </w:rPr>
        <w:t xml:space="preserve">isted as an aggravating factor.  </w:t>
      </w:r>
      <w:r w:rsidR="00EB70F1" w:rsidRPr="00EB70F1">
        <w:rPr>
          <w:rFonts w:ascii="Times New Roman" w:eastAsia="Calibri" w:hAnsi="Times New Roman" w:cs="Times New Roman"/>
          <w:sz w:val="24"/>
          <w:szCs w:val="24"/>
          <w:lang w:val="en-ZW"/>
        </w:rPr>
        <w:t>The judgment demonstrates that the court properly considered both miti</w:t>
      </w:r>
      <w:r w:rsidR="005E06DD">
        <w:rPr>
          <w:rFonts w:ascii="Times New Roman" w:eastAsia="Calibri" w:hAnsi="Times New Roman" w:cs="Times New Roman"/>
          <w:sz w:val="24"/>
          <w:szCs w:val="24"/>
          <w:lang w:val="en-ZW"/>
        </w:rPr>
        <w:t xml:space="preserve">gating and aggravating factors.  </w:t>
      </w:r>
      <w:r w:rsidR="00EB70F1" w:rsidRPr="00EB70F1">
        <w:rPr>
          <w:rFonts w:ascii="Times New Roman" w:eastAsia="Calibri" w:hAnsi="Times New Roman" w:cs="Times New Roman"/>
          <w:sz w:val="24"/>
          <w:szCs w:val="24"/>
          <w:lang w:val="en-ZW"/>
        </w:rPr>
        <w:t>Among the aggravating factors, the court noted that the appellant used a lethal weapon and fired at individuals who were fleeing, as corroborated by credible witness evidence.</w:t>
      </w:r>
    </w:p>
    <w:p w14:paraId="34E4D073" w14:textId="666A5B8A" w:rsidR="00EB70F1" w:rsidRPr="00EB70F1" w:rsidRDefault="00DB6628" w:rsidP="001477D9">
      <w:pPr>
        <w:tabs>
          <w:tab w:val="left" w:pos="1440"/>
        </w:tabs>
        <w:spacing w:after="200"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50</w:t>
      </w:r>
      <w:r w:rsidR="00900898">
        <w:rPr>
          <w:rFonts w:ascii="Times New Roman" w:eastAsia="Calibri" w:hAnsi="Times New Roman" w:cs="Times New Roman"/>
          <w:sz w:val="24"/>
          <w:szCs w:val="24"/>
          <w:lang w:val="en-ZW"/>
        </w:rPr>
        <w:t xml:space="preserve">. </w:t>
      </w:r>
      <w:r w:rsidR="001477D9">
        <w:rPr>
          <w:rFonts w:ascii="Times New Roman" w:eastAsia="Calibri" w:hAnsi="Times New Roman" w:cs="Times New Roman"/>
          <w:sz w:val="24"/>
          <w:szCs w:val="24"/>
          <w:lang w:val="en-ZW"/>
        </w:rPr>
        <w:t xml:space="preserve"> </w:t>
      </w:r>
      <w:r w:rsidR="00EB70F1" w:rsidRPr="00EB70F1">
        <w:rPr>
          <w:rFonts w:ascii="Times New Roman" w:eastAsia="Calibri" w:hAnsi="Times New Roman" w:cs="Times New Roman"/>
          <w:sz w:val="24"/>
          <w:szCs w:val="24"/>
          <w:lang w:val="en-ZW"/>
        </w:rPr>
        <w:t xml:space="preserve">The appellant contends that the court </w:t>
      </w:r>
      <w:r w:rsidR="00E84102" w:rsidRPr="00E84102">
        <w:rPr>
          <w:rFonts w:ascii="Times New Roman" w:eastAsia="Calibri" w:hAnsi="Times New Roman" w:cs="Times New Roman"/>
          <w:i/>
          <w:sz w:val="24"/>
          <w:szCs w:val="24"/>
          <w:lang w:val="en-ZW"/>
        </w:rPr>
        <w:t>a quo</w:t>
      </w:r>
      <w:r w:rsidR="00EB70F1" w:rsidRPr="00EB70F1">
        <w:rPr>
          <w:rFonts w:ascii="Times New Roman" w:eastAsia="Calibri" w:hAnsi="Times New Roman" w:cs="Times New Roman"/>
          <w:sz w:val="24"/>
          <w:szCs w:val="24"/>
          <w:lang w:val="en-ZW"/>
        </w:rPr>
        <w:t xml:space="preserve"> failed to consider mitigating factors; howev</w:t>
      </w:r>
      <w:r w:rsidR="005E06DD">
        <w:rPr>
          <w:rFonts w:ascii="Times New Roman" w:eastAsia="Calibri" w:hAnsi="Times New Roman" w:cs="Times New Roman"/>
          <w:sz w:val="24"/>
          <w:szCs w:val="24"/>
          <w:lang w:val="en-ZW"/>
        </w:rPr>
        <w:t xml:space="preserve">er, the record shows otherwise.  </w:t>
      </w:r>
      <w:r w:rsidR="00EB70F1" w:rsidRPr="00EB70F1">
        <w:rPr>
          <w:rFonts w:ascii="Times New Roman" w:eastAsia="Calibri" w:hAnsi="Times New Roman" w:cs="Times New Roman"/>
          <w:sz w:val="24"/>
          <w:szCs w:val="24"/>
          <w:lang w:val="en-ZW"/>
        </w:rPr>
        <w:t>The court found that the defence counsel’s submission that the appellant should be sentenced to less than 15 years’ imprisonment was not supported by the law, s</w:t>
      </w:r>
      <w:r w:rsidR="00571234">
        <w:rPr>
          <w:rFonts w:ascii="Times New Roman" w:eastAsia="Calibri" w:hAnsi="Times New Roman" w:cs="Times New Roman"/>
          <w:sz w:val="24"/>
          <w:szCs w:val="24"/>
          <w:lang w:val="en-ZW"/>
        </w:rPr>
        <w:t xml:space="preserve">pecifically </w:t>
      </w:r>
      <w:r w:rsidR="003D1DA2">
        <w:rPr>
          <w:rFonts w:ascii="Times New Roman" w:eastAsia="Calibri" w:hAnsi="Times New Roman" w:cs="Times New Roman"/>
          <w:sz w:val="24"/>
          <w:szCs w:val="24"/>
          <w:lang w:val="en-ZW"/>
        </w:rPr>
        <w:t>ss</w:t>
      </w:r>
      <w:r w:rsidR="00571234">
        <w:rPr>
          <w:rFonts w:ascii="Times New Roman" w:eastAsia="Calibri" w:hAnsi="Times New Roman" w:cs="Times New Roman"/>
          <w:sz w:val="24"/>
          <w:szCs w:val="24"/>
          <w:lang w:val="en-ZW"/>
        </w:rPr>
        <w:t xml:space="preserve"> 47(2), (3) and (4) of the</w:t>
      </w:r>
      <w:r w:rsidR="00EB70F1" w:rsidRPr="00EB70F1">
        <w:rPr>
          <w:rFonts w:ascii="Times New Roman" w:eastAsia="Calibri" w:hAnsi="Times New Roman" w:cs="Times New Roman"/>
          <w:sz w:val="24"/>
          <w:szCs w:val="24"/>
          <w:lang w:val="en-ZW"/>
        </w:rPr>
        <w:t xml:space="preserve"> Code, as well as the sentencing guidelines.</w:t>
      </w:r>
    </w:p>
    <w:p w14:paraId="491D92A9" w14:textId="2111D796" w:rsidR="00EB70F1" w:rsidRDefault="00DB6628" w:rsidP="001477D9">
      <w:pPr>
        <w:tabs>
          <w:tab w:val="left" w:pos="1440"/>
        </w:tabs>
        <w:spacing w:after="200"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lastRenderedPageBreak/>
        <w:t>51</w:t>
      </w:r>
      <w:r w:rsidR="00900898">
        <w:rPr>
          <w:rFonts w:ascii="Times New Roman" w:eastAsia="Calibri" w:hAnsi="Times New Roman" w:cs="Times New Roman"/>
          <w:sz w:val="24"/>
          <w:szCs w:val="24"/>
          <w:lang w:val="en-ZW"/>
        </w:rPr>
        <w:t xml:space="preserve">. </w:t>
      </w:r>
      <w:r w:rsidR="00EB70F1" w:rsidRPr="00EB70F1">
        <w:rPr>
          <w:rFonts w:ascii="Times New Roman" w:eastAsia="Calibri" w:hAnsi="Times New Roman" w:cs="Times New Roman"/>
          <w:sz w:val="24"/>
          <w:szCs w:val="24"/>
          <w:lang w:val="en-ZW"/>
        </w:rPr>
        <w:t>All mitigating factors raised in the appellant’s hea</w:t>
      </w:r>
      <w:r w:rsidR="005E06DD">
        <w:rPr>
          <w:rFonts w:ascii="Times New Roman" w:eastAsia="Calibri" w:hAnsi="Times New Roman" w:cs="Times New Roman"/>
          <w:sz w:val="24"/>
          <w:szCs w:val="24"/>
          <w:lang w:val="en-ZW"/>
        </w:rPr>
        <w:t xml:space="preserve">ds of argument were considered.  </w:t>
      </w:r>
      <w:r w:rsidR="00EB70F1" w:rsidRPr="00EB70F1">
        <w:rPr>
          <w:rFonts w:ascii="Times New Roman" w:eastAsia="Calibri" w:hAnsi="Times New Roman" w:cs="Times New Roman"/>
          <w:sz w:val="24"/>
          <w:szCs w:val="24"/>
          <w:lang w:val="en-ZW"/>
        </w:rPr>
        <w:t>In particular, the appellant’s claim that he reasonably feared for his life was rejected, as the court found that he fired upon the deceased and his colleagues unprovoked while they were constructing a barricade a</w:t>
      </w:r>
      <w:r w:rsidR="005E06DD">
        <w:rPr>
          <w:rFonts w:ascii="Times New Roman" w:eastAsia="Calibri" w:hAnsi="Times New Roman" w:cs="Times New Roman"/>
          <w:sz w:val="24"/>
          <w:szCs w:val="24"/>
          <w:lang w:val="en-ZW"/>
        </w:rPr>
        <w:t xml:space="preserve">t their employer’s instruction.  </w:t>
      </w:r>
      <w:r w:rsidR="00EB70F1" w:rsidRPr="00EB70F1">
        <w:rPr>
          <w:rFonts w:ascii="Times New Roman" w:eastAsia="Calibri" w:hAnsi="Times New Roman" w:cs="Times New Roman"/>
          <w:sz w:val="24"/>
          <w:szCs w:val="24"/>
          <w:lang w:val="en-ZW"/>
        </w:rPr>
        <w:t>Given this, fear could not properly mitigate the sentence.</w:t>
      </w:r>
    </w:p>
    <w:p w14:paraId="711F4EF3" w14:textId="77777777" w:rsidR="000E2104" w:rsidRDefault="000E2104" w:rsidP="000E2104">
      <w:pPr>
        <w:tabs>
          <w:tab w:val="left" w:pos="1440"/>
        </w:tabs>
        <w:spacing w:after="0" w:line="240" w:lineRule="auto"/>
        <w:ind w:left="450" w:hanging="450"/>
        <w:jc w:val="both"/>
        <w:rPr>
          <w:rFonts w:ascii="Times New Roman" w:eastAsia="Calibri" w:hAnsi="Times New Roman" w:cs="Times New Roman"/>
          <w:sz w:val="24"/>
          <w:szCs w:val="24"/>
          <w:lang w:val="en-ZW"/>
        </w:rPr>
      </w:pPr>
    </w:p>
    <w:p w14:paraId="7809CCFE" w14:textId="77777777" w:rsidR="00900898" w:rsidRPr="000C03E7" w:rsidRDefault="00900898" w:rsidP="00900898">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DISPOSITION</w:t>
      </w:r>
    </w:p>
    <w:p w14:paraId="4E3EDEC0" w14:textId="614CAD98" w:rsidR="00EC749A" w:rsidRPr="006C28BF" w:rsidRDefault="00900898" w:rsidP="006C28BF">
      <w:pPr>
        <w:tabs>
          <w:tab w:val="left" w:pos="1440"/>
        </w:tabs>
        <w:spacing w:after="200" w:line="480" w:lineRule="auto"/>
        <w:ind w:left="450" w:hanging="450"/>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5</w:t>
      </w:r>
      <w:r w:rsidR="00DB6628">
        <w:rPr>
          <w:rFonts w:ascii="Times New Roman" w:eastAsia="Calibri" w:hAnsi="Times New Roman" w:cs="Times New Roman"/>
          <w:sz w:val="24"/>
          <w:szCs w:val="24"/>
          <w:lang w:val="en-ZW"/>
        </w:rPr>
        <w:t>2</w:t>
      </w:r>
      <w:r>
        <w:rPr>
          <w:rFonts w:ascii="Times New Roman" w:eastAsia="Calibri" w:hAnsi="Times New Roman" w:cs="Times New Roman"/>
          <w:sz w:val="24"/>
          <w:szCs w:val="24"/>
          <w:lang w:val="en-ZW"/>
        </w:rPr>
        <w:t xml:space="preserve">. </w:t>
      </w:r>
      <w:r w:rsidR="001477D9">
        <w:rPr>
          <w:rFonts w:ascii="Times New Roman" w:eastAsia="Calibri" w:hAnsi="Times New Roman" w:cs="Times New Roman"/>
          <w:sz w:val="24"/>
          <w:szCs w:val="24"/>
          <w:lang w:val="en-ZW"/>
        </w:rPr>
        <w:t xml:space="preserve"> </w:t>
      </w:r>
      <w:r w:rsidR="00EB70F1" w:rsidRPr="00EB70F1">
        <w:rPr>
          <w:rFonts w:ascii="Times New Roman" w:eastAsia="Calibri" w:hAnsi="Times New Roman" w:cs="Times New Roman"/>
          <w:sz w:val="24"/>
          <w:szCs w:val="24"/>
          <w:lang w:val="en-ZW"/>
        </w:rPr>
        <w:t>The appellant was convicted on one count</w:t>
      </w:r>
      <w:r w:rsidR="009C01F4">
        <w:rPr>
          <w:rFonts w:ascii="Times New Roman" w:eastAsia="Calibri" w:hAnsi="Times New Roman" w:cs="Times New Roman"/>
          <w:sz w:val="24"/>
          <w:szCs w:val="24"/>
          <w:lang w:val="en-ZW"/>
        </w:rPr>
        <w:t xml:space="preserve"> each</w:t>
      </w:r>
      <w:r w:rsidR="00EB70F1" w:rsidRPr="00EB70F1">
        <w:rPr>
          <w:rFonts w:ascii="Times New Roman" w:eastAsia="Calibri" w:hAnsi="Times New Roman" w:cs="Times New Roman"/>
          <w:sz w:val="24"/>
          <w:szCs w:val="24"/>
          <w:lang w:val="en-ZW"/>
        </w:rPr>
        <w:t xml:space="preserve"> of murder, attempted murder and assault. In</w:t>
      </w:r>
      <w:r w:rsidR="00140FA5">
        <w:rPr>
          <w:rFonts w:ascii="Times New Roman" w:eastAsia="Calibri" w:hAnsi="Times New Roman" w:cs="Times New Roman"/>
          <w:sz w:val="24"/>
          <w:szCs w:val="24"/>
          <w:lang w:val="en-ZW"/>
        </w:rPr>
        <w:t xml:space="preserve"> respect of</w:t>
      </w:r>
      <w:r w:rsidR="00EB70F1" w:rsidRPr="00EB70F1">
        <w:rPr>
          <w:rFonts w:ascii="Times New Roman" w:eastAsia="Calibri" w:hAnsi="Times New Roman" w:cs="Times New Roman"/>
          <w:sz w:val="24"/>
          <w:szCs w:val="24"/>
          <w:lang w:val="en-ZW"/>
        </w:rPr>
        <w:t xml:space="preserve"> the count</w:t>
      </w:r>
      <w:r w:rsidR="00140FA5">
        <w:rPr>
          <w:rFonts w:ascii="Times New Roman" w:eastAsia="Calibri" w:hAnsi="Times New Roman" w:cs="Times New Roman"/>
          <w:sz w:val="24"/>
          <w:szCs w:val="24"/>
          <w:lang w:val="en-ZW"/>
        </w:rPr>
        <w:t>s of murder and</w:t>
      </w:r>
      <w:r w:rsidR="00EB70F1" w:rsidRPr="00EB70F1">
        <w:rPr>
          <w:rFonts w:ascii="Times New Roman" w:eastAsia="Calibri" w:hAnsi="Times New Roman" w:cs="Times New Roman"/>
          <w:sz w:val="24"/>
          <w:szCs w:val="24"/>
          <w:lang w:val="en-ZW"/>
        </w:rPr>
        <w:t xml:space="preserve"> attempted murder, </w:t>
      </w:r>
      <w:r w:rsidR="00140FA5">
        <w:rPr>
          <w:rFonts w:ascii="Times New Roman" w:eastAsia="Calibri" w:hAnsi="Times New Roman" w:cs="Times New Roman"/>
          <w:sz w:val="24"/>
          <w:szCs w:val="24"/>
          <w:lang w:val="en-ZW"/>
        </w:rPr>
        <w:t>the appellant discharged his firearm in circumstance</w:t>
      </w:r>
      <w:r w:rsidR="0058477E">
        <w:rPr>
          <w:rFonts w:ascii="Times New Roman" w:eastAsia="Calibri" w:hAnsi="Times New Roman" w:cs="Times New Roman"/>
          <w:sz w:val="24"/>
          <w:szCs w:val="24"/>
          <w:lang w:val="en-ZW"/>
        </w:rPr>
        <w:t>s</w:t>
      </w:r>
      <w:r w:rsidR="00140FA5">
        <w:rPr>
          <w:rFonts w:ascii="Times New Roman" w:eastAsia="Calibri" w:hAnsi="Times New Roman" w:cs="Times New Roman"/>
          <w:sz w:val="24"/>
          <w:szCs w:val="24"/>
          <w:lang w:val="en-ZW"/>
        </w:rPr>
        <w:t xml:space="preserve"> where he was not under attack</w:t>
      </w:r>
      <w:r w:rsidR="00EB70F1" w:rsidRPr="00EB70F1">
        <w:rPr>
          <w:rFonts w:ascii="Times New Roman" w:eastAsia="Calibri" w:hAnsi="Times New Roman" w:cs="Times New Roman"/>
          <w:sz w:val="24"/>
          <w:szCs w:val="24"/>
          <w:lang w:val="en-ZW"/>
        </w:rPr>
        <w:t>, demonstrating malice and cons</w:t>
      </w:r>
      <w:r w:rsidR="00887E1D">
        <w:rPr>
          <w:rFonts w:ascii="Times New Roman" w:eastAsia="Calibri" w:hAnsi="Times New Roman" w:cs="Times New Roman"/>
          <w:sz w:val="24"/>
          <w:szCs w:val="24"/>
          <w:lang w:val="en-ZW"/>
        </w:rPr>
        <w:t xml:space="preserve">tituting an aggravating factor. </w:t>
      </w:r>
      <w:r w:rsidR="003B60E9">
        <w:rPr>
          <w:rFonts w:ascii="Times New Roman" w:eastAsia="Calibri" w:hAnsi="Times New Roman" w:cs="Times New Roman"/>
          <w:sz w:val="24"/>
          <w:szCs w:val="24"/>
          <w:lang w:val="en-ZW"/>
        </w:rPr>
        <w:t xml:space="preserve">There was no misdirection on the part of the court </w:t>
      </w:r>
      <w:r w:rsidR="003B60E9" w:rsidRPr="00BE4309">
        <w:rPr>
          <w:rFonts w:ascii="Times New Roman" w:eastAsia="Calibri" w:hAnsi="Times New Roman" w:cs="Times New Roman"/>
          <w:i/>
          <w:iCs/>
          <w:sz w:val="24"/>
          <w:szCs w:val="24"/>
          <w:lang w:val="en-ZW"/>
        </w:rPr>
        <w:t>a quo</w:t>
      </w:r>
      <w:r w:rsidR="003B60E9">
        <w:rPr>
          <w:rFonts w:ascii="Times New Roman" w:eastAsia="Calibri" w:hAnsi="Times New Roman" w:cs="Times New Roman"/>
          <w:sz w:val="24"/>
          <w:szCs w:val="24"/>
          <w:lang w:val="en-ZW"/>
        </w:rPr>
        <w:t xml:space="preserve"> in finding the appellant guilty. </w:t>
      </w:r>
      <w:r w:rsidR="00887E1D">
        <w:rPr>
          <w:rFonts w:ascii="Times New Roman" w:eastAsia="Calibri" w:hAnsi="Times New Roman" w:cs="Times New Roman"/>
          <w:sz w:val="24"/>
          <w:szCs w:val="24"/>
          <w:lang w:val="en-ZW"/>
        </w:rPr>
        <w:t xml:space="preserve"> </w:t>
      </w:r>
      <w:r w:rsidR="003B60E9">
        <w:rPr>
          <w:rFonts w:ascii="Times New Roman" w:eastAsia="Calibri" w:hAnsi="Times New Roman" w:cs="Times New Roman"/>
          <w:sz w:val="24"/>
          <w:szCs w:val="24"/>
          <w:lang w:val="en-ZW"/>
        </w:rPr>
        <w:t>Regarding sentence, i</w:t>
      </w:r>
      <w:r w:rsidR="00140FA5">
        <w:rPr>
          <w:rFonts w:ascii="Times New Roman" w:eastAsia="Calibri" w:hAnsi="Times New Roman" w:cs="Times New Roman"/>
          <w:sz w:val="24"/>
          <w:szCs w:val="24"/>
          <w:lang w:val="en-ZW"/>
        </w:rPr>
        <w:t>t is trite that</w:t>
      </w:r>
      <w:r w:rsidR="00EB70F1" w:rsidRPr="00EB70F1">
        <w:rPr>
          <w:rFonts w:ascii="Times New Roman" w:eastAsia="Calibri" w:hAnsi="Times New Roman" w:cs="Times New Roman"/>
          <w:sz w:val="24"/>
          <w:szCs w:val="24"/>
          <w:lang w:val="en-ZW"/>
        </w:rPr>
        <w:t xml:space="preserve"> an appellate court will only interfere with a trial court’s sentencing discretion where there is evidence of a misdirection or where the sentence </w:t>
      </w:r>
      <w:r w:rsidR="00953166">
        <w:rPr>
          <w:rFonts w:ascii="Times New Roman" w:eastAsia="Calibri" w:hAnsi="Times New Roman" w:cs="Times New Roman"/>
          <w:sz w:val="24"/>
          <w:szCs w:val="24"/>
          <w:lang w:val="en-ZW"/>
        </w:rPr>
        <w:t xml:space="preserve">is disturbingly inappropriate.  </w:t>
      </w:r>
      <w:r>
        <w:rPr>
          <w:rFonts w:ascii="Times New Roman" w:eastAsia="Calibri" w:hAnsi="Times New Roman" w:cs="Times New Roman"/>
          <w:sz w:val="24"/>
          <w:szCs w:val="24"/>
          <w:lang w:val="en-ZW"/>
        </w:rPr>
        <w:t xml:space="preserve">We </w:t>
      </w:r>
      <w:r w:rsidR="00EB70F1" w:rsidRPr="00EB70F1">
        <w:rPr>
          <w:rFonts w:ascii="Times New Roman" w:eastAsia="Calibri" w:hAnsi="Times New Roman" w:cs="Times New Roman"/>
          <w:sz w:val="24"/>
          <w:szCs w:val="24"/>
          <w:lang w:val="en-ZW"/>
        </w:rPr>
        <w:t>take the view that no such misdirection has been show</w:t>
      </w:r>
      <w:r w:rsidR="00953166">
        <w:rPr>
          <w:rFonts w:ascii="Times New Roman" w:eastAsia="Calibri" w:hAnsi="Times New Roman" w:cs="Times New Roman"/>
          <w:sz w:val="24"/>
          <w:szCs w:val="24"/>
          <w:lang w:val="en-ZW"/>
        </w:rPr>
        <w:t xml:space="preserve">n in this case.  </w:t>
      </w:r>
      <w:r w:rsidR="00EB70F1" w:rsidRPr="00EB70F1">
        <w:rPr>
          <w:rFonts w:ascii="Times New Roman" w:eastAsia="Calibri" w:hAnsi="Times New Roman" w:cs="Times New Roman"/>
          <w:sz w:val="24"/>
          <w:szCs w:val="24"/>
          <w:lang w:val="en-ZW"/>
        </w:rPr>
        <w:t xml:space="preserve">It has also been consistently held that it is not enough that the appellate court </w:t>
      </w:r>
      <w:r w:rsidR="006C28BF">
        <w:rPr>
          <w:rFonts w:ascii="Times New Roman" w:eastAsia="Calibri" w:hAnsi="Times New Roman" w:cs="Times New Roman"/>
          <w:sz w:val="24"/>
          <w:szCs w:val="24"/>
          <w:lang w:val="en-ZW"/>
        </w:rPr>
        <w:t>might be of the view that</w:t>
      </w:r>
      <w:r w:rsidR="00EB70F1" w:rsidRPr="00EB70F1">
        <w:rPr>
          <w:rFonts w:ascii="Times New Roman" w:eastAsia="Calibri" w:hAnsi="Times New Roman" w:cs="Times New Roman"/>
          <w:sz w:val="24"/>
          <w:szCs w:val="24"/>
          <w:lang w:val="en-ZW"/>
        </w:rPr>
        <w:t xml:space="preserve"> it would have imposed a different sentence had it been in the place of the trial court.</w:t>
      </w:r>
      <w:r w:rsidR="006C28BF">
        <w:rPr>
          <w:rFonts w:ascii="Times New Roman" w:eastAsia="Calibri" w:hAnsi="Times New Roman" w:cs="Times New Roman"/>
          <w:sz w:val="24"/>
          <w:szCs w:val="24"/>
          <w:lang w:val="en-ZW"/>
        </w:rPr>
        <w:t xml:space="preserve"> It follows that the appeal must fail in its entirety.</w:t>
      </w:r>
      <w:r w:rsidR="00EB70F1" w:rsidRPr="00EB70F1">
        <w:rPr>
          <w:rFonts w:ascii="Times New Roman" w:eastAsia="Calibri" w:hAnsi="Times New Roman" w:cs="Times New Roman"/>
          <w:sz w:val="24"/>
          <w:szCs w:val="24"/>
          <w:lang w:val="en-ZW"/>
        </w:rPr>
        <w:t xml:space="preserve"> </w:t>
      </w:r>
    </w:p>
    <w:p w14:paraId="41194801" w14:textId="3C85C731" w:rsidR="00940A20" w:rsidRPr="000C03E7" w:rsidRDefault="006C28BF" w:rsidP="006C28BF">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40A20" w:rsidRPr="000C03E7">
        <w:rPr>
          <w:rFonts w:ascii="Times New Roman" w:eastAsia="Calibri" w:hAnsi="Times New Roman" w:cs="Times New Roman"/>
          <w:sz w:val="24"/>
          <w:szCs w:val="24"/>
        </w:rPr>
        <w:t>Accordingly, it is ordered as follows:</w:t>
      </w:r>
    </w:p>
    <w:p w14:paraId="5C28408D" w14:textId="5664255A" w:rsidR="00940A20" w:rsidRDefault="00953166" w:rsidP="00953166">
      <w:pPr>
        <w:spacing w:after="0" w:line="480" w:lineRule="auto"/>
        <w:ind w:left="720"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940A20" w:rsidRPr="000C03E7">
        <w:rPr>
          <w:rFonts w:ascii="Times New Roman" w:eastAsia="Calibri" w:hAnsi="Times New Roman" w:cs="Times New Roman"/>
          <w:sz w:val="24"/>
          <w:szCs w:val="24"/>
        </w:rPr>
        <w:t xml:space="preserve">The </w:t>
      </w:r>
      <w:r w:rsidR="00FA3B19" w:rsidRPr="000C03E7">
        <w:rPr>
          <w:rFonts w:ascii="Times New Roman" w:eastAsia="Calibri" w:hAnsi="Times New Roman" w:cs="Times New Roman"/>
          <w:sz w:val="24"/>
          <w:szCs w:val="24"/>
        </w:rPr>
        <w:t>appeal be an</w:t>
      </w:r>
      <w:r w:rsidR="004309F7">
        <w:rPr>
          <w:rFonts w:ascii="Times New Roman" w:eastAsia="Calibri" w:hAnsi="Times New Roman" w:cs="Times New Roman"/>
          <w:sz w:val="24"/>
          <w:szCs w:val="24"/>
        </w:rPr>
        <w:t xml:space="preserve">d is hereby dismissed </w:t>
      </w:r>
      <w:r w:rsidR="00015299">
        <w:rPr>
          <w:rFonts w:ascii="Times New Roman" w:eastAsia="Calibri" w:hAnsi="Times New Roman" w:cs="Times New Roman"/>
          <w:sz w:val="24"/>
          <w:szCs w:val="24"/>
        </w:rPr>
        <w:t>in its entirety</w:t>
      </w:r>
      <w:r w:rsidR="00FA3B19" w:rsidRPr="000C03E7">
        <w:rPr>
          <w:rFonts w:ascii="Times New Roman" w:eastAsia="Calibri" w:hAnsi="Times New Roman" w:cs="Times New Roman"/>
          <w:sz w:val="24"/>
          <w:szCs w:val="24"/>
        </w:rPr>
        <w:t>.</w:t>
      </w:r>
      <w:r>
        <w:rPr>
          <w:rFonts w:ascii="Times New Roman" w:eastAsia="Calibri" w:hAnsi="Times New Roman" w:cs="Times New Roman"/>
          <w:sz w:val="24"/>
          <w:szCs w:val="24"/>
        </w:rPr>
        <w:t>”</w:t>
      </w:r>
    </w:p>
    <w:p w14:paraId="5E18FA92" w14:textId="77777777" w:rsidR="008144A7" w:rsidRDefault="008144A7" w:rsidP="00015299">
      <w:pPr>
        <w:spacing w:after="0" w:line="480" w:lineRule="auto"/>
        <w:contextualSpacing/>
        <w:jc w:val="both"/>
        <w:rPr>
          <w:rFonts w:ascii="Times New Roman" w:eastAsia="Calibri" w:hAnsi="Times New Roman" w:cs="Times New Roman"/>
          <w:sz w:val="24"/>
          <w:szCs w:val="24"/>
        </w:rPr>
      </w:pPr>
    </w:p>
    <w:p w14:paraId="77C717B3" w14:textId="77777777" w:rsidR="008144A7" w:rsidRPr="000C03E7" w:rsidRDefault="008144A7" w:rsidP="00015299">
      <w:pPr>
        <w:spacing w:after="0" w:line="480" w:lineRule="auto"/>
        <w:contextualSpacing/>
        <w:jc w:val="both"/>
        <w:rPr>
          <w:rFonts w:ascii="Times New Roman" w:eastAsia="Calibri" w:hAnsi="Times New Roman" w:cs="Times New Roman"/>
          <w:sz w:val="24"/>
          <w:szCs w:val="24"/>
        </w:rPr>
      </w:pPr>
    </w:p>
    <w:p w14:paraId="20FC83AB" w14:textId="77777777" w:rsidR="00FA3B19" w:rsidRPr="000C03E7" w:rsidRDefault="00FA3B19" w:rsidP="00017DEE">
      <w:pPr>
        <w:spacing w:after="0" w:line="480" w:lineRule="auto"/>
        <w:ind w:left="720"/>
        <w:contextualSpacing/>
        <w:jc w:val="both"/>
        <w:rPr>
          <w:rFonts w:ascii="Times New Roman" w:eastAsia="Calibri" w:hAnsi="Times New Roman" w:cs="Times New Roman"/>
          <w:sz w:val="24"/>
          <w:szCs w:val="24"/>
        </w:rPr>
      </w:pPr>
    </w:p>
    <w:p w14:paraId="1E20D2E6" w14:textId="63D0EB49" w:rsidR="00FA3B19" w:rsidRDefault="00FA3B19" w:rsidP="00DE1CA5">
      <w:pPr>
        <w:spacing w:after="0" w:line="480" w:lineRule="auto"/>
        <w:ind w:left="720" w:firstLine="720"/>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MAVANGIRA JA</w:t>
      </w:r>
      <w:r w:rsidRPr="000C03E7">
        <w:rPr>
          <w:rFonts w:ascii="Times New Roman" w:eastAsia="Calibri" w:hAnsi="Times New Roman" w:cs="Times New Roman"/>
          <w:sz w:val="24"/>
          <w:szCs w:val="24"/>
        </w:rPr>
        <w:tab/>
      </w:r>
      <w:r w:rsidR="00C84866">
        <w:rPr>
          <w:rFonts w:ascii="Times New Roman" w:eastAsia="Calibri" w:hAnsi="Times New Roman" w:cs="Times New Roman"/>
          <w:sz w:val="24"/>
          <w:szCs w:val="24"/>
        </w:rPr>
        <w:t xml:space="preserve">     </w:t>
      </w:r>
      <w:r w:rsidRPr="000C03E7">
        <w:rPr>
          <w:rFonts w:ascii="Times New Roman" w:eastAsia="Calibri" w:hAnsi="Times New Roman" w:cs="Times New Roman"/>
          <w:sz w:val="24"/>
          <w:szCs w:val="24"/>
        </w:rPr>
        <w:t>:</w:t>
      </w:r>
      <w:r w:rsidRPr="000C03E7">
        <w:rPr>
          <w:rFonts w:ascii="Times New Roman" w:eastAsia="Calibri" w:hAnsi="Times New Roman" w:cs="Times New Roman"/>
          <w:sz w:val="24"/>
          <w:szCs w:val="24"/>
        </w:rPr>
        <w:tab/>
      </w:r>
      <w:r w:rsidR="00C84866">
        <w:rPr>
          <w:rFonts w:ascii="Times New Roman" w:eastAsia="Calibri" w:hAnsi="Times New Roman" w:cs="Times New Roman"/>
          <w:sz w:val="24"/>
          <w:szCs w:val="24"/>
        </w:rPr>
        <w:t xml:space="preserve">   I agree</w:t>
      </w:r>
    </w:p>
    <w:p w14:paraId="2FE5FD70" w14:textId="77777777" w:rsidR="00690158" w:rsidRDefault="00690158" w:rsidP="00DE1CA5">
      <w:pPr>
        <w:spacing w:after="0" w:line="480" w:lineRule="auto"/>
        <w:ind w:left="720" w:firstLine="720"/>
        <w:contextualSpacing/>
        <w:jc w:val="both"/>
        <w:rPr>
          <w:rFonts w:ascii="Times New Roman" w:eastAsia="Calibri" w:hAnsi="Times New Roman" w:cs="Times New Roman"/>
          <w:sz w:val="24"/>
          <w:szCs w:val="24"/>
        </w:rPr>
      </w:pPr>
    </w:p>
    <w:p w14:paraId="508CDCD3" w14:textId="77777777" w:rsidR="00571234" w:rsidRPr="000C03E7" w:rsidRDefault="00571234" w:rsidP="00017DEE">
      <w:pPr>
        <w:spacing w:after="0" w:line="480" w:lineRule="auto"/>
        <w:ind w:left="720"/>
        <w:contextualSpacing/>
        <w:jc w:val="both"/>
        <w:rPr>
          <w:rFonts w:ascii="Times New Roman" w:eastAsia="Calibri" w:hAnsi="Times New Roman" w:cs="Times New Roman"/>
          <w:sz w:val="24"/>
          <w:szCs w:val="24"/>
        </w:rPr>
      </w:pPr>
    </w:p>
    <w:p w14:paraId="6C478B35" w14:textId="442FD1F8" w:rsidR="00FA3B19" w:rsidRPr="000C03E7" w:rsidRDefault="00FA3B19" w:rsidP="00DE1CA5">
      <w:pPr>
        <w:spacing w:after="0" w:line="480" w:lineRule="auto"/>
        <w:ind w:left="720" w:firstLine="720"/>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BHUNU JA</w:t>
      </w:r>
      <w:r w:rsidRPr="000C03E7">
        <w:rPr>
          <w:rFonts w:ascii="Times New Roman" w:eastAsia="Calibri" w:hAnsi="Times New Roman" w:cs="Times New Roman"/>
          <w:sz w:val="24"/>
          <w:szCs w:val="24"/>
        </w:rPr>
        <w:tab/>
      </w:r>
      <w:r w:rsidRPr="000C03E7">
        <w:rPr>
          <w:rFonts w:ascii="Times New Roman" w:eastAsia="Calibri" w:hAnsi="Times New Roman" w:cs="Times New Roman"/>
          <w:sz w:val="24"/>
          <w:szCs w:val="24"/>
        </w:rPr>
        <w:tab/>
      </w:r>
      <w:r w:rsidR="00C84866">
        <w:rPr>
          <w:rFonts w:ascii="Times New Roman" w:eastAsia="Calibri" w:hAnsi="Times New Roman" w:cs="Times New Roman"/>
          <w:sz w:val="24"/>
          <w:szCs w:val="24"/>
        </w:rPr>
        <w:t xml:space="preserve">    </w:t>
      </w:r>
      <w:r w:rsidRPr="000C03E7">
        <w:rPr>
          <w:rFonts w:ascii="Times New Roman" w:eastAsia="Calibri" w:hAnsi="Times New Roman" w:cs="Times New Roman"/>
          <w:sz w:val="24"/>
          <w:szCs w:val="24"/>
        </w:rPr>
        <w:t>:</w:t>
      </w:r>
      <w:r w:rsidRPr="000C03E7">
        <w:rPr>
          <w:rFonts w:ascii="Times New Roman" w:eastAsia="Calibri" w:hAnsi="Times New Roman" w:cs="Times New Roman"/>
          <w:sz w:val="24"/>
          <w:szCs w:val="24"/>
        </w:rPr>
        <w:tab/>
      </w:r>
      <w:r w:rsidR="00C84866">
        <w:rPr>
          <w:rFonts w:ascii="Times New Roman" w:eastAsia="Calibri" w:hAnsi="Times New Roman" w:cs="Times New Roman"/>
          <w:sz w:val="24"/>
          <w:szCs w:val="24"/>
        </w:rPr>
        <w:t xml:space="preserve">   I agree</w:t>
      </w:r>
    </w:p>
    <w:p w14:paraId="0F415451" w14:textId="77777777" w:rsidR="00940A20" w:rsidRPr="000C03E7" w:rsidRDefault="00940A20" w:rsidP="00017DEE">
      <w:pPr>
        <w:spacing w:after="0" w:line="480" w:lineRule="auto"/>
        <w:jc w:val="both"/>
        <w:rPr>
          <w:rFonts w:ascii="Times New Roman" w:eastAsia="Calibri" w:hAnsi="Times New Roman" w:cs="Times New Roman"/>
          <w:sz w:val="24"/>
          <w:szCs w:val="24"/>
        </w:rPr>
      </w:pPr>
    </w:p>
    <w:p w14:paraId="584C71E7" w14:textId="77777777" w:rsidR="00940A20" w:rsidRPr="000C03E7" w:rsidRDefault="00940A20" w:rsidP="00017DEE">
      <w:pPr>
        <w:spacing w:after="0" w:line="480" w:lineRule="auto"/>
        <w:jc w:val="both"/>
        <w:rPr>
          <w:rFonts w:ascii="Times New Roman" w:eastAsia="Calibri" w:hAnsi="Times New Roman" w:cs="Times New Roman"/>
          <w:sz w:val="24"/>
          <w:szCs w:val="24"/>
        </w:rPr>
      </w:pPr>
    </w:p>
    <w:p w14:paraId="07BA99E4" w14:textId="57AC7765" w:rsidR="00940A20" w:rsidRPr="000C03E7" w:rsidRDefault="00DF69D0" w:rsidP="00017DEE">
      <w:pPr>
        <w:spacing w:after="0" w:line="48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Charles Law Chambers</w:t>
      </w:r>
      <w:r w:rsidR="00940A20" w:rsidRPr="000C03E7">
        <w:rPr>
          <w:rFonts w:ascii="Times New Roman" w:eastAsia="Calibri" w:hAnsi="Times New Roman" w:cs="Times New Roman"/>
          <w:i/>
          <w:sz w:val="24"/>
          <w:szCs w:val="24"/>
        </w:rPr>
        <w:t xml:space="preserve">, </w:t>
      </w:r>
      <w:r w:rsidR="00251FC7" w:rsidRPr="000C03E7">
        <w:rPr>
          <w:rFonts w:ascii="Times New Roman" w:eastAsia="Calibri" w:hAnsi="Times New Roman" w:cs="Times New Roman"/>
          <w:sz w:val="24"/>
          <w:szCs w:val="24"/>
        </w:rPr>
        <w:t>appellant’s</w:t>
      </w:r>
      <w:r w:rsidR="00940A20" w:rsidRPr="000C03E7">
        <w:rPr>
          <w:rFonts w:ascii="Times New Roman" w:eastAsia="Calibri" w:hAnsi="Times New Roman" w:cs="Times New Roman"/>
          <w:sz w:val="24"/>
          <w:szCs w:val="24"/>
        </w:rPr>
        <w:t xml:space="preserve"> legal practitioners</w:t>
      </w:r>
      <w:r w:rsidR="00903F4E">
        <w:rPr>
          <w:rFonts w:ascii="Times New Roman" w:eastAsia="Calibri" w:hAnsi="Times New Roman" w:cs="Times New Roman"/>
          <w:sz w:val="24"/>
          <w:szCs w:val="24"/>
        </w:rPr>
        <w:t>.</w:t>
      </w:r>
    </w:p>
    <w:p w14:paraId="1CAE73AE" w14:textId="0E6D4552" w:rsidR="00940A20" w:rsidRPr="000C03E7" w:rsidRDefault="00DF69D0" w:rsidP="00017DEE">
      <w:pPr>
        <w:spacing w:after="0" w:line="480" w:lineRule="auto"/>
        <w:jc w:val="both"/>
        <w:rPr>
          <w:rFonts w:ascii="Times New Roman" w:eastAsia="Calibri" w:hAnsi="Times New Roman" w:cs="Times New Roman"/>
          <w:sz w:val="24"/>
          <w:szCs w:val="24"/>
          <w:lang w:val="en-ZW"/>
        </w:rPr>
      </w:pPr>
      <w:r>
        <w:rPr>
          <w:rFonts w:ascii="Times New Roman" w:eastAsia="Calibri" w:hAnsi="Times New Roman" w:cs="Times New Roman"/>
          <w:i/>
          <w:sz w:val="24"/>
          <w:szCs w:val="24"/>
          <w:lang w:val="en-ZW"/>
        </w:rPr>
        <w:t>National Prosecuting Authority</w:t>
      </w:r>
      <w:r w:rsidR="00940A20" w:rsidRPr="000C03E7">
        <w:rPr>
          <w:rFonts w:ascii="Times New Roman" w:eastAsia="Calibri" w:hAnsi="Times New Roman" w:cs="Times New Roman"/>
          <w:i/>
          <w:sz w:val="24"/>
          <w:szCs w:val="24"/>
          <w:lang w:val="en-ZW"/>
        </w:rPr>
        <w:t xml:space="preserve">, </w:t>
      </w:r>
      <w:r w:rsidR="00940A20" w:rsidRPr="000C03E7">
        <w:rPr>
          <w:rFonts w:ascii="Times New Roman" w:eastAsia="Calibri" w:hAnsi="Times New Roman" w:cs="Times New Roman"/>
          <w:sz w:val="24"/>
          <w:szCs w:val="24"/>
          <w:lang w:val="en-ZW"/>
        </w:rPr>
        <w:t>respondent’s legal practitioners</w:t>
      </w:r>
      <w:r w:rsidR="00903F4E">
        <w:rPr>
          <w:rFonts w:ascii="Times New Roman" w:eastAsia="Calibri" w:hAnsi="Times New Roman" w:cs="Times New Roman"/>
          <w:sz w:val="24"/>
          <w:szCs w:val="24"/>
          <w:lang w:val="en-ZW"/>
        </w:rPr>
        <w:t>.</w:t>
      </w:r>
    </w:p>
    <w:p w14:paraId="6B98A85C" w14:textId="77777777" w:rsidR="00E936B6" w:rsidRPr="000C03E7" w:rsidRDefault="00E936B6" w:rsidP="00FA3B19">
      <w:pPr>
        <w:spacing w:line="480" w:lineRule="auto"/>
        <w:jc w:val="both"/>
        <w:rPr>
          <w:rFonts w:ascii="Times New Roman" w:hAnsi="Times New Roman" w:cs="Times New Roman"/>
          <w:sz w:val="24"/>
          <w:szCs w:val="24"/>
        </w:rPr>
      </w:pPr>
    </w:p>
    <w:sectPr w:rsidR="00E936B6" w:rsidRPr="000C03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CD6AD" w14:textId="77777777" w:rsidR="002B46D0" w:rsidRDefault="002B46D0" w:rsidP="00940A20">
      <w:pPr>
        <w:spacing w:after="0" w:line="240" w:lineRule="auto"/>
      </w:pPr>
      <w:r>
        <w:separator/>
      </w:r>
    </w:p>
  </w:endnote>
  <w:endnote w:type="continuationSeparator" w:id="0">
    <w:p w14:paraId="62F6EF95" w14:textId="77777777" w:rsidR="002B46D0" w:rsidRDefault="002B46D0" w:rsidP="0094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CD8E34" w14:textId="77777777" w:rsidR="002B46D0" w:rsidRDefault="002B46D0" w:rsidP="00940A20">
      <w:pPr>
        <w:spacing w:after="0" w:line="240" w:lineRule="auto"/>
      </w:pPr>
      <w:r>
        <w:separator/>
      </w:r>
    </w:p>
  </w:footnote>
  <w:footnote w:type="continuationSeparator" w:id="0">
    <w:p w14:paraId="4A355560" w14:textId="77777777" w:rsidR="002B46D0" w:rsidRDefault="002B46D0" w:rsidP="00940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A7FA0" w14:textId="1E7DA026" w:rsidR="0043039C" w:rsidRDefault="00571234">
    <w:pPr>
      <w:pStyle w:val="Header"/>
    </w:pPr>
    <w:r>
      <w:rPr>
        <w:noProof/>
        <w:lang w:val="en-ZW" w:eastAsia="en-ZW"/>
      </w:rPr>
      <mc:AlternateContent>
        <mc:Choice Requires="wps">
          <w:drawing>
            <wp:anchor distT="0" distB="0" distL="114300" distR="114300" simplePos="0" relativeHeight="251657728" behindDoc="0" locked="0" layoutInCell="0" allowOverlap="1" wp14:anchorId="263FA5FA" wp14:editId="72CF36DE">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CDA63" w14:textId="5E78FE14" w:rsidR="00571234" w:rsidRPr="00565ADD" w:rsidRDefault="00BC21A3">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03</w:t>
                          </w:r>
                          <w:r w:rsidR="00F07B23">
                            <w:rPr>
                              <w:rFonts w:ascii="Times New Roman" w:hAnsi="Times New Roman" w:cs="Times New Roman"/>
                              <w:b/>
                              <w:noProof/>
                              <w:sz w:val="24"/>
                              <w:szCs w:val="24"/>
                            </w:rPr>
                            <w:t>/26</w:t>
                          </w:r>
                        </w:p>
                        <w:p w14:paraId="3243C6B1" w14:textId="2CB315A5" w:rsidR="00565ADD" w:rsidRDefault="00565ADD">
                          <w:pPr>
                            <w:spacing w:after="0" w:line="240" w:lineRule="auto"/>
                            <w:jc w:val="right"/>
                            <w:rPr>
                              <w:noProof/>
                            </w:rPr>
                          </w:pPr>
                          <w:r w:rsidRPr="00565ADD">
                            <w:rPr>
                              <w:rFonts w:ascii="Times New Roman" w:hAnsi="Times New Roman" w:cs="Times New Roman"/>
                              <w:b/>
                              <w:noProof/>
                              <w:sz w:val="24"/>
                              <w:szCs w:val="24"/>
                            </w:rPr>
                            <w:t>Civil Appeal No. SCB 68/25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63FA5FA"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76BCDA63" w14:textId="5E78FE14" w:rsidR="00571234" w:rsidRPr="00565ADD" w:rsidRDefault="00BC21A3">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03</w:t>
                    </w:r>
                    <w:r w:rsidR="00F07B23">
                      <w:rPr>
                        <w:rFonts w:ascii="Times New Roman" w:hAnsi="Times New Roman" w:cs="Times New Roman"/>
                        <w:b/>
                        <w:noProof/>
                        <w:sz w:val="24"/>
                        <w:szCs w:val="24"/>
                      </w:rPr>
                      <w:t>/26</w:t>
                    </w:r>
                  </w:p>
                  <w:p w14:paraId="3243C6B1" w14:textId="2CB315A5" w:rsidR="00565ADD" w:rsidRDefault="00565ADD">
                    <w:pPr>
                      <w:spacing w:after="0" w:line="240" w:lineRule="auto"/>
                      <w:jc w:val="right"/>
                      <w:rPr>
                        <w:noProof/>
                      </w:rPr>
                    </w:pPr>
                    <w:r w:rsidRPr="00565ADD">
                      <w:rPr>
                        <w:rFonts w:ascii="Times New Roman" w:hAnsi="Times New Roman" w:cs="Times New Roman"/>
                        <w:b/>
                        <w:noProof/>
                        <w:sz w:val="24"/>
                        <w:szCs w:val="24"/>
                      </w:rPr>
                      <w:t>Civil Appeal No. SCB 68/25</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6704" behindDoc="0" locked="0" layoutInCell="0" allowOverlap="1" wp14:anchorId="1278D4B1" wp14:editId="40844F76">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F7E55C9" w14:textId="77777777" w:rsidR="00571234" w:rsidRDefault="00571234">
                          <w:pPr>
                            <w:spacing w:after="0" w:line="240" w:lineRule="auto"/>
                            <w:rPr>
                              <w:color w:val="FFFFFF" w:themeColor="background1"/>
                            </w:rPr>
                          </w:pPr>
                          <w:r>
                            <w:fldChar w:fldCharType="begin"/>
                          </w:r>
                          <w:r>
                            <w:instrText xml:space="preserve"> PAGE   \* MERGEFORMAT </w:instrText>
                          </w:r>
                          <w:r>
                            <w:fldChar w:fldCharType="separate"/>
                          </w:r>
                          <w:r w:rsidR="008360BD" w:rsidRPr="008360BD">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1278D4B1"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5F7E55C9" w14:textId="77777777" w:rsidR="00571234" w:rsidRDefault="00571234">
                    <w:pPr>
                      <w:spacing w:after="0" w:line="240" w:lineRule="auto"/>
                      <w:rPr>
                        <w:color w:val="FFFFFF" w:themeColor="background1"/>
                      </w:rPr>
                    </w:pPr>
                    <w:r>
                      <w:fldChar w:fldCharType="begin"/>
                    </w:r>
                    <w:r>
                      <w:instrText xml:space="preserve"> PAGE   \* MERGEFORMAT </w:instrText>
                    </w:r>
                    <w:r>
                      <w:fldChar w:fldCharType="separate"/>
                    </w:r>
                    <w:r w:rsidR="008360BD" w:rsidRPr="008360BD">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D01F5"/>
    <w:multiLevelType w:val="hybridMultilevel"/>
    <w:tmpl w:val="7D9C264C"/>
    <w:lvl w:ilvl="0" w:tplc="5442D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DD1975"/>
    <w:multiLevelType w:val="hybridMultilevel"/>
    <w:tmpl w:val="96663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103176"/>
    <w:multiLevelType w:val="hybridMultilevel"/>
    <w:tmpl w:val="68AC2E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C5D7B0E"/>
    <w:multiLevelType w:val="hybridMultilevel"/>
    <w:tmpl w:val="A43C1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EE74ED"/>
    <w:multiLevelType w:val="hybridMultilevel"/>
    <w:tmpl w:val="5E7C5756"/>
    <w:lvl w:ilvl="0" w:tplc="B73E5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60F20"/>
    <w:multiLevelType w:val="hybridMultilevel"/>
    <w:tmpl w:val="01A20B52"/>
    <w:lvl w:ilvl="0" w:tplc="77740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2DF0FE1"/>
    <w:multiLevelType w:val="hybridMultilevel"/>
    <w:tmpl w:val="B322BA48"/>
    <w:lvl w:ilvl="0" w:tplc="CC345F40">
      <w:start w:val="1"/>
      <w:numFmt w:val="decimal"/>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35097C8">
      <w:start w:val="1"/>
      <w:numFmt w:val="lowerLetter"/>
      <w:lvlText w:val="%2"/>
      <w:lvlJc w:val="left"/>
      <w:pPr>
        <w:ind w:left="14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5292374A">
      <w:start w:val="1"/>
      <w:numFmt w:val="lowerRoman"/>
      <w:lvlText w:val="%3"/>
      <w:lvlJc w:val="left"/>
      <w:pPr>
        <w:ind w:left="21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3527512">
      <w:start w:val="1"/>
      <w:numFmt w:val="decimal"/>
      <w:lvlText w:val="%4"/>
      <w:lvlJc w:val="left"/>
      <w:pPr>
        <w:ind w:left="28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E2C720A">
      <w:start w:val="1"/>
      <w:numFmt w:val="lowerLetter"/>
      <w:lvlText w:val="%5"/>
      <w:lvlJc w:val="left"/>
      <w:pPr>
        <w:ind w:left="36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463836CC">
      <w:start w:val="1"/>
      <w:numFmt w:val="lowerRoman"/>
      <w:lvlText w:val="%6"/>
      <w:lvlJc w:val="left"/>
      <w:pPr>
        <w:ind w:left="43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E7C6D10">
      <w:start w:val="1"/>
      <w:numFmt w:val="decimal"/>
      <w:lvlText w:val="%7"/>
      <w:lvlJc w:val="left"/>
      <w:pPr>
        <w:ind w:left="50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9E968E72">
      <w:start w:val="1"/>
      <w:numFmt w:val="lowerLetter"/>
      <w:lvlText w:val="%8"/>
      <w:lvlJc w:val="left"/>
      <w:pPr>
        <w:ind w:left="57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FCC0AEE">
      <w:start w:val="1"/>
      <w:numFmt w:val="lowerRoman"/>
      <w:lvlText w:val="%9"/>
      <w:lvlJc w:val="left"/>
      <w:pPr>
        <w:ind w:left="64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nsid w:val="28B32245"/>
    <w:multiLevelType w:val="hybridMultilevel"/>
    <w:tmpl w:val="90D6FA18"/>
    <w:lvl w:ilvl="0" w:tplc="ECC613F4">
      <w:start w:val="1"/>
      <w:numFmt w:val="decimal"/>
      <w:lvlText w:val="(%1)"/>
      <w:lvlJc w:val="left"/>
      <w:pPr>
        <w:ind w:left="720" w:hanging="360"/>
      </w:pPr>
      <w:rPr>
        <w:rFonts w:ascii="Bookman Old Style" w:eastAsia="Arial Unicode MS" w:hAnsi="Bookman Old Style" w:cs="Arial Unicode M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FE36FD"/>
    <w:multiLevelType w:val="hybridMultilevel"/>
    <w:tmpl w:val="95D205CC"/>
    <w:lvl w:ilvl="0" w:tplc="3009000F">
      <w:start w:val="1"/>
      <w:numFmt w:val="decimal"/>
      <w:lvlText w:val="%1."/>
      <w:lvlJc w:val="left"/>
      <w:pPr>
        <w:ind w:left="1260" w:hanging="360"/>
      </w:pPr>
      <w:rPr>
        <w:rFonts w:hint="default"/>
      </w:rPr>
    </w:lvl>
    <w:lvl w:ilvl="1" w:tplc="30090019" w:tentative="1">
      <w:start w:val="1"/>
      <w:numFmt w:val="lowerLetter"/>
      <w:lvlText w:val="%2."/>
      <w:lvlJc w:val="left"/>
      <w:pPr>
        <w:ind w:left="1980" w:hanging="360"/>
      </w:pPr>
    </w:lvl>
    <w:lvl w:ilvl="2" w:tplc="3009001B" w:tentative="1">
      <w:start w:val="1"/>
      <w:numFmt w:val="lowerRoman"/>
      <w:lvlText w:val="%3."/>
      <w:lvlJc w:val="right"/>
      <w:pPr>
        <w:ind w:left="2700" w:hanging="180"/>
      </w:pPr>
    </w:lvl>
    <w:lvl w:ilvl="3" w:tplc="3009000F" w:tentative="1">
      <w:start w:val="1"/>
      <w:numFmt w:val="decimal"/>
      <w:lvlText w:val="%4."/>
      <w:lvlJc w:val="left"/>
      <w:pPr>
        <w:ind w:left="3420" w:hanging="360"/>
      </w:pPr>
    </w:lvl>
    <w:lvl w:ilvl="4" w:tplc="30090019" w:tentative="1">
      <w:start w:val="1"/>
      <w:numFmt w:val="lowerLetter"/>
      <w:lvlText w:val="%5."/>
      <w:lvlJc w:val="left"/>
      <w:pPr>
        <w:ind w:left="4140" w:hanging="360"/>
      </w:pPr>
    </w:lvl>
    <w:lvl w:ilvl="5" w:tplc="3009001B" w:tentative="1">
      <w:start w:val="1"/>
      <w:numFmt w:val="lowerRoman"/>
      <w:lvlText w:val="%6."/>
      <w:lvlJc w:val="right"/>
      <w:pPr>
        <w:ind w:left="4860" w:hanging="180"/>
      </w:pPr>
    </w:lvl>
    <w:lvl w:ilvl="6" w:tplc="3009000F" w:tentative="1">
      <w:start w:val="1"/>
      <w:numFmt w:val="decimal"/>
      <w:lvlText w:val="%7."/>
      <w:lvlJc w:val="left"/>
      <w:pPr>
        <w:ind w:left="5580" w:hanging="360"/>
      </w:pPr>
    </w:lvl>
    <w:lvl w:ilvl="7" w:tplc="30090019" w:tentative="1">
      <w:start w:val="1"/>
      <w:numFmt w:val="lowerLetter"/>
      <w:lvlText w:val="%8."/>
      <w:lvlJc w:val="left"/>
      <w:pPr>
        <w:ind w:left="6300" w:hanging="360"/>
      </w:pPr>
    </w:lvl>
    <w:lvl w:ilvl="8" w:tplc="3009001B" w:tentative="1">
      <w:start w:val="1"/>
      <w:numFmt w:val="lowerRoman"/>
      <w:lvlText w:val="%9."/>
      <w:lvlJc w:val="right"/>
      <w:pPr>
        <w:ind w:left="7020" w:hanging="180"/>
      </w:pPr>
    </w:lvl>
  </w:abstractNum>
  <w:abstractNum w:abstractNumId="9">
    <w:nsid w:val="3396310F"/>
    <w:multiLevelType w:val="hybridMultilevel"/>
    <w:tmpl w:val="EF460942"/>
    <w:lvl w:ilvl="0" w:tplc="A7747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FD7A5C"/>
    <w:multiLevelType w:val="hybridMultilevel"/>
    <w:tmpl w:val="79DC5756"/>
    <w:lvl w:ilvl="0" w:tplc="7D720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B4327F8"/>
    <w:multiLevelType w:val="hybridMultilevel"/>
    <w:tmpl w:val="AB9E7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8B796E"/>
    <w:multiLevelType w:val="hybridMultilevel"/>
    <w:tmpl w:val="3230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AD1C33"/>
    <w:multiLevelType w:val="hybridMultilevel"/>
    <w:tmpl w:val="A0DA4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896AE1"/>
    <w:multiLevelType w:val="hybridMultilevel"/>
    <w:tmpl w:val="35AE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2447A8"/>
    <w:multiLevelType w:val="hybridMultilevel"/>
    <w:tmpl w:val="10B2C45C"/>
    <w:lvl w:ilvl="0" w:tplc="93E431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3F09FB"/>
    <w:multiLevelType w:val="hybridMultilevel"/>
    <w:tmpl w:val="E378F5B0"/>
    <w:lvl w:ilvl="0" w:tplc="9A6C9058">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7">
    <w:nsid w:val="49B613EF"/>
    <w:multiLevelType w:val="hybridMultilevel"/>
    <w:tmpl w:val="EC9EFC98"/>
    <w:lvl w:ilvl="0" w:tplc="1E1A17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E414ADB"/>
    <w:multiLevelType w:val="hybridMultilevel"/>
    <w:tmpl w:val="CA78E506"/>
    <w:lvl w:ilvl="0" w:tplc="4DA2CE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523ED1"/>
    <w:multiLevelType w:val="multilevel"/>
    <w:tmpl w:val="99B8B412"/>
    <w:lvl w:ilvl="0">
      <w:start w:val="1"/>
      <w:numFmt w:val="decimal"/>
      <w:lvlText w:val="%1."/>
      <w:lvlJc w:val="left"/>
      <w:pPr>
        <w:ind w:left="1080" w:hanging="360"/>
      </w:pPr>
      <w:rPr>
        <w:rFonts w:hint="default"/>
      </w:rPr>
    </w:lvl>
    <w:lvl w:ilvl="1">
      <w:start w:val="1"/>
      <w:numFmt w:val="decimal"/>
      <w:isLgl/>
      <w:lvlText w:val="%1.%2"/>
      <w:lvlJc w:val="left"/>
      <w:pPr>
        <w:ind w:left="3960" w:hanging="720"/>
      </w:pPr>
      <w:rPr>
        <w:rFonts w:hint="default"/>
      </w:rPr>
    </w:lvl>
    <w:lvl w:ilvl="2">
      <w:start w:val="1"/>
      <w:numFmt w:val="decimal"/>
      <w:isLgl/>
      <w:lvlText w:val="%1.%2.%3"/>
      <w:lvlJc w:val="left"/>
      <w:pPr>
        <w:ind w:left="6480" w:hanging="720"/>
      </w:pPr>
      <w:rPr>
        <w:rFonts w:hint="default"/>
      </w:rPr>
    </w:lvl>
    <w:lvl w:ilvl="3">
      <w:start w:val="1"/>
      <w:numFmt w:val="decimal"/>
      <w:isLgl/>
      <w:lvlText w:val="%1.%2.%3.%4"/>
      <w:lvlJc w:val="left"/>
      <w:pPr>
        <w:ind w:left="9360" w:hanging="1080"/>
      </w:pPr>
      <w:rPr>
        <w:rFonts w:hint="default"/>
      </w:rPr>
    </w:lvl>
    <w:lvl w:ilvl="4">
      <w:start w:val="1"/>
      <w:numFmt w:val="decimal"/>
      <w:isLgl/>
      <w:lvlText w:val="%1.%2.%3.%4.%5"/>
      <w:lvlJc w:val="left"/>
      <w:pPr>
        <w:ind w:left="11880" w:hanging="1080"/>
      </w:pPr>
      <w:rPr>
        <w:rFonts w:hint="default"/>
      </w:rPr>
    </w:lvl>
    <w:lvl w:ilvl="5">
      <w:start w:val="1"/>
      <w:numFmt w:val="decimal"/>
      <w:isLgl/>
      <w:lvlText w:val="%1.%2.%3.%4.%5.%6"/>
      <w:lvlJc w:val="left"/>
      <w:pPr>
        <w:ind w:left="14760" w:hanging="1440"/>
      </w:pPr>
      <w:rPr>
        <w:rFonts w:hint="default"/>
      </w:rPr>
    </w:lvl>
    <w:lvl w:ilvl="6">
      <w:start w:val="1"/>
      <w:numFmt w:val="decimal"/>
      <w:isLgl/>
      <w:lvlText w:val="%1.%2.%3.%4.%5.%6.%7"/>
      <w:lvlJc w:val="left"/>
      <w:pPr>
        <w:ind w:left="17640" w:hanging="1800"/>
      </w:pPr>
      <w:rPr>
        <w:rFonts w:hint="default"/>
      </w:rPr>
    </w:lvl>
    <w:lvl w:ilvl="7">
      <w:start w:val="1"/>
      <w:numFmt w:val="decimal"/>
      <w:isLgl/>
      <w:lvlText w:val="%1.%2.%3.%4.%5.%6.%7.%8"/>
      <w:lvlJc w:val="left"/>
      <w:pPr>
        <w:ind w:left="20160" w:hanging="1800"/>
      </w:pPr>
      <w:rPr>
        <w:rFonts w:hint="default"/>
      </w:rPr>
    </w:lvl>
    <w:lvl w:ilvl="8">
      <w:start w:val="1"/>
      <w:numFmt w:val="decimal"/>
      <w:isLgl/>
      <w:lvlText w:val="%1.%2.%3.%4.%5.%6.%7.%8.%9"/>
      <w:lvlJc w:val="left"/>
      <w:pPr>
        <w:ind w:left="23040" w:hanging="2160"/>
      </w:pPr>
      <w:rPr>
        <w:rFonts w:hint="default"/>
      </w:rPr>
    </w:lvl>
  </w:abstractNum>
  <w:abstractNum w:abstractNumId="20">
    <w:nsid w:val="51934E37"/>
    <w:multiLevelType w:val="hybridMultilevel"/>
    <w:tmpl w:val="9F040C2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5D0A25A9"/>
    <w:multiLevelType w:val="hybridMultilevel"/>
    <w:tmpl w:val="E4A073B2"/>
    <w:lvl w:ilvl="0" w:tplc="F090489C">
      <w:start w:val="1"/>
      <w:numFmt w:val="decimal"/>
      <w:lvlText w:val="%1."/>
      <w:lvlJc w:val="left"/>
      <w:pPr>
        <w:ind w:left="7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029C620E">
      <w:start w:val="1"/>
      <w:numFmt w:val="lowerLetter"/>
      <w:lvlText w:val="%2"/>
      <w:lvlJc w:val="left"/>
      <w:pPr>
        <w:ind w:left="14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2EC0C6AA">
      <w:start w:val="1"/>
      <w:numFmt w:val="lowerRoman"/>
      <w:lvlText w:val="%3"/>
      <w:lvlJc w:val="left"/>
      <w:pPr>
        <w:ind w:left="21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F82A1D1A">
      <w:start w:val="1"/>
      <w:numFmt w:val="decimal"/>
      <w:lvlText w:val="%4"/>
      <w:lvlJc w:val="left"/>
      <w:pPr>
        <w:ind w:left="28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C0ADEB4">
      <w:start w:val="1"/>
      <w:numFmt w:val="lowerLetter"/>
      <w:lvlText w:val="%5"/>
      <w:lvlJc w:val="left"/>
      <w:pPr>
        <w:ind w:left="36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4E94D352">
      <w:start w:val="1"/>
      <w:numFmt w:val="lowerRoman"/>
      <w:lvlText w:val="%6"/>
      <w:lvlJc w:val="left"/>
      <w:pPr>
        <w:ind w:left="43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8D9E69EA">
      <w:start w:val="1"/>
      <w:numFmt w:val="decimal"/>
      <w:lvlText w:val="%7"/>
      <w:lvlJc w:val="left"/>
      <w:pPr>
        <w:ind w:left="50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D646C4EA">
      <w:start w:val="1"/>
      <w:numFmt w:val="lowerLetter"/>
      <w:lvlText w:val="%8"/>
      <w:lvlJc w:val="left"/>
      <w:pPr>
        <w:ind w:left="57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F2E873DA">
      <w:start w:val="1"/>
      <w:numFmt w:val="lowerRoman"/>
      <w:lvlText w:val="%9"/>
      <w:lvlJc w:val="left"/>
      <w:pPr>
        <w:ind w:left="64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22">
    <w:nsid w:val="60D10523"/>
    <w:multiLevelType w:val="hybridMultilevel"/>
    <w:tmpl w:val="45D8FB6E"/>
    <w:lvl w:ilvl="0" w:tplc="6C66F2D4">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3">
    <w:nsid w:val="65BD4616"/>
    <w:multiLevelType w:val="hybridMultilevel"/>
    <w:tmpl w:val="1D521998"/>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157556C"/>
    <w:multiLevelType w:val="hybridMultilevel"/>
    <w:tmpl w:val="8D4C484E"/>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166364B"/>
    <w:multiLevelType w:val="hybridMultilevel"/>
    <w:tmpl w:val="65F8319C"/>
    <w:lvl w:ilvl="0" w:tplc="D2D029B4">
      <w:start w:val="1"/>
      <w:numFmt w:val="lowerLetter"/>
      <w:lvlText w:val="(%1)"/>
      <w:lvlJc w:val="left"/>
      <w:pPr>
        <w:ind w:left="1905" w:hanging="375"/>
      </w:pPr>
      <w:rPr>
        <w:rFonts w:hint="default"/>
      </w:rPr>
    </w:lvl>
    <w:lvl w:ilvl="1" w:tplc="30090019" w:tentative="1">
      <w:start w:val="1"/>
      <w:numFmt w:val="lowerLetter"/>
      <w:lvlText w:val="%2."/>
      <w:lvlJc w:val="left"/>
      <w:pPr>
        <w:ind w:left="2610" w:hanging="360"/>
      </w:pPr>
    </w:lvl>
    <w:lvl w:ilvl="2" w:tplc="3009001B" w:tentative="1">
      <w:start w:val="1"/>
      <w:numFmt w:val="lowerRoman"/>
      <w:lvlText w:val="%3."/>
      <w:lvlJc w:val="right"/>
      <w:pPr>
        <w:ind w:left="3330" w:hanging="180"/>
      </w:pPr>
    </w:lvl>
    <w:lvl w:ilvl="3" w:tplc="3009000F" w:tentative="1">
      <w:start w:val="1"/>
      <w:numFmt w:val="decimal"/>
      <w:lvlText w:val="%4."/>
      <w:lvlJc w:val="left"/>
      <w:pPr>
        <w:ind w:left="4050" w:hanging="360"/>
      </w:pPr>
    </w:lvl>
    <w:lvl w:ilvl="4" w:tplc="30090019" w:tentative="1">
      <w:start w:val="1"/>
      <w:numFmt w:val="lowerLetter"/>
      <w:lvlText w:val="%5."/>
      <w:lvlJc w:val="left"/>
      <w:pPr>
        <w:ind w:left="4770" w:hanging="360"/>
      </w:pPr>
    </w:lvl>
    <w:lvl w:ilvl="5" w:tplc="3009001B" w:tentative="1">
      <w:start w:val="1"/>
      <w:numFmt w:val="lowerRoman"/>
      <w:lvlText w:val="%6."/>
      <w:lvlJc w:val="right"/>
      <w:pPr>
        <w:ind w:left="5490" w:hanging="180"/>
      </w:pPr>
    </w:lvl>
    <w:lvl w:ilvl="6" w:tplc="3009000F" w:tentative="1">
      <w:start w:val="1"/>
      <w:numFmt w:val="decimal"/>
      <w:lvlText w:val="%7."/>
      <w:lvlJc w:val="left"/>
      <w:pPr>
        <w:ind w:left="6210" w:hanging="360"/>
      </w:pPr>
    </w:lvl>
    <w:lvl w:ilvl="7" w:tplc="30090019" w:tentative="1">
      <w:start w:val="1"/>
      <w:numFmt w:val="lowerLetter"/>
      <w:lvlText w:val="%8."/>
      <w:lvlJc w:val="left"/>
      <w:pPr>
        <w:ind w:left="6930" w:hanging="360"/>
      </w:pPr>
    </w:lvl>
    <w:lvl w:ilvl="8" w:tplc="3009001B" w:tentative="1">
      <w:start w:val="1"/>
      <w:numFmt w:val="lowerRoman"/>
      <w:lvlText w:val="%9."/>
      <w:lvlJc w:val="right"/>
      <w:pPr>
        <w:ind w:left="7650" w:hanging="180"/>
      </w:pPr>
    </w:lvl>
  </w:abstractNum>
  <w:abstractNum w:abstractNumId="26">
    <w:nsid w:val="720D1F67"/>
    <w:multiLevelType w:val="hybridMultilevel"/>
    <w:tmpl w:val="E452B30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757E226C"/>
    <w:multiLevelType w:val="hybridMultilevel"/>
    <w:tmpl w:val="334E8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245E6"/>
    <w:multiLevelType w:val="hybridMultilevel"/>
    <w:tmpl w:val="B5A4C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3"/>
  </w:num>
  <w:num w:numId="3">
    <w:abstractNumId w:val="24"/>
  </w:num>
  <w:num w:numId="4">
    <w:abstractNumId w:val="27"/>
  </w:num>
  <w:num w:numId="5">
    <w:abstractNumId w:val="13"/>
  </w:num>
  <w:num w:numId="6">
    <w:abstractNumId w:val="10"/>
  </w:num>
  <w:num w:numId="7">
    <w:abstractNumId w:val="21"/>
  </w:num>
  <w:num w:numId="8">
    <w:abstractNumId w:val="6"/>
  </w:num>
  <w:num w:numId="9">
    <w:abstractNumId w:val="16"/>
  </w:num>
  <w:num w:numId="10">
    <w:abstractNumId w:val="18"/>
  </w:num>
  <w:num w:numId="11">
    <w:abstractNumId w:val="14"/>
  </w:num>
  <w:num w:numId="12">
    <w:abstractNumId w:val="17"/>
  </w:num>
  <w:num w:numId="13">
    <w:abstractNumId w:val="4"/>
  </w:num>
  <w:num w:numId="14">
    <w:abstractNumId w:val="5"/>
  </w:num>
  <w:num w:numId="15">
    <w:abstractNumId w:val="19"/>
  </w:num>
  <w:num w:numId="16">
    <w:abstractNumId w:val="2"/>
  </w:num>
  <w:num w:numId="17">
    <w:abstractNumId w:val="20"/>
  </w:num>
  <w:num w:numId="18">
    <w:abstractNumId w:val="26"/>
  </w:num>
  <w:num w:numId="19">
    <w:abstractNumId w:val="3"/>
  </w:num>
  <w:num w:numId="20">
    <w:abstractNumId w:val="11"/>
  </w:num>
  <w:num w:numId="21">
    <w:abstractNumId w:val="0"/>
  </w:num>
  <w:num w:numId="22">
    <w:abstractNumId w:val="12"/>
  </w:num>
  <w:num w:numId="23">
    <w:abstractNumId w:val="15"/>
  </w:num>
  <w:num w:numId="24">
    <w:abstractNumId w:val="1"/>
  </w:num>
  <w:num w:numId="25">
    <w:abstractNumId w:val="28"/>
  </w:num>
  <w:num w:numId="26">
    <w:abstractNumId w:val="8"/>
  </w:num>
  <w:num w:numId="27">
    <w:abstractNumId w:val="9"/>
  </w:num>
  <w:num w:numId="28">
    <w:abstractNumId w:val="2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A20"/>
    <w:rsid w:val="00003384"/>
    <w:rsid w:val="00006932"/>
    <w:rsid w:val="00015299"/>
    <w:rsid w:val="000157F1"/>
    <w:rsid w:val="00017DEE"/>
    <w:rsid w:val="00045CD5"/>
    <w:rsid w:val="00047158"/>
    <w:rsid w:val="00063C3F"/>
    <w:rsid w:val="000853D4"/>
    <w:rsid w:val="000950CF"/>
    <w:rsid w:val="000A1248"/>
    <w:rsid w:val="000A5877"/>
    <w:rsid w:val="000B098E"/>
    <w:rsid w:val="000B14FA"/>
    <w:rsid w:val="000C03E7"/>
    <w:rsid w:val="000C23E5"/>
    <w:rsid w:val="000C6468"/>
    <w:rsid w:val="000C6651"/>
    <w:rsid w:val="000C71A9"/>
    <w:rsid w:val="000E2104"/>
    <w:rsid w:val="000E3055"/>
    <w:rsid w:val="000F2201"/>
    <w:rsid w:val="000F6222"/>
    <w:rsid w:val="0010024E"/>
    <w:rsid w:val="00106A01"/>
    <w:rsid w:val="001101A8"/>
    <w:rsid w:val="00113BCB"/>
    <w:rsid w:val="00115978"/>
    <w:rsid w:val="00140FA5"/>
    <w:rsid w:val="00144BDF"/>
    <w:rsid w:val="001477D9"/>
    <w:rsid w:val="00151420"/>
    <w:rsid w:val="001548D9"/>
    <w:rsid w:val="00164BBC"/>
    <w:rsid w:val="00164CB7"/>
    <w:rsid w:val="0017031E"/>
    <w:rsid w:val="001709CB"/>
    <w:rsid w:val="0017681C"/>
    <w:rsid w:val="00181922"/>
    <w:rsid w:val="00182C1E"/>
    <w:rsid w:val="00184679"/>
    <w:rsid w:val="001A0ED4"/>
    <w:rsid w:val="001B322B"/>
    <w:rsid w:val="001C026C"/>
    <w:rsid w:val="001D19FC"/>
    <w:rsid w:val="001E2D47"/>
    <w:rsid w:val="001E36D7"/>
    <w:rsid w:val="001E380A"/>
    <w:rsid w:val="001E391E"/>
    <w:rsid w:val="001F5DEB"/>
    <w:rsid w:val="001F69AE"/>
    <w:rsid w:val="002003BB"/>
    <w:rsid w:val="002058B2"/>
    <w:rsid w:val="00210C84"/>
    <w:rsid w:val="00211861"/>
    <w:rsid w:val="00221E1E"/>
    <w:rsid w:val="0023369C"/>
    <w:rsid w:val="0024315A"/>
    <w:rsid w:val="002514E7"/>
    <w:rsid w:val="00251FC7"/>
    <w:rsid w:val="00252C85"/>
    <w:rsid w:val="002619A2"/>
    <w:rsid w:val="0026414C"/>
    <w:rsid w:val="00282753"/>
    <w:rsid w:val="002856C6"/>
    <w:rsid w:val="002938A0"/>
    <w:rsid w:val="002A7448"/>
    <w:rsid w:val="002B2237"/>
    <w:rsid w:val="002B2284"/>
    <w:rsid w:val="002B46D0"/>
    <w:rsid w:val="002B7D94"/>
    <w:rsid w:val="002D26EE"/>
    <w:rsid w:val="002E7D25"/>
    <w:rsid w:val="002F79EE"/>
    <w:rsid w:val="00307EB4"/>
    <w:rsid w:val="00317390"/>
    <w:rsid w:val="003277FF"/>
    <w:rsid w:val="00330765"/>
    <w:rsid w:val="003838F5"/>
    <w:rsid w:val="00394C39"/>
    <w:rsid w:val="0039526C"/>
    <w:rsid w:val="00397010"/>
    <w:rsid w:val="003A0D0A"/>
    <w:rsid w:val="003A664C"/>
    <w:rsid w:val="003B1CA1"/>
    <w:rsid w:val="003B5F39"/>
    <w:rsid w:val="003B60E9"/>
    <w:rsid w:val="003B6231"/>
    <w:rsid w:val="003C6585"/>
    <w:rsid w:val="003D1DA2"/>
    <w:rsid w:val="003E0CB6"/>
    <w:rsid w:val="003E1764"/>
    <w:rsid w:val="003E6316"/>
    <w:rsid w:val="0041236D"/>
    <w:rsid w:val="004301E9"/>
    <w:rsid w:val="0043039C"/>
    <w:rsid w:val="004309F7"/>
    <w:rsid w:val="00442191"/>
    <w:rsid w:val="00451A47"/>
    <w:rsid w:val="004539B8"/>
    <w:rsid w:val="00466D6D"/>
    <w:rsid w:val="00470626"/>
    <w:rsid w:val="00474CD2"/>
    <w:rsid w:val="00475831"/>
    <w:rsid w:val="00475D5A"/>
    <w:rsid w:val="00495ED2"/>
    <w:rsid w:val="00496B42"/>
    <w:rsid w:val="004A2EED"/>
    <w:rsid w:val="004A3571"/>
    <w:rsid w:val="004B28C1"/>
    <w:rsid w:val="004B68A2"/>
    <w:rsid w:val="004C01A3"/>
    <w:rsid w:val="004C29FE"/>
    <w:rsid w:val="004F0214"/>
    <w:rsid w:val="004F0634"/>
    <w:rsid w:val="00523274"/>
    <w:rsid w:val="00546253"/>
    <w:rsid w:val="005540D4"/>
    <w:rsid w:val="005553E9"/>
    <w:rsid w:val="00555734"/>
    <w:rsid w:val="00557599"/>
    <w:rsid w:val="00561C35"/>
    <w:rsid w:val="005622EF"/>
    <w:rsid w:val="005648C0"/>
    <w:rsid w:val="00565ADD"/>
    <w:rsid w:val="0056747E"/>
    <w:rsid w:val="00571234"/>
    <w:rsid w:val="005748E1"/>
    <w:rsid w:val="005772E8"/>
    <w:rsid w:val="0058477E"/>
    <w:rsid w:val="005929D7"/>
    <w:rsid w:val="00594FDE"/>
    <w:rsid w:val="005A10CB"/>
    <w:rsid w:val="005B1EA4"/>
    <w:rsid w:val="005B3CD2"/>
    <w:rsid w:val="005B6B7C"/>
    <w:rsid w:val="005C2BB6"/>
    <w:rsid w:val="005D1282"/>
    <w:rsid w:val="005D683A"/>
    <w:rsid w:val="005E06DD"/>
    <w:rsid w:val="005E14EF"/>
    <w:rsid w:val="005E3BC0"/>
    <w:rsid w:val="005E7092"/>
    <w:rsid w:val="005F1448"/>
    <w:rsid w:val="005F32B9"/>
    <w:rsid w:val="005F4347"/>
    <w:rsid w:val="00600EFC"/>
    <w:rsid w:val="006437EC"/>
    <w:rsid w:val="0064382D"/>
    <w:rsid w:val="00650D88"/>
    <w:rsid w:val="0066534E"/>
    <w:rsid w:val="00666170"/>
    <w:rsid w:val="006726E5"/>
    <w:rsid w:val="00672B84"/>
    <w:rsid w:val="0067519E"/>
    <w:rsid w:val="00683E75"/>
    <w:rsid w:val="00690158"/>
    <w:rsid w:val="00694A7A"/>
    <w:rsid w:val="006A3D12"/>
    <w:rsid w:val="006B5C8C"/>
    <w:rsid w:val="006C1041"/>
    <w:rsid w:val="006C28BF"/>
    <w:rsid w:val="006D150B"/>
    <w:rsid w:val="006D4BC1"/>
    <w:rsid w:val="006E0B58"/>
    <w:rsid w:val="006F0734"/>
    <w:rsid w:val="006F1168"/>
    <w:rsid w:val="006F52EF"/>
    <w:rsid w:val="0070559A"/>
    <w:rsid w:val="007146B8"/>
    <w:rsid w:val="00716CFE"/>
    <w:rsid w:val="007200CB"/>
    <w:rsid w:val="00724921"/>
    <w:rsid w:val="00724DF8"/>
    <w:rsid w:val="0072620C"/>
    <w:rsid w:val="0072706A"/>
    <w:rsid w:val="0072724A"/>
    <w:rsid w:val="0073044F"/>
    <w:rsid w:val="007425A5"/>
    <w:rsid w:val="0074456A"/>
    <w:rsid w:val="00745CBE"/>
    <w:rsid w:val="00746355"/>
    <w:rsid w:val="00747A92"/>
    <w:rsid w:val="00762D6F"/>
    <w:rsid w:val="00766253"/>
    <w:rsid w:val="00775835"/>
    <w:rsid w:val="00777D8D"/>
    <w:rsid w:val="007861B3"/>
    <w:rsid w:val="007869F1"/>
    <w:rsid w:val="0079552A"/>
    <w:rsid w:val="007A3C9F"/>
    <w:rsid w:val="007B270B"/>
    <w:rsid w:val="007B44B5"/>
    <w:rsid w:val="007C19C4"/>
    <w:rsid w:val="007C3B5F"/>
    <w:rsid w:val="007D316C"/>
    <w:rsid w:val="007D66D1"/>
    <w:rsid w:val="007E7D66"/>
    <w:rsid w:val="00805AF2"/>
    <w:rsid w:val="008144A7"/>
    <w:rsid w:val="008156ED"/>
    <w:rsid w:val="008360BD"/>
    <w:rsid w:val="00836877"/>
    <w:rsid w:val="00837713"/>
    <w:rsid w:val="008412FA"/>
    <w:rsid w:val="00847238"/>
    <w:rsid w:val="00851909"/>
    <w:rsid w:val="008544F2"/>
    <w:rsid w:val="008606E6"/>
    <w:rsid w:val="00864C81"/>
    <w:rsid w:val="00871D53"/>
    <w:rsid w:val="00874419"/>
    <w:rsid w:val="008812D3"/>
    <w:rsid w:val="00887CFE"/>
    <w:rsid w:val="00887E1D"/>
    <w:rsid w:val="00894A51"/>
    <w:rsid w:val="00894E92"/>
    <w:rsid w:val="00895C99"/>
    <w:rsid w:val="008A3757"/>
    <w:rsid w:val="008B4CE8"/>
    <w:rsid w:val="008C1DEF"/>
    <w:rsid w:val="008C66E5"/>
    <w:rsid w:val="008C69EA"/>
    <w:rsid w:val="008C76E8"/>
    <w:rsid w:val="008D1701"/>
    <w:rsid w:val="008D1B8B"/>
    <w:rsid w:val="008D597A"/>
    <w:rsid w:val="008D59D1"/>
    <w:rsid w:val="008D79CB"/>
    <w:rsid w:val="008E7036"/>
    <w:rsid w:val="008F2D56"/>
    <w:rsid w:val="008F4E46"/>
    <w:rsid w:val="009001E9"/>
    <w:rsid w:val="00900898"/>
    <w:rsid w:val="00903F4E"/>
    <w:rsid w:val="00913CBF"/>
    <w:rsid w:val="0092760E"/>
    <w:rsid w:val="00931A11"/>
    <w:rsid w:val="00932B6D"/>
    <w:rsid w:val="00933E4B"/>
    <w:rsid w:val="00937318"/>
    <w:rsid w:val="00940A20"/>
    <w:rsid w:val="009422AD"/>
    <w:rsid w:val="009449BD"/>
    <w:rsid w:val="00953166"/>
    <w:rsid w:val="0095357F"/>
    <w:rsid w:val="009706D3"/>
    <w:rsid w:val="00971E39"/>
    <w:rsid w:val="00982BF5"/>
    <w:rsid w:val="00991817"/>
    <w:rsid w:val="009926D2"/>
    <w:rsid w:val="009973CE"/>
    <w:rsid w:val="009A0162"/>
    <w:rsid w:val="009A3951"/>
    <w:rsid w:val="009B3AAD"/>
    <w:rsid w:val="009B763A"/>
    <w:rsid w:val="009C01F4"/>
    <w:rsid w:val="009C77D5"/>
    <w:rsid w:val="009C7FA5"/>
    <w:rsid w:val="009D2DE5"/>
    <w:rsid w:val="009D4C68"/>
    <w:rsid w:val="009D6E74"/>
    <w:rsid w:val="009E0D62"/>
    <w:rsid w:val="009E706C"/>
    <w:rsid w:val="009F4ADF"/>
    <w:rsid w:val="009F7A9A"/>
    <w:rsid w:val="00A02B97"/>
    <w:rsid w:val="00A16E44"/>
    <w:rsid w:val="00A23BA0"/>
    <w:rsid w:val="00A32417"/>
    <w:rsid w:val="00A3296C"/>
    <w:rsid w:val="00A44949"/>
    <w:rsid w:val="00A537E6"/>
    <w:rsid w:val="00A5655B"/>
    <w:rsid w:val="00A57C90"/>
    <w:rsid w:val="00A62000"/>
    <w:rsid w:val="00A64662"/>
    <w:rsid w:val="00A74C87"/>
    <w:rsid w:val="00A82D47"/>
    <w:rsid w:val="00A85F34"/>
    <w:rsid w:val="00A926B2"/>
    <w:rsid w:val="00A93FC7"/>
    <w:rsid w:val="00A94DA7"/>
    <w:rsid w:val="00AA1F6F"/>
    <w:rsid w:val="00AA295D"/>
    <w:rsid w:val="00AA53FE"/>
    <w:rsid w:val="00AA7368"/>
    <w:rsid w:val="00AB537E"/>
    <w:rsid w:val="00AC16FD"/>
    <w:rsid w:val="00AD54D9"/>
    <w:rsid w:val="00AE7455"/>
    <w:rsid w:val="00B05A51"/>
    <w:rsid w:val="00B152F9"/>
    <w:rsid w:val="00B23ACE"/>
    <w:rsid w:val="00B432D3"/>
    <w:rsid w:val="00B43A90"/>
    <w:rsid w:val="00B44FD5"/>
    <w:rsid w:val="00B7588A"/>
    <w:rsid w:val="00B76EB8"/>
    <w:rsid w:val="00B93488"/>
    <w:rsid w:val="00BA1BBC"/>
    <w:rsid w:val="00BA2263"/>
    <w:rsid w:val="00BB09BD"/>
    <w:rsid w:val="00BB3E8E"/>
    <w:rsid w:val="00BB4A35"/>
    <w:rsid w:val="00BC08BB"/>
    <w:rsid w:val="00BC21A3"/>
    <w:rsid w:val="00BD0433"/>
    <w:rsid w:val="00BD246C"/>
    <w:rsid w:val="00BD26E0"/>
    <w:rsid w:val="00BE4309"/>
    <w:rsid w:val="00BF1763"/>
    <w:rsid w:val="00BF70DC"/>
    <w:rsid w:val="00BF78CE"/>
    <w:rsid w:val="00C07791"/>
    <w:rsid w:val="00C14B7B"/>
    <w:rsid w:val="00C17ACF"/>
    <w:rsid w:val="00C26B1E"/>
    <w:rsid w:val="00C31C2B"/>
    <w:rsid w:val="00C343A1"/>
    <w:rsid w:val="00C440B5"/>
    <w:rsid w:val="00C4442D"/>
    <w:rsid w:val="00C5104B"/>
    <w:rsid w:val="00C546F4"/>
    <w:rsid w:val="00C61B59"/>
    <w:rsid w:val="00C6656A"/>
    <w:rsid w:val="00C71DAD"/>
    <w:rsid w:val="00C7736A"/>
    <w:rsid w:val="00C80515"/>
    <w:rsid w:val="00C84866"/>
    <w:rsid w:val="00C935F4"/>
    <w:rsid w:val="00C9476F"/>
    <w:rsid w:val="00C948F4"/>
    <w:rsid w:val="00CA0D39"/>
    <w:rsid w:val="00CB01D1"/>
    <w:rsid w:val="00CB5774"/>
    <w:rsid w:val="00CB7117"/>
    <w:rsid w:val="00CC1A12"/>
    <w:rsid w:val="00CC5A08"/>
    <w:rsid w:val="00CC6447"/>
    <w:rsid w:val="00CC754B"/>
    <w:rsid w:val="00CE5431"/>
    <w:rsid w:val="00CF58F4"/>
    <w:rsid w:val="00CF744D"/>
    <w:rsid w:val="00D108AA"/>
    <w:rsid w:val="00D165E2"/>
    <w:rsid w:val="00D20080"/>
    <w:rsid w:val="00D45D7E"/>
    <w:rsid w:val="00D56B97"/>
    <w:rsid w:val="00D65612"/>
    <w:rsid w:val="00D73255"/>
    <w:rsid w:val="00D9161A"/>
    <w:rsid w:val="00D95065"/>
    <w:rsid w:val="00D957C5"/>
    <w:rsid w:val="00D9688C"/>
    <w:rsid w:val="00DA6EF9"/>
    <w:rsid w:val="00DB6628"/>
    <w:rsid w:val="00DC3963"/>
    <w:rsid w:val="00DC7EF6"/>
    <w:rsid w:val="00DD2221"/>
    <w:rsid w:val="00DD5124"/>
    <w:rsid w:val="00DE1CA5"/>
    <w:rsid w:val="00DF2840"/>
    <w:rsid w:val="00DF4680"/>
    <w:rsid w:val="00DF69D0"/>
    <w:rsid w:val="00E00865"/>
    <w:rsid w:val="00E03668"/>
    <w:rsid w:val="00E14004"/>
    <w:rsid w:val="00E14413"/>
    <w:rsid w:val="00E15B4A"/>
    <w:rsid w:val="00E215CE"/>
    <w:rsid w:val="00E26633"/>
    <w:rsid w:val="00E30DA8"/>
    <w:rsid w:val="00E336FC"/>
    <w:rsid w:val="00E46197"/>
    <w:rsid w:val="00E50C65"/>
    <w:rsid w:val="00E5491F"/>
    <w:rsid w:val="00E561CE"/>
    <w:rsid w:val="00E56C8F"/>
    <w:rsid w:val="00E61C58"/>
    <w:rsid w:val="00E6228B"/>
    <w:rsid w:val="00E77126"/>
    <w:rsid w:val="00E84102"/>
    <w:rsid w:val="00E936B6"/>
    <w:rsid w:val="00E939B1"/>
    <w:rsid w:val="00EB0F90"/>
    <w:rsid w:val="00EB2703"/>
    <w:rsid w:val="00EB2912"/>
    <w:rsid w:val="00EB70F1"/>
    <w:rsid w:val="00EB7842"/>
    <w:rsid w:val="00EC0C16"/>
    <w:rsid w:val="00EC749A"/>
    <w:rsid w:val="00ED1CF0"/>
    <w:rsid w:val="00F030E2"/>
    <w:rsid w:val="00F07B23"/>
    <w:rsid w:val="00F31796"/>
    <w:rsid w:val="00F31CFC"/>
    <w:rsid w:val="00F3376B"/>
    <w:rsid w:val="00F47DE3"/>
    <w:rsid w:val="00F52E13"/>
    <w:rsid w:val="00F658D2"/>
    <w:rsid w:val="00F70B46"/>
    <w:rsid w:val="00F73A33"/>
    <w:rsid w:val="00F7445B"/>
    <w:rsid w:val="00F9462A"/>
    <w:rsid w:val="00F9583F"/>
    <w:rsid w:val="00FA14F2"/>
    <w:rsid w:val="00FA3B19"/>
    <w:rsid w:val="00FA5846"/>
    <w:rsid w:val="00FB50DB"/>
    <w:rsid w:val="00FD2CF8"/>
    <w:rsid w:val="00FD3C72"/>
    <w:rsid w:val="00FD4EB2"/>
    <w:rsid w:val="00FD7011"/>
    <w:rsid w:val="00FE1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35EEE2"/>
  <w15:chartTrackingRefBased/>
  <w15:docId w15:val="{70A6A8C7-5851-43A1-A5F4-BDD22755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940A20"/>
    <w:pPr>
      <w:spacing w:after="2"/>
    </w:pPr>
    <w:rPr>
      <w:rFonts w:ascii="Calibri" w:eastAsia="Calibri" w:hAnsi="Calibri" w:cs="Calibri"/>
      <w:color w:val="000000"/>
      <w:sz w:val="20"/>
    </w:rPr>
  </w:style>
  <w:style w:type="character" w:customStyle="1" w:styleId="footnotedescriptionChar">
    <w:name w:val="footnote description Char"/>
    <w:link w:val="footnotedescription"/>
    <w:rsid w:val="00940A20"/>
    <w:rPr>
      <w:rFonts w:ascii="Calibri" w:eastAsia="Calibri" w:hAnsi="Calibri" w:cs="Calibri"/>
      <w:color w:val="000000"/>
      <w:sz w:val="20"/>
    </w:rPr>
  </w:style>
  <w:style w:type="paragraph" w:styleId="Header">
    <w:name w:val="header"/>
    <w:basedOn w:val="Normal"/>
    <w:link w:val="HeaderChar"/>
    <w:uiPriority w:val="99"/>
    <w:unhideWhenUsed/>
    <w:rsid w:val="00F6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2"/>
  </w:style>
  <w:style w:type="paragraph" w:styleId="Footer">
    <w:name w:val="footer"/>
    <w:basedOn w:val="Normal"/>
    <w:link w:val="FooterChar"/>
    <w:uiPriority w:val="99"/>
    <w:unhideWhenUsed/>
    <w:rsid w:val="00F6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8D2"/>
  </w:style>
  <w:style w:type="character" w:styleId="CommentReference">
    <w:name w:val="annotation reference"/>
    <w:basedOn w:val="DefaultParagraphFont"/>
    <w:uiPriority w:val="99"/>
    <w:semiHidden/>
    <w:unhideWhenUsed/>
    <w:rsid w:val="005648C0"/>
    <w:rPr>
      <w:sz w:val="16"/>
      <w:szCs w:val="16"/>
    </w:rPr>
  </w:style>
  <w:style w:type="paragraph" w:styleId="CommentText">
    <w:name w:val="annotation text"/>
    <w:basedOn w:val="Normal"/>
    <w:link w:val="CommentTextChar"/>
    <w:uiPriority w:val="99"/>
    <w:semiHidden/>
    <w:unhideWhenUsed/>
    <w:rsid w:val="005648C0"/>
    <w:pPr>
      <w:spacing w:line="240" w:lineRule="auto"/>
    </w:pPr>
    <w:rPr>
      <w:sz w:val="20"/>
      <w:szCs w:val="20"/>
    </w:rPr>
  </w:style>
  <w:style w:type="character" w:customStyle="1" w:styleId="CommentTextChar">
    <w:name w:val="Comment Text Char"/>
    <w:basedOn w:val="DefaultParagraphFont"/>
    <w:link w:val="CommentText"/>
    <w:uiPriority w:val="99"/>
    <w:semiHidden/>
    <w:rsid w:val="005648C0"/>
    <w:rPr>
      <w:sz w:val="20"/>
      <w:szCs w:val="20"/>
    </w:rPr>
  </w:style>
  <w:style w:type="paragraph" w:styleId="CommentSubject">
    <w:name w:val="annotation subject"/>
    <w:basedOn w:val="CommentText"/>
    <w:next w:val="CommentText"/>
    <w:link w:val="CommentSubjectChar"/>
    <w:uiPriority w:val="99"/>
    <w:semiHidden/>
    <w:unhideWhenUsed/>
    <w:rsid w:val="005648C0"/>
    <w:rPr>
      <w:b/>
      <w:bCs/>
    </w:rPr>
  </w:style>
  <w:style w:type="character" w:customStyle="1" w:styleId="CommentSubjectChar">
    <w:name w:val="Comment Subject Char"/>
    <w:basedOn w:val="CommentTextChar"/>
    <w:link w:val="CommentSubject"/>
    <w:uiPriority w:val="99"/>
    <w:semiHidden/>
    <w:rsid w:val="005648C0"/>
    <w:rPr>
      <w:b/>
      <w:bCs/>
      <w:sz w:val="20"/>
      <w:szCs w:val="20"/>
    </w:rPr>
  </w:style>
  <w:style w:type="paragraph" w:styleId="BalloonText">
    <w:name w:val="Balloon Text"/>
    <w:basedOn w:val="Normal"/>
    <w:link w:val="BalloonTextChar"/>
    <w:uiPriority w:val="99"/>
    <w:semiHidden/>
    <w:unhideWhenUsed/>
    <w:rsid w:val="00564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8C0"/>
    <w:rPr>
      <w:rFonts w:ascii="Segoe UI" w:hAnsi="Segoe UI" w:cs="Segoe UI"/>
      <w:sz w:val="18"/>
      <w:szCs w:val="18"/>
    </w:rPr>
  </w:style>
  <w:style w:type="paragraph" w:styleId="ListParagraph">
    <w:name w:val="List Paragraph"/>
    <w:basedOn w:val="Normal"/>
    <w:uiPriority w:val="34"/>
    <w:qFormat/>
    <w:rsid w:val="0010024E"/>
    <w:pPr>
      <w:ind w:left="720"/>
      <w:contextualSpacing/>
    </w:pPr>
  </w:style>
  <w:style w:type="paragraph" w:styleId="NormalWeb">
    <w:name w:val="Normal (Web)"/>
    <w:basedOn w:val="Normal"/>
    <w:uiPriority w:val="99"/>
    <w:semiHidden/>
    <w:unhideWhenUsed/>
    <w:rsid w:val="00E461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A375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8A3757"/>
    <w:rPr>
      <w:sz w:val="20"/>
      <w:szCs w:val="20"/>
      <w:lang w:val="en-ZW"/>
    </w:rPr>
  </w:style>
  <w:style w:type="character" w:styleId="FootnoteReference">
    <w:name w:val="footnote reference"/>
    <w:basedOn w:val="DefaultParagraphFont"/>
    <w:uiPriority w:val="99"/>
    <w:semiHidden/>
    <w:unhideWhenUsed/>
    <w:qFormat/>
    <w:rsid w:val="008A3757"/>
    <w:rPr>
      <w:vertAlign w:val="superscript"/>
    </w:rPr>
  </w:style>
  <w:style w:type="paragraph" w:styleId="Revision">
    <w:name w:val="Revision"/>
    <w:hidden/>
    <w:uiPriority w:val="99"/>
    <w:semiHidden/>
    <w:rsid w:val="00523274"/>
    <w:pPr>
      <w:spacing w:after="0" w:line="240" w:lineRule="auto"/>
    </w:pPr>
  </w:style>
  <w:style w:type="paragraph" w:customStyle="1" w:styleId="Default">
    <w:name w:val="Default"/>
    <w:rsid w:val="00470626"/>
    <w:pPr>
      <w:autoSpaceDE w:val="0"/>
      <w:autoSpaceDN w:val="0"/>
      <w:adjustRightInd w:val="0"/>
      <w:spacing w:after="0" w:line="240" w:lineRule="auto"/>
    </w:pPr>
    <w:rPr>
      <w:rFonts w:ascii="Times New Roman" w:hAnsi="Times New Roman" w:cs="Times New Roman"/>
      <w:color w:val="000000"/>
      <w:sz w:val="24"/>
      <w:szCs w:val="24"/>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052311">
      <w:bodyDiv w:val="1"/>
      <w:marLeft w:val="0"/>
      <w:marRight w:val="0"/>
      <w:marTop w:val="0"/>
      <w:marBottom w:val="0"/>
      <w:divBdr>
        <w:top w:val="none" w:sz="0" w:space="0" w:color="auto"/>
        <w:left w:val="none" w:sz="0" w:space="0" w:color="auto"/>
        <w:bottom w:val="none" w:sz="0" w:space="0" w:color="auto"/>
        <w:right w:val="none" w:sz="0" w:space="0" w:color="auto"/>
      </w:divBdr>
      <w:divsChild>
        <w:div w:id="452603116">
          <w:marLeft w:val="0"/>
          <w:marRight w:val="0"/>
          <w:marTop w:val="0"/>
          <w:marBottom w:val="0"/>
          <w:divBdr>
            <w:top w:val="none" w:sz="0" w:space="0" w:color="auto"/>
            <w:left w:val="none" w:sz="0" w:space="0" w:color="auto"/>
            <w:bottom w:val="none" w:sz="0" w:space="0" w:color="auto"/>
            <w:right w:val="none" w:sz="0" w:space="0" w:color="auto"/>
          </w:divBdr>
          <w:divsChild>
            <w:div w:id="1327979527">
              <w:marLeft w:val="0"/>
              <w:marRight w:val="0"/>
              <w:marTop w:val="0"/>
              <w:marBottom w:val="0"/>
              <w:divBdr>
                <w:top w:val="none" w:sz="0" w:space="0" w:color="auto"/>
                <w:left w:val="none" w:sz="0" w:space="0" w:color="auto"/>
                <w:bottom w:val="none" w:sz="0" w:space="0" w:color="auto"/>
                <w:right w:val="none" w:sz="0" w:space="0" w:color="auto"/>
              </w:divBdr>
              <w:divsChild>
                <w:div w:id="364646310">
                  <w:marLeft w:val="0"/>
                  <w:marRight w:val="0"/>
                  <w:marTop w:val="0"/>
                  <w:marBottom w:val="0"/>
                  <w:divBdr>
                    <w:top w:val="none" w:sz="0" w:space="0" w:color="auto"/>
                    <w:left w:val="none" w:sz="0" w:space="0" w:color="auto"/>
                    <w:bottom w:val="none" w:sz="0" w:space="0" w:color="auto"/>
                    <w:right w:val="none" w:sz="0" w:space="0" w:color="auto"/>
                  </w:divBdr>
                  <w:divsChild>
                    <w:div w:id="2096894667">
                      <w:marLeft w:val="0"/>
                      <w:marRight w:val="0"/>
                      <w:marTop w:val="0"/>
                      <w:marBottom w:val="0"/>
                      <w:divBdr>
                        <w:top w:val="none" w:sz="0" w:space="0" w:color="auto"/>
                        <w:left w:val="none" w:sz="0" w:space="0" w:color="auto"/>
                        <w:bottom w:val="none" w:sz="0" w:space="0" w:color="auto"/>
                        <w:right w:val="none" w:sz="0" w:space="0" w:color="auto"/>
                      </w:divBdr>
                      <w:divsChild>
                        <w:div w:id="1448502582">
                          <w:marLeft w:val="0"/>
                          <w:marRight w:val="0"/>
                          <w:marTop w:val="0"/>
                          <w:marBottom w:val="0"/>
                          <w:divBdr>
                            <w:top w:val="none" w:sz="0" w:space="0" w:color="auto"/>
                            <w:left w:val="none" w:sz="0" w:space="0" w:color="auto"/>
                            <w:bottom w:val="none" w:sz="0" w:space="0" w:color="auto"/>
                            <w:right w:val="none" w:sz="0" w:space="0" w:color="auto"/>
                          </w:divBdr>
                          <w:divsChild>
                            <w:div w:id="39597118">
                              <w:marLeft w:val="0"/>
                              <w:marRight w:val="0"/>
                              <w:marTop w:val="0"/>
                              <w:marBottom w:val="0"/>
                              <w:divBdr>
                                <w:top w:val="none" w:sz="0" w:space="0" w:color="auto"/>
                                <w:left w:val="none" w:sz="0" w:space="0" w:color="auto"/>
                                <w:bottom w:val="none" w:sz="0" w:space="0" w:color="auto"/>
                                <w:right w:val="none" w:sz="0" w:space="0" w:color="auto"/>
                              </w:divBdr>
                              <w:divsChild>
                                <w:div w:id="1720399872">
                                  <w:marLeft w:val="0"/>
                                  <w:marRight w:val="0"/>
                                  <w:marTop w:val="0"/>
                                  <w:marBottom w:val="0"/>
                                  <w:divBdr>
                                    <w:top w:val="none" w:sz="0" w:space="0" w:color="auto"/>
                                    <w:left w:val="none" w:sz="0" w:space="0" w:color="auto"/>
                                    <w:bottom w:val="none" w:sz="0" w:space="0" w:color="auto"/>
                                    <w:right w:val="none" w:sz="0" w:space="0" w:color="auto"/>
                                  </w:divBdr>
                                  <w:divsChild>
                                    <w:div w:id="27534898">
                                      <w:marLeft w:val="0"/>
                                      <w:marRight w:val="0"/>
                                      <w:marTop w:val="0"/>
                                      <w:marBottom w:val="0"/>
                                      <w:divBdr>
                                        <w:top w:val="none" w:sz="0" w:space="0" w:color="auto"/>
                                        <w:left w:val="none" w:sz="0" w:space="0" w:color="auto"/>
                                        <w:bottom w:val="none" w:sz="0" w:space="0" w:color="auto"/>
                                        <w:right w:val="none" w:sz="0" w:space="0" w:color="auto"/>
                                      </w:divBdr>
                                      <w:divsChild>
                                        <w:div w:id="1419450516">
                                          <w:marLeft w:val="0"/>
                                          <w:marRight w:val="0"/>
                                          <w:marTop w:val="0"/>
                                          <w:marBottom w:val="0"/>
                                          <w:divBdr>
                                            <w:top w:val="none" w:sz="0" w:space="0" w:color="auto"/>
                                            <w:left w:val="none" w:sz="0" w:space="0" w:color="auto"/>
                                            <w:bottom w:val="none" w:sz="0" w:space="0" w:color="auto"/>
                                            <w:right w:val="none" w:sz="0" w:space="0" w:color="auto"/>
                                          </w:divBdr>
                                          <w:divsChild>
                                            <w:div w:id="2012677369">
                                              <w:marLeft w:val="0"/>
                                              <w:marRight w:val="0"/>
                                              <w:marTop w:val="0"/>
                                              <w:marBottom w:val="0"/>
                                              <w:divBdr>
                                                <w:top w:val="none" w:sz="0" w:space="0" w:color="auto"/>
                                                <w:left w:val="none" w:sz="0" w:space="0" w:color="auto"/>
                                                <w:bottom w:val="none" w:sz="0" w:space="0" w:color="auto"/>
                                                <w:right w:val="none" w:sz="0" w:space="0" w:color="auto"/>
                                              </w:divBdr>
                                              <w:divsChild>
                                                <w:div w:id="2094859778">
                                                  <w:marLeft w:val="0"/>
                                                  <w:marRight w:val="0"/>
                                                  <w:marTop w:val="0"/>
                                                  <w:marBottom w:val="0"/>
                                                  <w:divBdr>
                                                    <w:top w:val="none" w:sz="0" w:space="0" w:color="auto"/>
                                                    <w:left w:val="none" w:sz="0" w:space="0" w:color="auto"/>
                                                    <w:bottom w:val="none" w:sz="0" w:space="0" w:color="auto"/>
                                                    <w:right w:val="none" w:sz="0" w:space="0" w:color="auto"/>
                                                  </w:divBdr>
                                                  <w:divsChild>
                                                    <w:div w:id="127749976">
                                                      <w:marLeft w:val="0"/>
                                                      <w:marRight w:val="0"/>
                                                      <w:marTop w:val="0"/>
                                                      <w:marBottom w:val="0"/>
                                                      <w:divBdr>
                                                        <w:top w:val="none" w:sz="0" w:space="0" w:color="auto"/>
                                                        <w:left w:val="none" w:sz="0" w:space="0" w:color="auto"/>
                                                        <w:bottom w:val="none" w:sz="0" w:space="0" w:color="auto"/>
                                                        <w:right w:val="none" w:sz="0" w:space="0" w:color="auto"/>
                                                      </w:divBdr>
                                                      <w:divsChild>
                                                        <w:div w:id="3108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7DEA1-D90E-469C-92CD-06E4369CA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6740</Words>
  <Characters>38423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MUSAKWA JA</dc:creator>
  <cp:keywords/>
  <dc:description/>
  <cp:lastModifiedBy>Millicent</cp:lastModifiedBy>
  <cp:revision>2</cp:revision>
  <dcterms:created xsi:type="dcterms:W3CDTF">2026-01-09T13:52:00Z</dcterms:created>
  <dcterms:modified xsi:type="dcterms:W3CDTF">2026-01-09T13:52:00Z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fdd7ad1dd9c8478755c461887901913c738e70cf1b81c15c5c7c6bc4412bbd3b</vt:lpwstr>
  </property>
</Properties>
</file>